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spacing w:after="312" w:afterLines="100"/>
        <w:rPr>
          <w:rFonts w:ascii="宋体" w:hAnsi="宋体"/>
          <w:b/>
          <w:bCs/>
          <w:spacing w:val="20"/>
          <w:sz w:val="48"/>
          <w:szCs w:val="48"/>
        </w:rPr>
      </w:pPr>
      <w:r>
        <w:rPr>
          <w:rFonts w:hint="eastAsia" w:ascii="宋体" w:hAnsi="宋体"/>
          <w:b/>
          <w:bCs/>
          <w:spacing w:val="20"/>
          <w:sz w:val="48"/>
          <w:szCs w:val="48"/>
        </w:rPr>
        <w:t xml:space="preserve"> </w:t>
      </w:r>
    </w:p>
    <w:p>
      <w:pPr>
        <w:tabs>
          <w:tab w:val="left" w:pos="6015"/>
        </w:tabs>
        <w:spacing w:after="312" w:afterLines="100"/>
        <w:jc w:val="center"/>
        <w:rPr>
          <w:rFonts w:ascii="宋体" w:hAnsi="宋体"/>
          <w:b/>
          <w:bCs/>
          <w:sz w:val="48"/>
          <w:szCs w:val="48"/>
        </w:rPr>
      </w:pPr>
      <w:r>
        <w:rPr>
          <w:rFonts w:hint="eastAsia" w:ascii="宋体" w:hAnsi="宋体"/>
          <w:b/>
          <w:bCs/>
          <w:spacing w:val="20"/>
          <w:sz w:val="60"/>
          <w:szCs w:val="60"/>
        </w:rPr>
        <w:t>日常养护材料采购项目（C、D、E包二次招标）</w:t>
      </w:r>
    </w:p>
    <w:p>
      <w:pPr>
        <w:pStyle w:val="2"/>
        <w:rPr>
          <w:rFonts w:ascii="宋体" w:hAnsi="宋体"/>
        </w:rPr>
      </w:pPr>
    </w:p>
    <w:p>
      <w:pPr>
        <w:tabs>
          <w:tab w:val="left" w:pos="6015"/>
        </w:tabs>
        <w:spacing w:after="312" w:afterLines="100"/>
        <w:jc w:val="center"/>
        <w:rPr>
          <w:rFonts w:ascii="宋体" w:hAnsi="宋体"/>
          <w:b/>
          <w:sz w:val="31"/>
          <w:szCs w:val="18"/>
        </w:rPr>
      </w:pPr>
      <w:r>
        <w:rPr>
          <w:rFonts w:ascii="宋体" w:hAnsi="宋体"/>
          <w:b/>
          <w:bCs/>
          <w:spacing w:val="20"/>
          <w:sz w:val="48"/>
          <w:szCs w:val="48"/>
        </w:rPr>
        <w:t>招标文件</w:t>
      </w:r>
    </w:p>
    <w:p>
      <w:pPr>
        <w:snapToGrid w:val="0"/>
        <w:spacing w:line="360" w:lineRule="auto"/>
        <w:jc w:val="left"/>
        <w:rPr>
          <w:rFonts w:ascii="宋体" w:hAnsi="宋体"/>
          <w:b/>
          <w:sz w:val="31"/>
          <w:szCs w:val="18"/>
        </w:rPr>
      </w:pPr>
    </w:p>
    <w:p>
      <w:pPr>
        <w:pStyle w:val="2"/>
        <w:rPr>
          <w:rFonts w:ascii="宋体" w:hAnsi="宋体"/>
        </w:rPr>
      </w:pPr>
    </w:p>
    <w:p>
      <w:pPr>
        <w:snapToGrid w:val="0"/>
        <w:spacing w:line="640" w:lineRule="exact"/>
        <w:ind w:firstLine="921" w:firstLineChars="296"/>
        <w:jc w:val="left"/>
        <w:rPr>
          <w:rFonts w:ascii="宋体" w:hAnsi="宋体"/>
          <w:b/>
          <w:sz w:val="31"/>
          <w:szCs w:val="18"/>
        </w:rPr>
      </w:pPr>
    </w:p>
    <w:p>
      <w:pPr>
        <w:snapToGrid w:val="0"/>
        <w:spacing w:line="640" w:lineRule="exact"/>
        <w:ind w:firstLine="921" w:firstLineChars="296"/>
        <w:jc w:val="left"/>
        <w:rPr>
          <w:rFonts w:ascii="宋体" w:hAnsi="宋体"/>
          <w:b/>
          <w:sz w:val="31"/>
          <w:szCs w:val="18"/>
        </w:rPr>
      </w:pPr>
      <w:r>
        <w:rPr>
          <w:rFonts w:hint="eastAsia" w:ascii="宋体" w:hAnsi="宋体"/>
          <w:b/>
          <w:sz w:val="31"/>
          <w:szCs w:val="18"/>
        </w:rPr>
        <w:t>项目编号：JWGL20220804（2）</w:t>
      </w:r>
    </w:p>
    <w:p>
      <w:pPr>
        <w:snapToGrid w:val="0"/>
        <w:spacing w:line="640" w:lineRule="exact"/>
        <w:ind w:firstLine="921" w:firstLineChars="296"/>
        <w:jc w:val="left"/>
        <w:rPr>
          <w:rFonts w:ascii="宋体" w:hAnsi="宋体"/>
          <w:b/>
          <w:bCs/>
          <w:sz w:val="31"/>
          <w:szCs w:val="18"/>
        </w:rPr>
      </w:pPr>
    </w:p>
    <w:p>
      <w:pPr>
        <w:snapToGrid w:val="0"/>
        <w:spacing w:line="640" w:lineRule="exact"/>
        <w:ind w:firstLine="921" w:firstLineChars="296"/>
        <w:jc w:val="left"/>
        <w:rPr>
          <w:rFonts w:ascii="宋体" w:hAnsi="宋体"/>
          <w:b/>
          <w:bCs/>
          <w:sz w:val="31"/>
          <w:szCs w:val="18"/>
        </w:rPr>
      </w:pPr>
      <w:r>
        <w:rPr>
          <w:rFonts w:hint="eastAsia" w:ascii="宋体" w:hAnsi="宋体"/>
          <w:b/>
          <w:sz w:val="31"/>
          <w:szCs w:val="18"/>
        </w:rPr>
        <w:t>招标人</w:t>
      </w:r>
      <w:r>
        <w:rPr>
          <w:rFonts w:ascii="宋体" w:hAnsi="宋体"/>
          <w:b/>
          <w:sz w:val="31"/>
          <w:szCs w:val="18"/>
        </w:rPr>
        <w:t>：</w:t>
      </w:r>
      <w:r>
        <w:rPr>
          <w:rFonts w:hint="eastAsia" w:ascii="宋体" w:hAnsi="宋体"/>
          <w:b/>
          <w:bCs/>
          <w:sz w:val="31"/>
          <w:szCs w:val="18"/>
        </w:rPr>
        <w:t>东莞市经纬公路工程有限公司</w:t>
      </w:r>
    </w:p>
    <w:p>
      <w:pPr>
        <w:pStyle w:val="2"/>
        <w:spacing w:line="640" w:lineRule="exact"/>
        <w:rPr>
          <w:rFonts w:ascii="宋体" w:hAnsi="宋体"/>
          <w:b/>
          <w:bCs/>
          <w:sz w:val="31"/>
          <w:szCs w:val="18"/>
        </w:rPr>
      </w:pPr>
    </w:p>
    <w:p>
      <w:pPr>
        <w:snapToGrid w:val="0"/>
        <w:spacing w:line="640" w:lineRule="exact"/>
        <w:ind w:firstLine="934" w:firstLineChars="300"/>
        <w:rPr>
          <w:rFonts w:ascii="宋体" w:hAnsi="宋体" w:cs="宋体"/>
          <w:b/>
          <w:bCs/>
          <w:sz w:val="31"/>
          <w:szCs w:val="31"/>
        </w:rPr>
      </w:pPr>
      <w:r>
        <w:rPr>
          <w:rFonts w:hint="eastAsia" w:ascii="宋体" w:hAnsi="宋体"/>
          <w:b/>
          <w:sz w:val="31"/>
          <w:szCs w:val="18"/>
        </w:rPr>
        <w:t>招标代理</w:t>
      </w:r>
      <w:r>
        <w:rPr>
          <w:rFonts w:ascii="宋体" w:hAnsi="宋体"/>
          <w:b/>
          <w:sz w:val="31"/>
          <w:szCs w:val="18"/>
        </w:rPr>
        <w:t>机构：</w:t>
      </w:r>
      <w:r>
        <w:rPr>
          <w:rFonts w:hint="eastAsia" w:ascii="宋体" w:hAnsi="宋体" w:cs="宋体"/>
          <w:b/>
          <w:bCs/>
          <w:sz w:val="31"/>
          <w:szCs w:val="31"/>
        </w:rPr>
        <w:t>广州宏达工程顾问集团有限公司</w:t>
      </w:r>
    </w:p>
    <w:p>
      <w:pPr>
        <w:snapToGrid w:val="0"/>
        <w:spacing w:line="640" w:lineRule="exact"/>
        <w:rPr>
          <w:rFonts w:ascii="宋体" w:hAnsi="宋体" w:cs="宋体"/>
          <w:b/>
          <w:bCs/>
          <w:sz w:val="31"/>
          <w:szCs w:val="31"/>
          <w:u w:val="single"/>
        </w:rPr>
      </w:pPr>
    </w:p>
    <w:p>
      <w:pPr>
        <w:snapToGrid w:val="0"/>
        <w:spacing w:line="640" w:lineRule="exact"/>
        <w:ind w:firstLine="934" w:firstLineChars="300"/>
        <w:rPr>
          <w:rFonts w:ascii="宋体" w:hAnsi="宋体"/>
          <w:b/>
          <w:bCs/>
          <w:sz w:val="31"/>
          <w:szCs w:val="18"/>
        </w:rPr>
      </w:pPr>
      <w:r>
        <w:rPr>
          <w:rFonts w:hint="eastAsia" w:ascii="宋体" w:hAnsi="宋体"/>
          <w:b/>
          <w:bCs/>
          <w:sz w:val="31"/>
          <w:szCs w:val="18"/>
        </w:rPr>
        <w:t>上级单位：东莞市交通投资集团有限公司</w:t>
      </w:r>
    </w:p>
    <w:p>
      <w:pPr>
        <w:pStyle w:val="2"/>
        <w:spacing w:line="640" w:lineRule="exact"/>
        <w:rPr>
          <w:rFonts w:ascii="宋体" w:hAnsi="宋体"/>
          <w:lang w:val="en-US"/>
        </w:rPr>
      </w:pPr>
    </w:p>
    <w:p>
      <w:pPr>
        <w:pStyle w:val="3"/>
        <w:rPr>
          <w:rFonts w:ascii="宋体" w:hAnsi="宋体"/>
          <w:lang w:val="en-US"/>
        </w:rPr>
      </w:pPr>
    </w:p>
    <w:p>
      <w:pPr>
        <w:spacing w:line="640" w:lineRule="exact"/>
        <w:jc w:val="center"/>
        <w:rPr>
          <w:rFonts w:ascii="宋体" w:hAnsi="宋体"/>
          <w:b/>
          <w:bCs/>
          <w:spacing w:val="26"/>
          <w:sz w:val="31"/>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ascii="宋体" w:hAnsi="宋体"/>
          <w:b/>
          <w:bCs/>
          <w:spacing w:val="26"/>
          <w:sz w:val="31"/>
        </w:rPr>
        <w:t>二〇二</w:t>
      </w:r>
      <w:r>
        <w:rPr>
          <w:rFonts w:hint="eastAsia" w:ascii="宋体" w:hAnsi="宋体"/>
          <w:b/>
          <w:bCs/>
          <w:spacing w:val="26"/>
          <w:sz w:val="31"/>
        </w:rPr>
        <w:t>二</w:t>
      </w:r>
      <w:r>
        <w:rPr>
          <w:rFonts w:ascii="宋体" w:hAnsi="宋体"/>
          <w:b/>
          <w:bCs/>
          <w:spacing w:val="26"/>
          <w:sz w:val="31"/>
        </w:rPr>
        <w:t>年</w:t>
      </w:r>
      <w:r>
        <w:rPr>
          <w:rFonts w:hint="eastAsia" w:ascii="宋体" w:hAnsi="宋体"/>
          <w:b/>
          <w:bCs/>
          <w:spacing w:val="26"/>
          <w:sz w:val="31"/>
        </w:rPr>
        <w:t>十二月</w:t>
      </w:r>
    </w:p>
    <w:p>
      <w:pPr>
        <w:tabs>
          <w:tab w:val="left" w:pos="1815"/>
        </w:tabs>
        <w:spacing w:line="360" w:lineRule="auto"/>
        <w:jc w:val="center"/>
        <w:rPr>
          <w:rFonts w:ascii="宋体" w:hAnsi="宋体"/>
          <w:b/>
          <w:sz w:val="32"/>
          <w:szCs w:val="32"/>
        </w:rPr>
      </w:pPr>
      <w:r>
        <w:rPr>
          <w:rFonts w:ascii="宋体" w:hAnsi="宋体"/>
          <w:b/>
          <w:sz w:val="32"/>
          <w:szCs w:val="32"/>
          <w:lang w:val="zh-CN"/>
        </w:rPr>
        <w:t>目录</w:t>
      </w:r>
      <w:bookmarkStart w:id="0" w:name="目录"/>
      <w:bookmarkEnd w:id="0"/>
    </w:p>
    <w:p>
      <w:pPr>
        <w:pStyle w:val="37"/>
        <w:tabs>
          <w:tab w:val="right" w:leader="dot" w:pos="8296"/>
        </w:tabs>
        <w:spacing w:line="360" w:lineRule="auto"/>
        <w:rPr>
          <w:rFonts w:ascii="宋体" w:hAnsi="宋体" w:cstheme="minorBidi"/>
          <w:szCs w:val="21"/>
        </w:rPr>
      </w:pPr>
      <w:bookmarkStart w:id="1" w:name="_Toc441844047"/>
      <w:bookmarkStart w:id="2" w:name="_Toc427232293"/>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instrText xml:space="preserve"> HYPERLINK \l "_Toc117176439" </w:instrText>
      </w:r>
      <w:r>
        <w:fldChar w:fldCharType="separate"/>
      </w:r>
      <w:r>
        <w:rPr>
          <w:rStyle w:val="70"/>
          <w:rFonts w:ascii="宋体" w:hAnsi="宋体"/>
          <w:color w:val="auto"/>
          <w:szCs w:val="21"/>
        </w:rPr>
        <w:t>第一章  招标公告</w:t>
      </w:r>
      <w:r>
        <w:rPr>
          <w:rFonts w:ascii="宋体" w:hAnsi="宋体"/>
          <w:szCs w:val="21"/>
        </w:rPr>
        <w:tab/>
      </w:r>
      <w:r>
        <w:rPr>
          <w:rFonts w:ascii="宋体" w:hAnsi="宋体"/>
          <w:szCs w:val="21"/>
        </w:rPr>
        <w:fldChar w:fldCharType="begin"/>
      </w:r>
      <w:r>
        <w:rPr>
          <w:rFonts w:ascii="宋体" w:hAnsi="宋体"/>
          <w:szCs w:val="21"/>
        </w:rPr>
        <w:instrText xml:space="preserve"> PAGEREF _Toc117176439 \h </w:instrText>
      </w:r>
      <w:r>
        <w:rPr>
          <w:rFonts w:ascii="宋体" w:hAnsi="宋体"/>
          <w:szCs w:val="21"/>
        </w:rPr>
        <w:fldChar w:fldCharType="separate"/>
      </w:r>
      <w:r>
        <w:rPr>
          <w:rFonts w:ascii="宋体" w:hAnsi="宋体"/>
          <w:szCs w:val="21"/>
        </w:rPr>
        <w:t>4</w:t>
      </w:r>
      <w:r>
        <w:rPr>
          <w:rFonts w:ascii="宋体" w:hAnsi="宋体"/>
          <w:szCs w:val="21"/>
        </w:rPr>
        <w:fldChar w:fldCharType="end"/>
      </w:r>
      <w:r>
        <w:rPr>
          <w:rFonts w:ascii="宋体" w:hAnsi="宋体"/>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"_Toc117176440" </w:instrText>
      </w:r>
      <w:r>
        <w:fldChar w:fldCharType="separate"/>
      </w:r>
      <w:r>
        <w:rPr>
          <w:rStyle w:val="70"/>
          <w:rFonts w:ascii="宋体" w:hAnsi="宋体"/>
          <w:bCs/>
          <w:color w:val="auto"/>
          <w:sz w:val="21"/>
          <w:szCs w:val="21"/>
        </w:rPr>
        <w:t>一、 招标公告</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_Toc117176440 \h </w:instrText>
      </w:r>
      <w:r>
        <w:rPr>
          <w:rFonts w:ascii="宋体" w:hAnsi="宋体"/>
          <w:sz w:val="21"/>
          <w:szCs w:val="21"/>
        </w:rPr>
        <w:fldChar w:fldCharType="separate"/>
      </w:r>
      <w:r>
        <w:rPr>
          <w:rFonts w:ascii="宋体" w:hAnsi="宋体"/>
          <w:sz w:val="21"/>
          <w:szCs w:val="21"/>
        </w:rPr>
        <w:t>5</w:t>
      </w:r>
      <w:r>
        <w:rPr>
          <w:rFonts w:ascii="宋体" w:hAnsi="宋体"/>
          <w:sz w:val="21"/>
          <w:szCs w:val="21"/>
        </w:rPr>
        <w:fldChar w:fldCharType="end"/>
      </w:r>
      <w:r>
        <w:rPr>
          <w:rFonts w:ascii="宋体" w:hAnsi="宋体"/>
          <w:sz w:val="21"/>
          <w:szCs w:val="21"/>
        </w:rPr>
        <w:fldChar w:fldCharType="end"/>
      </w:r>
    </w:p>
    <w:p>
      <w:pPr>
        <w:pStyle w:val="37"/>
        <w:tabs>
          <w:tab w:val="left" w:pos="840"/>
          <w:tab w:val="right" w:leader="dot" w:pos="8296"/>
        </w:tabs>
        <w:spacing w:line="360" w:lineRule="auto"/>
        <w:rPr>
          <w:rFonts w:ascii="宋体" w:hAnsi="宋体" w:cstheme="minorBidi"/>
          <w:szCs w:val="21"/>
        </w:rPr>
      </w:pPr>
      <w:r>
        <w:fldChar w:fldCharType="begin"/>
      </w:r>
      <w:r>
        <w:instrText xml:space="preserve"> HYPERLINK \l "_Toc117176441" </w:instrText>
      </w:r>
      <w:r>
        <w:fldChar w:fldCharType="separate"/>
      </w:r>
      <w:r>
        <w:rPr>
          <w:rStyle w:val="70"/>
          <w:rFonts w:ascii="宋体" w:hAnsi="宋体"/>
          <w:color w:val="auto"/>
          <w:szCs w:val="21"/>
        </w:rPr>
        <w:t>第二章</w:t>
      </w:r>
      <w:r>
        <w:rPr>
          <w:rFonts w:ascii="宋体" w:hAnsi="宋体" w:cstheme="minorBidi"/>
          <w:szCs w:val="21"/>
        </w:rPr>
        <w:tab/>
      </w:r>
      <w:r>
        <w:rPr>
          <w:rStyle w:val="70"/>
          <w:rFonts w:ascii="宋体" w:hAnsi="宋体"/>
          <w:color w:val="auto"/>
          <w:szCs w:val="21"/>
        </w:rPr>
        <w:t>投标人须知</w:t>
      </w:r>
      <w:r>
        <w:rPr>
          <w:rFonts w:ascii="宋体" w:hAnsi="宋体"/>
          <w:szCs w:val="21"/>
        </w:rPr>
        <w:tab/>
      </w:r>
      <w:r>
        <w:rPr>
          <w:rFonts w:ascii="宋体" w:hAnsi="宋体"/>
          <w:szCs w:val="21"/>
        </w:rPr>
        <w:fldChar w:fldCharType="begin"/>
      </w:r>
      <w:r>
        <w:rPr>
          <w:rFonts w:ascii="宋体" w:hAnsi="宋体"/>
          <w:szCs w:val="21"/>
        </w:rPr>
        <w:instrText xml:space="preserve"> PAGEREF _Toc117176441 \h </w:instrText>
      </w:r>
      <w:r>
        <w:rPr>
          <w:rFonts w:ascii="宋体" w:hAnsi="宋体"/>
          <w:szCs w:val="21"/>
        </w:rPr>
        <w:fldChar w:fldCharType="separate"/>
      </w:r>
      <w:r>
        <w:rPr>
          <w:rFonts w:ascii="宋体" w:hAnsi="宋体"/>
          <w:szCs w:val="21"/>
        </w:rPr>
        <w:t>8</w:t>
      </w:r>
      <w:r>
        <w:rPr>
          <w:rFonts w:ascii="宋体" w:hAnsi="宋体"/>
          <w:szCs w:val="21"/>
        </w:rPr>
        <w:fldChar w:fldCharType="end"/>
      </w:r>
      <w:r>
        <w:rPr>
          <w:rFonts w:ascii="宋体" w:hAnsi="宋体"/>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"_Toc117176442" </w:instrText>
      </w:r>
      <w:r>
        <w:fldChar w:fldCharType="separate"/>
      </w:r>
      <w:r>
        <w:rPr>
          <w:rStyle w:val="70"/>
          <w:rFonts w:ascii="宋体" w:hAnsi="宋体"/>
          <w:bCs/>
          <w:color w:val="auto"/>
          <w:kern w:val="44"/>
          <w:sz w:val="21"/>
          <w:szCs w:val="21"/>
        </w:rPr>
        <w:t>一、投标人须知前附表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_Toc117176442 \h </w:instrText>
      </w:r>
      <w:r>
        <w:rPr>
          <w:rFonts w:ascii="宋体" w:hAnsi="宋体"/>
          <w:sz w:val="21"/>
          <w:szCs w:val="21"/>
        </w:rPr>
        <w:fldChar w:fldCharType="separate"/>
      </w:r>
      <w:r>
        <w:rPr>
          <w:rFonts w:ascii="宋体" w:hAnsi="宋体"/>
          <w:sz w:val="21"/>
          <w:szCs w:val="21"/>
        </w:rPr>
        <w:t>9</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"_Toc117176443" </w:instrText>
      </w:r>
      <w:r>
        <w:fldChar w:fldCharType="separate"/>
      </w:r>
      <w:r>
        <w:rPr>
          <w:rStyle w:val="70"/>
          <w:rFonts w:ascii="宋体" w:hAnsi="宋体"/>
          <w:bCs/>
          <w:color w:val="auto"/>
          <w:kern w:val="44"/>
          <w:sz w:val="21"/>
          <w:szCs w:val="21"/>
        </w:rPr>
        <w:t>二、投标人须知</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_Toc117176443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"_Toc117176444" </w:instrText>
      </w:r>
      <w:r>
        <w:fldChar w:fldCharType="separate"/>
      </w:r>
      <w:r>
        <w:rPr>
          <w:rStyle w:val="70"/>
          <w:rFonts w:ascii="宋体" w:hAnsi="宋体"/>
          <w:color w:val="auto"/>
          <w:sz w:val="21"/>
          <w:szCs w:val="21"/>
        </w:rPr>
        <w:t>（一）总则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_Toc117176444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"_Toc117176445" </w:instrText>
      </w:r>
      <w:r>
        <w:fldChar w:fldCharType="separate"/>
      </w:r>
      <w:r>
        <w:rPr>
          <w:rStyle w:val="70"/>
          <w:rFonts w:ascii="宋体" w:hAnsi="宋体"/>
          <w:bCs/>
          <w:color w:val="auto"/>
          <w:sz w:val="21"/>
          <w:szCs w:val="21"/>
        </w:rPr>
        <w:t>1.</w:t>
      </w:r>
      <w:r>
        <w:rPr>
          <w:rFonts w:ascii="宋体" w:hAnsi="宋体" w:cstheme="minorBidi"/>
          <w:kern w:val="2"/>
          <w:sz w:val="21"/>
          <w:szCs w:val="21"/>
        </w:rPr>
        <w:tab/>
      </w:r>
      <w:r>
        <w:rPr>
          <w:rStyle w:val="70"/>
          <w:rFonts w:ascii="宋体" w:hAnsi="宋体"/>
          <w:bCs/>
          <w:color w:val="auto"/>
          <w:sz w:val="21"/>
          <w:szCs w:val="21"/>
        </w:rPr>
        <w:t>招标范围及资金来源</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_Toc117176445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"_Toc117176446" </w:instrText>
      </w:r>
      <w:r>
        <w:fldChar w:fldCharType="separate"/>
      </w:r>
      <w:r>
        <w:rPr>
          <w:rStyle w:val="70"/>
          <w:rFonts w:ascii="宋体" w:hAnsi="宋体"/>
          <w:bCs/>
          <w:color w:val="auto"/>
          <w:sz w:val="21"/>
          <w:szCs w:val="21"/>
        </w:rPr>
        <w:t>2.</w:t>
      </w:r>
      <w:r>
        <w:rPr>
          <w:rFonts w:ascii="宋体" w:hAnsi="宋体" w:cstheme="minorBidi"/>
          <w:kern w:val="2"/>
          <w:sz w:val="21"/>
          <w:szCs w:val="21"/>
        </w:rPr>
        <w:tab/>
      </w:r>
      <w:r>
        <w:rPr>
          <w:rStyle w:val="70"/>
          <w:rFonts w:ascii="宋体" w:hAnsi="宋体"/>
          <w:bCs/>
          <w:color w:val="auto"/>
          <w:sz w:val="21"/>
          <w:szCs w:val="21"/>
        </w:rPr>
        <w:t>定义</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_Toc117176446 \h </w:instrText>
      </w:r>
      <w:r>
        <w:rPr>
          <w:rFonts w:ascii="宋体" w:hAnsi="宋体"/>
          <w:sz w:val="21"/>
          <w:szCs w:val="21"/>
        </w:rPr>
        <w:fldChar w:fldCharType="separate"/>
      </w:r>
      <w:r>
        <w:rPr>
          <w:rFonts w:ascii="宋体" w:hAnsi="宋体"/>
          <w:sz w:val="21"/>
          <w:szCs w:val="21"/>
        </w:rPr>
        <w:t>12</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"_Toc117176447" </w:instrText>
      </w:r>
      <w:r>
        <w:fldChar w:fldCharType="separate"/>
      </w:r>
      <w:r>
        <w:rPr>
          <w:rStyle w:val="70"/>
          <w:rFonts w:ascii="宋体" w:hAnsi="宋体"/>
          <w:bCs/>
          <w:color w:val="auto"/>
          <w:sz w:val="21"/>
          <w:szCs w:val="21"/>
        </w:rPr>
        <w:t>3.</w:t>
      </w:r>
      <w:r>
        <w:rPr>
          <w:rFonts w:ascii="宋体" w:hAnsi="宋体" w:cstheme="minorBidi"/>
          <w:kern w:val="2"/>
          <w:sz w:val="21"/>
          <w:szCs w:val="21"/>
        </w:rPr>
        <w:tab/>
      </w:r>
      <w:r>
        <w:rPr>
          <w:rStyle w:val="70"/>
          <w:rFonts w:ascii="宋体" w:hAnsi="宋体"/>
          <w:bCs/>
          <w:color w:val="auto"/>
          <w:sz w:val="21"/>
          <w:szCs w:val="21"/>
        </w:rPr>
        <w:t>合格的投标人</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_Toc117176447 \h </w:instrText>
      </w:r>
      <w:r>
        <w:rPr>
          <w:rFonts w:ascii="宋体" w:hAnsi="宋体"/>
          <w:sz w:val="21"/>
          <w:szCs w:val="21"/>
        </w:rPr>
        <w:fldChar w:fldCharType="separate"/>
      </w:r>
      <w:r>
        <w:rPr>
          <w:rFonts w:ascii="宋体" w:hAnsi="宋体"/>
          <w:sz w:val="21"/>
          <w:szCs w:val="21"/>
        </w:rPr>
        <w:t>13</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"_Toc117176448" </w:instrText>
      </w:r>
      <w:r>
        <w:fldChar w:fldCharType="separate"/>
      </w:r>
      <w:r>
        <w:rPr>
          <w:rStyle w:val="70"/>
          <w:rFonts w:ascii="宋体" w:hAnsi="宋体"/>
          <w:bCs/>
          <w:color w:val="auto"/>
          <w:sz w:val="21"/>
          <w:szCs w:val="21"/>
        </w:rPr>
        <w:t>4.</w:t>
      </w:r>
      <w:r>
        <w:rPr>
          <w:rFonts w:ascii="宋体" w:hAnsi="宋体" w:cstheme="minorBidi"/>
          <w:kern w:val="2"/>
          <w:sz w:val="21"/>
          <w:szCs w:val="21"/>
        </w:rPr>
        <w:tab/>
      </w:r>
      <w:r>
        <w:rPr>
          <w:rStyle w:val="70"/>
          <w:rFonts w:ascii="宋体" w:hAnsi="宋体"/>
          <w:bCs/>
          <w:color w:val="auto"/>
          <w:sz w:val="21"/>
          <w:szCs w:val="21"/>
        </w:rPr>
        <w:t>合格的货物和服务</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_Toc117176448 \h </w:instrText>
      </w:r>
      <w:r>
        <w:rPr>
          <w:rFonts w:ascii="宋体" w:hAnsi="宋体"/>
          <w:sz w:val="21"/>
          <w:szCs w:val="21"/>
        </w:rPr>
        <w:fldChar w:fldCharType="separate"/>
      </w:r>
      <w:r>
        <w:rPr>
          <w:rFonts w:ascii="宋体" w:hAnsi="宋体"/>
          <w:sz w:val="21"/>
          <w:szCs w:val="21"/>
        </w:rPr>
        <w:t>13</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"_Toc117176449" </w:instrText>
      </w:r>
      <w:r>
        <w:fldChar w:fldCharType="separate"/>
      </w:r>
      <w:r>
        <w:rPr>
          <w:rStyle w:val="70"/>
          <w:rFonts w:ascii="宋体" w:hAnsi="宋体"/>
          <w:bCs/>
          <w:color w:val="auto"/>
          <w:sz w:val="21"/>
          <w:szCs w:val="21"/>
        </w:rPr>
        <w:t>5.</w:t>
      </w:r>
      <w:r>
        <w:rPr>
          <w:rFonts w:ascii="宋体" w:hAnsi="宋体" w:cstheme="minorBidi"/>
          <w:kern w:val="2"/>
          <w:sz w:val="21"/>
          <w:szCs w:val="21"/>
        </w:rPr>
        <w:tab/>
      </w:r>
      <w:r>
        <w:rPr>
          <w:rStyle w:val="70"/>
          <w:rFonts w:ascii="宋体" w:hAnsi="宋体"/>
          <w:bCs/>
          <w:color w:val="auto"/>
          <w:sz w:val="21"/>
          <w:szCs w:val="21"/>
        </w:rPr>
        <w:t>投标费用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_Toc117176449 \h </w:instrText>
      </w:r>
      <w:r>
        <w:rPr>
          <w:rFonts w:ascii="宋体" w:hAnsi="宋体"/>
          <w:sz w:val="21"/>
          <w:szCs w:val="21"/>
        </w:rPr>
        <w:fldChar w:fldCharType="separate"/>
      </w:r>
      <w:r>
        <w:rPr>
          <w:rFonts w:ascii="宋体" w:hAnsi="宋体"/>
          <w:sz w:val="21"/>
          <w:szCs w:val="21"/>
        </w:rPr>
        <w:t>14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"_Toc117176450" </w:instrText>
      </w:r>
      <w:r>
        <w:fldChar w:fldCharType="separate"/>
      </w:r>
      <w:r>
        <w:rPr>
          <w:rStyle w:val="70"/>
          <w:rFonts w:ascii="宋体" w:hAnsi="宋体"/>
          <w:bCs/>
          <w:color w:val="auto"/>
          <w:sz w:val="21"/>
          <w:szCs w:val="21"/>
        </w:rPr>
        <w:t>6.</w:t>
      </w:r>
      <w:r>
        <w:rPr>
          <w:rFonts w:ascii="宋体" w:hAnsi="宋体" w:cstheme="minorBidi"/>
          <w:kern w:val="2"/>
          <w:sz w:val="21"/>
          <w:szCs w:val="21"/>
        </w:rPr>
        <w:tab/>
      </w:r>
      <w:r>
        <w:rPr>
          <w:rStyle w:val="70"/>
          <w:rFonts w:ascii="宋体" w:hAnsi="宋体"/>
          <w:bCs/>
          <w:color w:val="auto"/>
          <w:sz w:val="21"/>
          <w:szCs w:val="21"/>
        </w:rPr>
        <w:t>踏勘现场（本项目不组织踏勘现场）</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_Toc117176450 \h </w:instrText>
      </w:r>
      <w:r>
        <w:rPr>
          <w:rFonts w:ascii="宋体" w:hAnsi="宋体"/>
          <w:sz w:val="21"/>
          <w:szCs w:val="21"/>
        </w:rPr>
        <w:fldChar w:fldCharType="separate"/>
      </w:r>
      <w:r>
        <w:rPr>
          <w:rFonts w:ascii="宋体" w:hAnsi="宋体"/>
          <w:sz w:val="21"/>
          <w:szCs w:val="21"/>
        </w:rPr>
        <w:t>14</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"_Toc117176451" </w:instrText>
      </w:r>
      <w:r>
        <w:fldChar w:fldCharType="separate"/>
      </w:r>
      <w:r>
        <w:rPr>
          <w:rStyle w:val="70"/>
          <w:rFonts w:ascii="宋体" w:hAnsi="宋体"/>
          <w:color w:val="auto"/>
          <w:sz w:val="21"/>
          <w:szCs w:val="21"/>
        </w:rPr>
        <w:t>（二）招标文件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_Toc117176451 \h </w:instrText>
      </w:r>
      <w:r>
        <w:rPr>
          <w:rFonts w:ascii="宋体" w:hAnsi="宋体"/>
          <w:sz w:val="21"/>
          <w:szCs w:val="21"/>
        </w:rPr>
        <w:fldChar w:fldCharType="separate"/>
      </w:r>
      <w:r>
        <w:rPr>
          <w:rFonts w:ascii="宋体" w:hAnsi="宋体"/>
          <w:sz w:val="21"/>
          <w:szCs w:val="21"/>
        </w:rPr>
        <w:t>14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"_Toc117176452" </w:instrText>
      </w:r>
      <w:r>
        <w:fldChar w:fldCharType="separate"/>
      </w:r>
      <w:r>
        <w:rPr>
          <w:rStyle w:val="70"/>
          <w:rFonts w:ascii="宋体" w:hAnsi="宋体"/>
          <w:bCs/>
          <w:color w:val="auto"/>
          <w:sz w:val="21"/>
          <w:szCs w:val="21"/>
        </w:rPr>
        <w:t>7.</w:t>
      </w:r>
      <w:r>
        <w:rPr>
          <w:rFonts w:ascii="宋体" w:hAnsi="宋体" w:cstheme="minorBidi"/>
          <w:kern w:val="2"/>
          <w:sz w:val="21"/>
          <w:szCs w:val="21"/>
        </w:rPr>
        <w:tab/>
      </w:r>
      <w:r>
        <w:rPr>
          <w:rStyle w:val="70"/>
          <w:rFonts w:ascii="宋体" w:hAnsi="宋体"/>
          <w:bCs/>
          <w:color w:val="auto"/>
          <w:sz w:val="21"/>
          <w:szCs w:val="21"/>
        </w:rPr>
        <w:t>招标文件的组成</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_Toc117176452 \h </w:instrText>
      </w:r>
      <w:r>
        <w:rPr>
          <w:rFonts w:ascii="宋体" w:hAnsi="宋体"/>
          <w:sz w:val="21"/>
          <w:szCs w:val="21"/>
        </w:rPr>
        <w:fldChar w:fldCharType="separate"/>
      </w:r>
      <w:r>
        <w:rPr>
          <w:rFonts w:ascii="宋体" w:hAnsi="宋体"/>
          <w:sz w:val="21"/>
          <w:szCs w:val="21"/>
        </w:rPr>
        <w:t>14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"_Toc117176453" </w:instrText>
      </w:r>
      <w:r>
        <w:fldChar w:fldCharType="separate"/>
      </w:r>
      <w:r>
        <w:rPr>
          <w:rStyle w:val="70"/>
          <w:rFonts w:ascii="宋体" w:hAnsi="宋体"/>
          <w:bCs/>
          <w:color w:val="auto"/>
          <w:sz w:val="21"/>
          <w:szCs w:val="21"/>
        </w:rPr>
        <w:t>8.</w:t>
      </w:r>
      <w:r>
        <w:rPr>
          <w:rFonts w:ascii="宋体" w:hAnsi="宋体" w:cstheme="minorBidi"/>
          <w:kern w:val="2"/>
          <w:sz w:val="21"/>
          <w:szCs w:val="21"/>
        </w:rPr>
        <w:tab/>
      </w:r>
      <w:r>
        <w:rPr>
          <w:rStyle w:val="70"/>
          <w:rFonts w:ascii="宋体" w:hAnsi="宋体"/>
          <w:bCs/>
          <w:color w:val="auto"/>
          <w:sz w:val="21"/>
          <w:szCs w:val="21"/>
        </w:rPr>
        <w:t>招标文件的异议</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_Toc117176453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"_Toc117176454" </w:instrText>
      </w:r>
      <w:r>
        <w:fldChar w:fldCharType="separate"/>
      </w:r>
      <w:r>
        <w:rPr>
          <w:rStyle w:val="70"/>
          <w:rFonts w:ascii="宋体" w:hAnsi="宋体"/>
          <w:bCs/>
          <w:color w:val="auto"/>
          <w:sz w:val="21"/>
          <w:szCs w:val="21"/>
        </w:rPr>
        <w:t>9.</w:t>
      </w:r>
      <w:r>
        <w:rPr>
          <w:rFonts w:ascii="宋体" w:hAnsi="宋体" w:cstheme="minorBidi"/>
          <w:kern w:val="2"/>
          <w:sz w:val="21"/>
          <w:szCs w:val="21"/>
        </w:rPr>
        <w:tab/>
      </w:r>
      <w:r>
        <w:rPr>
          <w:rStyle w:val="70"/>
          <w:rFonts w:ascii="宋体" w:hAnsi="宋体"/>
          <w:bCs/>
          <w:color w:val="auto"/>
          <w:sz w:val="21"/>
          <w:szCs w:val="21"/>
        </w:rPr>
        <w:t>招标文件的澄清及修改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_Toc117176454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"_Toc117176455" </w:instrText>
      </w:r>
      <w:r>
        <w:fldChar w:fldCharType="separate"/>
      </w:r>
      <w:r>
        <w:rPr>
          <w:rStyle w:val="70"/>
          <w:rFonts w:ascii="宋体" w:hAnsi="宋体"/>
          <w:color w:val="auto"/>
          <w:sz w:val="21"/>
          <w:szCs w:val="21"/>
        </w:rPr>
        <w:t>（三）投标文件编制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_Toc117176455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"_Toc117176456" </w:instrText>
      </w:r>
      <w:r>
        <w:fldChar w:fldCharType="separate"/>
      </w:r>
      <w:r>
        <w:rPr>
          <w:rStyle w:val="70"/>
          <w:rFonts w:ascii="宋体" w:hAnsi="宋体"/>
          <w:bCs/>
          <w:color w:val="auto"/>
          <w:sz w:val="21"/>
          <w:szCs w:val="21"/>
        </w:rPr>
        <w:t>10.</w:t>
      </w:r>
      <w:r>
        <w:rPr>
          <w:rFonts w:ascii="宋体" w:hAnsi="宋体" w:cstheme="minorBidi"/>
          <w:kern w:val="2"/>
          <w:sz w:val="21"/>
          <w:szCs w:val="21"/>
        </w:rPr>
        <w:tab/>
      </w:r>
      <w:r>
        <w:rPr>
          <w:rStyle w:val="70"/>
          <w:rFonts w:ascii="宋体" w:hAnsi="宋体"/>
          <w:bCs/>
          <w:color w:val="auto"/>
          <w:sz w:val="21"/>
          <w:szCs w:val="21"/>
        </w:rPr>
        <w:t>投标文件的语言及度量衡单位</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_Toc117176456 \h </w:instrText>
      </w:r>
      <w:r>
        <w:rPr>
          <w:rFonts w:ascii="宋体" w:hAnsi="宋体"/>
          <w:sz w:val="21"/>
          <w:szCs w:val="21"/>
        </w:rPr>
        <w:fldChar w:fldCharType="separate"/>
      </w:r>
      <w:r>
        <w:rPr>
          <w:rFonts w:ascii="宋体" w:hAnsi="宋体"/>
          <w:sz w:val="21"/>
          <w:szCs w:val="21"/>
        </w:rPr>
        <w:t>15</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"_Toc117176457" </w:instrText>
      </w:r>
      <w:r>
        <w:fldChar w:fldCharType="separate"/>
      </w:r>
      <w:r>
        <w:rPr>
          <w:rStyle w:val="70"/>
          <w:rFonts w:ascii="宋体" w:hAnsi="宋体"/>
          <w:bCs/>
          <w:color w:val="auto"/>
          <w:sz w:val="21"/>
          <w:szCs w:val="21"/>
        </w:rPr>
        <w:t>11.</w:t>
      </w:r>
      <w:r>
        <w:rPr>
          <w:rFonts w:ascii="宋体" w:hAnsi="宋体" w:cstheme="minorBidi"/>
          <w:kern w:val="2"/>
          <w:sz w:val="21"/>
          <w:szCs w:val="21"/>
        </w:rPr>
        <w:tab/>
      </w:r>
      <w:r>
        <w:rPr>
          <w:rStyle w:val="70"/>
          <w:rFonts w:ascii="宋体" w:hAnsi="宋体"/>
          <w:bCs/>
          <w:color w:val="auto"/>
          <w:sz w:val="21"/>
          <w:szCs w:val="21"/>
        </w:rPr>
        <w:t>投标文件构成</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_Toc117176457 \h </w:instrText>
      </w:r>
      <w:r>
        <w:rPr>
          <w:rFonts w:ascii="宋体" w:hAnsi="宋体"/>
          <w:sz w:val="21"/>
          <w:szCs w:val="21"/>
        </w:rPr>
        <w:fldChar w:fldCharType="separate"/>
      </w:r>
      <w:r>
        <w:rPr>
          <w:rFonts w:ascii="宋体" w:hAnsi="宋体"/>
          <w:sz w:val="21"/>
          <w:szCs w:val="21"/>
        </w:rPr>
        <w:t>16</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"_Toc117176458" </w:instrText>
      </w:r>
      <w:r>
        <w:fldChar w:fldCharType="separate"/>
      </w:r>
      <w:r>
        <w:rPr>
          <w:rStyle w:val="70"/>
          <w:rFonts w:ascii="宋体" w:hAnsi="宋体"/>
          <w:bCs/>
          <w:color w:val="auto"/>
          <w:sz w:val="21"/>
          <w:szCs w:val="21"/>
        </w:rPr>
        <w:t>12.</w:t>
      </w:r>
      <w:r>
        <w:rPr>
          <w:rFonts w:ascii="宋体" w:hAnsi="宋体" w:cstheme="minorBidi"/>
          <w:kern w:val="2"/>
          <w:sz w:val="21"/>
          <w:szCs w:val="21"/>
        </w:rPr>
        <w:tab/>
      </w:r>
      <w:r>
        <w:rPr>
          <w:rStyle w:val="70"/>
          <w:rFonts w:ascii="宋体" w:hAnsi="宋体"/>
          <w:bCs/>
          <w:color w:val="auto"/>
          <w:sz w:val="21"/>
          <w:szCs w:val="21"/>
        </w:rPr>
        <w:t>投标文件格式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_Toc117176458 \h </w:instrText>
      </w:r>
      <w:r>
        <w:rPr>
          <w:rFonts w:ascii="宋体" w:hAnsi="宋体"/>
          <w:sz w:val="21"/>
          <w:szCs w:val="21"/>
        </w:rPr>
        <w:fldChar w:fldCharType="separate"/>
      </w:r>
      <w:r>
        <w:rPr>
          <w:rFonts w:ascii="宋体" w:hAnsi="宋体"/>
          <w:sz w:val="21"/>
          <w:szCs w:val="21"/>
        </w:rPr>
        <w:t>16</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"_Toc117176459" </w:instrText>
      </w:r>
      <w:r>
        <w:fldChar w:fldCharType="separate"/>
      </w:r>
      <w:r>
        <w:rPr>
          <w:rStyle w:val="70"/>
          <w:rFonts w:ascii="宋体" w:hAnsi="宋体"/>
          <w:bCs/>
          <w:color w:val="auto"/>
          <w:sz w:val="21"/>
          <w:szCs w:val="21"/>
        </w:rPr>
        <w:t>13.</w:t>
      </w:r>
      <w:r>
        <w:rPr>
          <w:rFonts w:ascii="宋体" w:hAnsi="宋体" w:cstheme="minorBidi"/>
          <w:kern w:val="2"/>
          <w:sz w:val="21"/>
          <w:szCs w:val="21"/>
        </w:rPr>
        <w:tab/>
      </w:r>
      <w:r>
        <w:rPr>
          <w:rStyle w:val="70"/>
          <w:rFonts w:ascii="宋体" w:hAnsi="宋体"/>
          <w:bCs/>
          <w:color w:val="auto"/>
          <w:sz w:val="21"/>
          <w:szCs w:val="21"/>
        </w:rPr>
        <w:t>投标文件的份数和签署</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_Toc117176459 \h </w:instrText>
      </w:r>
      <w:r>
        <w:rPr>
          <w:rFonts w:ascii="宋体" w:hAnsi="宋体"/>
          <w:sz w:val="21"/>
          <w:szCs w:val="21"/>
        </w:rPr>
        <w:fldChar w:fldCharType="separate"/>
      </w:r>
      <w:r>
        <w:rPr>
          <w:rFonts w:ascii="宋体" w:hAnsi="宋体"/>
          <w:sz w:val="21"/>
          <w:szCs w:val="21"/>
        </w:rPr>
        <w:t>16</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"_Toc117176460" </w:instrText>
      </w:r>
      <w:r>
        <w:fldChar w:fldCharType="separate"/>
      </w:r>
      <w:r>
        <w:rPr>
          <w:rStyle w:val="70"/>
          <w:rFonts w:ascii="宋体" w:hAnsi="宋体"/>
          <w:bCs/>
          <w:color w:val="auto"/>
          <w:sz w:val="21"/>
          <w:szCs w:val="21"/>
        </w:rPr>
        <w:t>14.</w:t>
      </w:r>
      <w:r>
        <w:rPr>
          <w:rFonts w:ascii="宋体" w:hAnsi="宋体" w:cstheme="minorBidi"/>
          <w:kern w:val="2"/>
          <w:sz w:val="21"/>
          <w:szCs w:val="21"/>
        </w:rPr>
        <w:tab/>
      </w:r>
      <w:r>
        <w:rPr>
          <w:rStyle w:val="70"/>
          <w:rFonts w:ascii="宋体" w:hAnsi="宋体"/>
          <w:bCs/>
          <w:color w:val="auto"/>
          <w:sz w:val="21"/>
          <w:szCs w:val="21"/>
        </w:rPr>
        <w:t>投标报价和货币</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_Toc117176460 \h </w:instrText>
      </w:r>
      <w:r>
        <w:rPr>
          <w:rFonts w:ascii="宋体" w:hAnsi="宋体"/>
          <w:sz w:val="21"/>
          <w:szCs w:val="21"/>
        </w:rPr>
        <w:fldChar w:fldCharType="separate"/>
      </w:r>
      <w:r>
        <w:rPr>
          <w:rFonts w:ascii="宋体" w:hAnsi="宋体"/>
          <w:sz w:val="21"/>
          <w:szCs w:val="21"/>
        </w:rPr>
        <w:t>17</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"_Toc117176461" </w:instrText>
      </w:r>
      <w:r>
        <w:fldChar w:fldCharType="separate"/>
      </w:r>
      <w:r>
        <w:rPr>
          <w:rStyle w:val="70"/>
          <w:rFonts w:ascii="宋体" w:hAnsi="宋体"/>
          <w:bCs/>
          <w:color w:val="auto"/>
          <w:sz w:val="21"/>
          <w:szCs w:val="21"/>
        </w:rPr>
        <w:t>15.</w:t>
      </w:r>
      <w:r>
        <w:rPr>
          <w:rFonts w:ascii="宋体" w:hAnsi="宋体" w:cstheme="minorBidi"/>
          <w:kern w:val="2"/>
          <w:sz w:val="21"/>
          <w:szCs w:val="21"/>
        </w:rPr>
        <w:tab/>
      </w:r>
      <w:r>
        <w:rPr>
          <w:rStyle w:val="70"/>
          <w:rFonts w:ascii="宋体" w:hAnsi="宋体"/>
          <w:bCs/>
          <w:color w:val="auto"/>
          <w:sz w:val="21"/>
          <w:szCs w:val="21"/>
        </w:rPr>
        <w:t>证明合格投标人的资格文件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_Toc117176461 \h </w:instrText>
      </w:r>
      <w:r>
        <w:rPr>
          <w:rFonts w:ascii="宋体" w:hAnsi="宋体"/>
          <w:sz w:val="21"/>
          <w:szCs w:val="21"/>
        </w:rPr>
        <w:fldChar w:fldCharType="separate"/>
      </w:r>
      <w:r>
        <w:rPr>
          <w:rFonts w:ascii="宋体" w:hAnsi="宋体"/>
          <w:sz w:val="21"/>
          <w:szCs w:val="21"/>
        </w:rPr>
        <w:t>17</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"_Toc117176462" </w:instrText>
      </w:r>
      <w:r>
        <w:fldChar w:fldCharType="separate"/>
      </w:r>
      <w:r>
        <w:rPr>
          <w:rStyle w:val="70"/>
          <w:rFonts w:ascii="宋体" w:hAnsi="宋体"/>
          <w:color w:val="auto"/>
          <w:sz w:val="21"/>
          <w:szCs w:val="21"/>
        </w:rPr>
        <w:t>16.</w:t>
      </w:r>
      <w:r>
        <w:rPr>
          <w:rFonts w:ascii="宋体" w:hAnsi="宋体" w:cstheme="minorBidi"/>
          <w:kern w:val="2"/>
          <w:sz w:val="21"/>
          <w:szCs w:val="21"/>
        </w:rPr>
        <w:tab/>
      </w:r>
      <w:r>
        <w:rPr>
          <w:rStyle w:val="70"/>
          <w:rFonts w:ascii="宋体" w:hAnsi="宋体"/>
          <w:bCs/>
          <w:color w:val="auto"/>
          <w:sz w:val="21"/>
          <w:szCs w:val="21"/>
        </w:rPr>
        <w:t>证明货物或服务的合格性和符合招标文件规定的文件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_Toc117176462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"_Toc117176463" </w:instrText>
      </w:r>
      <w:r>
        <w:fldChar w:fldCharType="separate"/>
      </w:r>
      <w:r>
        <w:rPr>
          <w:rStyle w:val="70"/>
          <w:rFonts w:ascii="宋体" w:hAnsi="宋体"/>
          <w:bCs/>
          <w:color w:val="auto"/>
          <w:sz w:val="21"/>
          <w:szCs w:val="21"/>
        </w:rPr>
        <w:t>17.</w:t>
      </w:r>
      <w:r>
        <w:rPr>
          <w:rFonts w:ascii="宋体" w:hAnsi="宋体" w:cstheme="minorBidi"/>
          <w:kern w:val="2"/>
          <w:sz w:val="21"/>
          <w:szCs w:val="21"/>
        </w:rPr>
        <w:tab/>
      </w:r>
      <w:r>
        <w:rPr>
          <w:rStyle w:val="70"/>
          <w:rFonts w:ascii="宋体" w:hAnsi="宋体"/>
          <w:bCs/>
          <w:color w:val="auto"/>
          <w:sz w:val="21"/>
          <w:szCs w:val="21"/>
        </w:rPr>
        <w:t>投标保证金</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_Toc117176463 \h </w:instrText>
      </w:r>
      <w:r>
        <w:rPr>
          <w:rFonts w:ascii="宋体" w:hAnsi="宋体"/>
          <w:sz w:val="21"/>
          <w:szCs w:val="21"/>
        </w:rPr>
        <w:fldChar w:fldCharType="separate"/>
      </w:r>
      <w:r>
        <w:rPr>
          <w:rFonts w:ascii="宋体" w:hAnsi="宋体"/>
          <w:sz w:val="21"/>
          <w:szCs w:val="21"/>
        </w:rPr>
        <w:t>18</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"_Toc117176464" </w:instrText>
      </w:r>
      <w:r>
        <w:fldChar w:fldCharType="separate"/>
      </w:r>
      <w:r>
        <w:rPr>
          <w:rStyle w:val="70"/>
          <w:rFonts w:ascii="宋体" w:hAnsi="宋体"/>
          <w:bCs/>
          <w:color w:val="auto"/>
          <w:sz w:val="21"/>
          <w:szCs w:val="21"/>
        </w:rPr>
        <w:t>18.</w:t>
      </w:r>
      <w:r>
        <w:rPr>
          <w:rFonts w:ascii="宋体" w:hAnsi="宋体" w:cstheme="minorBidi"/>
          <w:kern w:val="2"/>
          <w:sz w:val="21"/>
          <w:szCs w:val="21"/>
        </w:rPr>
        <w:tab/>
      </w:r>
      <w:r>
        <w:rPr>
          <w:rStyle w:val="70"/>
          <w:rFonts w:ascii="宋体" w:hAnsi="宋体"/>
          <w:bCs/>
          <w:color w:val="auto"/>
          <w:sz w:val="21"/>
          <w:szCs w:val="21"/>
        </w:rPr>
        <w:t>投标有效期</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_Toc117176464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"_Toc117176465" </w:instrText>
      </w:r>
      <w:r>
        <w:fldChar w:fldCharType="separate"/>
      </w:r>
      <w:r>
        <w:rPr>
          <w:rStyle w:val="70"/>
          <w:rFonts w:ascii="宋体" w:hAnsi="宋体"/>
          <w:color w:val="auto"/>
          <w:sz w:val="21"/>
          <w:szCs w:val="21"/>
        </w:rPr>
        <w:t>（四）投标文件的递交</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_Toc117176465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"_Toc117176466" </w:instrText>
      </w:r>
      <w:r>
        <w:fldChar w:fldCharType="separate"/>
      </w:r>
      <w:r>
        <w:rPr>
          <w:rStyle w:val="70"/>
          <w:rFonts w:ascii="宋体" w:hAnsi="宋体"/>
          <w:bCs/>
          <w:color w:val="auto"/>
          <w:sz w:val="21"/>
          <w:szCs w:val="21"/>
        </w:rPr>
        <w:t>19.</w:t>
      </w:r>
      <w:r>
        <w:rPr>
          <w:rFonts w:ascii="宋体" w:hAnsi="宋体" w:cstheme="minorBidi"/>
          <w:kern w:val="2"/>
          <w:sz w:val="21"/>
          <w:szCs w:val="21"/>
        </w:rPr>
        <w:tab/>
      </w:r>
      <w:r>
        <w:rPr>
          <w:rStyle w:val="70"/>
          <w:rFonts w:ascii="宋体" w:hAnsi="宋体"/>
          <w:bCs/>
          <w:color w:val="auto"/>
          <w:sz w:val="21"/>
          <w:szCs w:val="21"/>
        </w:rPr>
        <w:t>投标文件的装订、密封和标记</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_Toc117176466 \h </w:instrText>
      </w:r>
      <w:r>
        <w:rPr>
          <w:rFonts w:ascii="宋体" w:hAnsi="宋体"/>
          <w:sz w:val="21"/>
          <w:szCs w:val="21"/>
        </w:rPr>
        <w:fldChar w:fldCharType="separate"/>
      </w:r>
      <w:r>
        <w:rPr>
          <w:rFonts w:ascii="宋体" w:hAnsi="宋体"/>
          <w:sz w:val="21"/>
          <w:szCs w:val="21"/>
        </w:rPr>
        <w:t>19</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"_Toc117176467" </w:instrText>
      </w:r>
      <w:r>
        <w:fldChar w:fldCharType="separate"/>
      </w:r>
      <w:r>
        <w:rPr>
          <w:rStyle w:val="70"/>
          <w:rFonts w:ascii="宋体" w:hAnsi="宋体"/>
          <w:bCs/>
          <w:color w:val="auto"/>
          <w:sz w:val="21"/>
          <w:szCs w:val="21"/>
        </w:rPr>
        <w:t>20.</w:t>
      </w:r>
      <w:r>
        <w:rPr>
          <w:rFonts w:ascii="宋体" w:hAnsi="宋体" w:cstheme="minorBidi"/>
          <w:kern w:val="2"/>
          <w:sz w:val="21"/>
          <w:szCs w:val="21"/>
        </w:rPr>
        <w:tab/>
      </w:r>
      <w:r>
        <w:rPr>
          <w:rStyle w:val="70"/>
          <w:rFonts w:ascii="宋体" w:hAnsi="宋体"/>
          <w:bCs/>
          <w:color w:val="auto"/>
          <w:sz w:val="21"/>
          <w:szCs w:val="21"/>
        </w:rPr>
        <w:t>投标截止时间</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_Toc117176467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"_Toc117176468" </w:instrText>
      </w:r>
      <w:r>
        <w:fldChar w:fldCharType="separate"/>
      </w:r>
      <w:r>
        <w:rPr>
          <w:rStyle w:val="70"/>
          <w:rFonts w:ascii="宋体" w:hAnsi="宋体"/>
          <w:bCs/>
          <w:color w:val="auto"/>
          <w:sz w:val="21"/>
          <w:szCs w:val="21"/>
        </w:rPr>
        <w:t>21.</w:t>
      </w:r>
      <w:r>
        <w:rPr>
          <w:rFonts w:ascii="宋体" w:hAnsi="宋体" w:cstheme="minorBidi"/>
          <w:kern w:val="2"/>
          <w:sz w:val="21"/>
          <w:szCs w:val="21"/>
        </w:rPr>
        <w:tab/>
      </w:r>
      <w:r>
        <w:rPr>
          <w:rStyle w:val="70"/>
          <w:rFonts w:ascii="宋体" w:hAnsi="宋体"/>
          <w:bCs/>
          <w:color w:val="auto"/>
          <w:sz w:val="21"/>
          <w:szCs w:val="21"/>
        </w:rPr>
        <w:t>迟交的投标文件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_Toc117176468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"_Toc117176469" </w:instrText>
      </w:r>
      <w:r>
        <w:fldChar w:fldCharType="separate"/>
      </w:r>
      <w:r>
        <w:rPr>
          <w:rStyle w:val="70"/>
          <w:rFonts w:ascii="宋体" w:hAnsi="宋体"/>
          <w:bCs/>
          <w:color w:val="auto"/>
          <w:sz w:val="21"/>
          <w:szCs w:val="21"/>
        </w:rPr>
        <w:t>22.</w:t>
      </w:r>
      <w:r>
        <w:rPr>
          <w:rFonts w:ascii="宋体" w:hAnsi="宋体" w:cstheme="minorBidi"/>
          <w:kern w:val="2"/>
          <w:sz w:val="21"/>
          <w:szCs w:val="21"/>
        </w:rPr>
        <w:tab/>
      </w:r>
      <w:r>
        <w:rPr>
          <w:rStyle w:val="70"/>
          <w:rFonts w:ascii="宋体" w:hAnsi="宋体"/>
          <w:bCs/>
          <w:color w:val="auto"/>
          <w:sz w:val="21"/>
          <w:szCs w:val="21"/>
        </w:rPr>
        <w:t>投标文件的修改与撤回</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_Toc117176469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"_Toc117176470" </w:instrText>
      </w:r>
      <w:r>
        <w:fldChar w:fldCharType="separate"/>
      </w:r>
      <w:r>
        <w:rPr>
          <w:rStyle w:val="70"/>
          <w:rFonts w:ascii="宋体" w:hAnsi="宋体"/>
          <w:color w:val="auto"/>
          <w:sz w:val="21"/>
          <w:szCs w:val="21"/>
        </w:rPr>
        <w:t>（五）开标与评标</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_Toc117176470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"_Toc117176471" </w:instrText>
      </w:r>
      <w:r>
        <w:fldChar w:fldCharType="separate"/>
      </w:r>
      <w:r>
        <w:rPr>
          <w:rStyle w:val="70"/>
          <w:rFonts w:ascii="宋体" w:hAnsi="宋体"/>
          <w:bCs/>
          <w:color w:val="auto"/>
          <w:sz w:val="21"/>
          <w:szCs w:val="21"/>
        </w:rPr>
        <w:t>23.</w:t>
      </w:r>
      <w:r>
        <w:rPr>
          <w:rFonts w:ascii="宋体" w:hAnsi="宋体" w:cstheme="minorBidi"/>
          <w:kern w:val="2"/>
          <w:sz w:val="21"/>
          <w:szCs w:val="21"/>
        </w:rPr>
        <w:tab/>
      </w:r>
      <w:r>
        <w:rPr>
          <w:rStyle w:val="70"/>
          <w:rFonts w:ascii="宋体" w:hAnsi="宋体"/>
          <w:bCs/>
          <w:color w:val="auto"/>
          <w:sz w:val="21"/>
          <w:szCs w:val="21"/>
        </w:rPr>
        <w:t>开标</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_Toc117176471 \h </w:instrText>
      </w:r>
      <w:r>
        <w:rPr>
          <w:rFonts w:ascii="宋体" w:hAnsi="宋体"/>
          <w:sz w:val="21"/>
          <w:szCs w:val="21"/>
        </w:rPr>
        <w:fldChar w:fldCharType="separate"/>
      </w:r>
      <w:r>
        <w:rPr>
          <w:rFonts w:ascii="宋体" w:hAnsi="宋体"/>
          <w:sz w:val="21"/>
          <w:szCs w:val="21"/>
        </w:rPr>
        <w:t>20</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"_Toc117176472" </w:instrText>
      </w:r>
      <w:r>
        <w:fldChar w:fldCharType="separate"/>
      </w:r>
      <w:r>
        <w:rPr>
          <w:rStyle w:val="70"/>
          <w:rFonts w:ascii="宋体" w:hAnsi="宋体"/>
          <w:bCs/>
          <w:color w:val="auto"/>
          <w:sz w:val="21"/>
          <w:szCs w:val="21"/>
        </w:rPr>
        <w:t>24.</w:t>
      </w:r>
      <w:r>
        <w:rPr>
          <w:rFonts w:ascii="宋体" w:hAnsi="宋体" w:cstheme="minorBidi"/>
          <w:kern w:val="2"/>
          <w:sz w:val="21"/>
          <w:szCs w:val="21"/>
        </w:rPr>
        <w:tab/>
      </w:r>
      <w:r>
        <w:rPr>
          <w:rStyle w:val="70"/>
          <w:rFonts w:ascii="宋体" w:hAnsi="宋体"/>
          <w:bCs/>
          <w:color w:val="auto"/>
          <w:sz w:val="21"/>
          <w:szCs w:val="21"/>
        </w:rPr>
        <w:t>评标委员会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_Toc117176472 \h </w:instrText>
      </w:r>
      <w:r>
        <w:rPr>
          <w:rFonts w:ascii="宋体" w:hAnsi="宋体"/>
          <w:sz w:val="21"/>
          <w:szCs w:val="21"/>
        </w:rPr>
        <w:fldChar w:fldCharType="separate"/>
      </w:r>
      <w:r>
        <w:rPr>
          <w:rFonts w:ascii="宋体" w:hAnsi="宋体"/>
          <w:sz w:val="21"/>
          <w:szCs w:val="21"/>
        </w:rPr>
        <w:t>21</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"_Toc117176473" </w:instrText>
      </w:r>
      <w:r>
        <w:fldChar w:fldCharType="separate"/>
      </w:r>
      <w:r>
        <w:rPr>
          <w:rStyle w:val="70"/>
          <w:rFonts w:ascii="宋体" w:hAnsi="宋体"/>
          <w:bCs/>
          <w:color w:val="auto"/>
          <w:sz w:val="21"/>
          <w:szCs w:val="21"/>
        </w:rPr>
        <w:t>25.</w:t>
      </w:r>
      <w:r>
        <w:rPr>
          <w:rFonts w:ascii="宋体" w:hAnsi="宋体" w:cstheme="minorBidi"/>
          <w:kern w:val="2"/>
          <w:sz w:val="21"/>
          <w:szCs w:val="21"/>
        </w:rPr>
        <w:tab/>
      </w:r>
      <w:r>
        <w:rPr>
          <w:rStyle w:val="70"/>
          <w:rFonts w:ascii="宋体" w:hAnsi="宋体"/>
          <w:bCs/>
          <w:color w:val="auto"/>
          <w:sz w:val="21"/>
          <w:szCs w:val="21"/>
        </w:rPr>
        <w:t>否决投标的规定</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_Toc117176473 \h </w:instrText>
      </w:r>
      <w:r>
        <w:rPr>
          <w:rFonts w:ascii="宋体" w:hAnsi="宋体"/>
          <w:sz w:val="21"/>
          <w:szCs w:val="21"/>
        </w:rPr>
        <w:fldChar w:fldCharType="separate"/>
      </w:r>
      <w:r>
        <w:rPr>
          <w:rFonts w:ascii="宋体" w:hAnsi="宋体"/>
          <w:sz w:val="21"/>
          <w:szCs w:val="21"/>
        </w:rPr>
        <w:t>21</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"_Toc117176474" </w:instrText>
      </w:r>
      <w:r>
        <w:fldChar w:fldCharType="separate"/>
      </w:r>
      <w:r>
        <w:rPr>
          <w:rStyle w:val="70"/>
          <w:rFonts w:ascii="宋体" w:hAnsi="宋体"/>
          <w:bCs/>
          <w:color w:val="auto"/>
          <w:sz w:val="21"/>
          <w:szCs w:val="21"/>
        </w:rPr>
        <w:t>26.</w:t>
      </w:r>
      <w:r>
        <w:rPr>
          <w:rFonts w:ascii="宋体" w:hAnsi="宋体" w:cstheme="minorBidi"/>
          <w:kern w:val="2"/>
          <w:sz w:val="21"/>
          <w:szCs w:val="21"/>
        </w:rPr>
        <w:tab/>
      </w:r>
      <w:r>
        <w:rPr>
          <w:rStyle w:val="70"/>
          <w:rFonts w:ascii="宋体" w:hAnsi="宋体"/>
          <w:bCs/>
          <w:color w:val="auto"/>
          <w:sz w:val="21"/>
          <w:szCs w:val="21"/>
        </w:rPr>
        <w:t>定标原则及方法</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_Toc117176474 \h </w:instrText>
      </w:r>
      <w:r>
        <w:rPr>
          <w:rFonts w:ascii="宋体" w:hAnsi="宋体"/>
          <w:sz w:val="21"/>
          <w:szCs w:val="21"/>
        </w:rPr>
        <w:fldChar w:fldCharType="separate"/>
      </w:r>
      <w:r>
        <w:rPr>
          <w:rFonts w:ascii="宋体" w:hAnsi="宋体"/>
          <w:sz w:val="21"/>
          <w:szCs w:val="21"/>
        </w:rPr>
        <w:t>22</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"_Toc117176475" </w:instrText>
      </w:r>
      <w:r>
        <w:fldChar w:fldCharType="separate"/>
      </w:r>
      <w:r>
        <w:rPr>
          <w:rStyle w:val="70"/>
          <w:rFonts w:ascii="宋体" w:hAnsi="宋体"/>
          <w:bCs/>
          <w:color w:val="auto"/>
          <w:sz w:val="21"/>
          <w:szCs w:val="21"/>
        </w:rPr>
        <w:t>27.</w:t>
      </w:r>
      <w:r>
        <w:rPr>
          <w:rFonts w:ascii="宋体" w:hAnsi="宋体" w:cstheme="minorBidi"/>
          <w:kern w:val="2"/>
          <w:sz w:val="21"/>
          <w:szCs w:val="21"/>
        </w:rPr>
        <w:tab/>
      </w:r>
      <w:r>
        <w:rPr>
          <w:rStyle w:val="70"/>
          <w:rFonts w:ascii="宋体" w:hAnsi="宋体"/>
          <w:bCs/>
          <w:color w:val="auto"/>
          <w:sz w:val="21"/>
          <w:szCs w:val="21"/>
        </w:rPr>
        <w:t>评标结果公示及异议、投诉</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_Toc117176475 \h </w:instrText>
      </w:r>
      <w:r>
        <w:rPr>
          <w:rFonts w:ascii="宋体" w:hAnsi="宋体"/>
          <w:sz w:val="21"/>
          <w:szCs w:val="21"/>
        </w:rPr>
        <w:fldChar w:fldCharType="separate"/>
      </w:r>
      <w:r>
        <w:rPr>
          <w:rFonts w:ascii="宋体" w:hAnsi="宋体"/>
          <w:sz w:val="21"/>
          <w:szCs w:val="21"/>
        </w:rPr>
        <w:t>22</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"_Toc117176476" </w:instrText>
      </w:r>
      <w:r>
        <w:fldChar w:fldCharType="separate"/>
      </w:r>
      <w:r>
        <w:rPr>
          <w:rStyle w:val="70"/>
          <w:rFonts w:ascii="宋体" w:hAnsi="宋体"/>
          <w:bCs/>
          <w:color w:val="auto"/>
          <w:sz w:val="21"/>
          <w:szCs w:val="21"/>
        </w:rPr>
        <w:t>28.</w:t>
      </w:r>
      <w:r>
        <w:rPr>
          <w:rFonts w:ascii="宋体" w:hAnsi="宋体" w:cstheme="minorBidi"/>
          <w:kern w:val="2"/>
          <w:sz w:val="21"/>
          <w:szCs w:val="21"/>
        </w:rPr>
        <w:tab/>
      </w:r>
      <w:r>
        <w:rPr>
          <w:rStyle w:val="70"/>
          <w:rFonts w:ascii="宋体" w:hAnsi="宋体"/>
          <w:bCs/>
          <w:color w:val="auto"/>
          <w:sz w:val="21"/>
          <w:szCs w:val="21"/>
        </w:rPr>
        <w:t>真实性审查</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_Toc117176476 \h </w:instrText>
      </w:r>
      <w:r>
        <w:rPr>
          <w:rFonts w:ascii="宋体" w:hAnsi="宋体"/>
          <w:sz w:val="21"/>
          <w:szCs w:val="21"/>
        </w:rPr>
        <w:fldChar w:fldCharType="separate"/>
      </w:r>
      <w:r>
        <w:rPr>
          <w:rFonts w:ascii="宋体" w:hAnsi="宋体"/>
          <w:sz w:val="21"/>
          <w:szCs w:val="21"/>
        </w:rPr>
        <w:t>23</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"_Toc117176477" </w:instrText>
      </w:r>
      <w:r>
        <w:fldChar w:fldCharType="separate"/>
      </w:r>
      <w:r>
        <w:rPr>
          <w:rStyle w:val="70"/>
          <w:rFonts w:ascii="宋体" w:hAnsi="宋体"/>
          <w:bCs/>
          <w:color w:val="auto"/>
          <w:sz w:val="21"/>
          <w:szCs w:val="21"/>
        </w:rPr>
        <w:t>29.</w:t>
      </w:r>
      <w:r>
        <w:rPr>
          <w:rFonts w:ascii="宋体" w:hAnsi="宋体" w:cstheme="minorBidi"/>
          <w:kern w:val="2"/>
          <w:sz w:val="21"/>
          <w:szCs w:val="21"/>
        </w:rPr>
        <w:tab/>
      </w:r>
      <w:r>
        <w:rPr>
          <w:rStyle w:val="70"/>
          <w:rFonts w:ascii="宋体" w:hAnsi="宋体"/>
          <w:bCs/>
          <w:color w:val="auto"/>
          <w:sz w:val="21"/>
          <w:szCs w:val="21"/>
        </w:rPr>
        <w:t>中标通知书</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_Toc117176477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"_Toc117176478" </w:instrText>
      </w:r>
      <w:r>
        <w:fldChar w:fldCharType="separate"/>
      </w:r>
      <w:r>
        <w:rPr>
          <w:rStyle w:val="70"/>
          <w:rFonts w:ascii="宋体" w:hAnsi="宋体"/>
          <w:color w:val="auto"/>
          <w:sz w:val="21"/>
          <w:szCs w:val="21"/>
        </w:rPr>
        <w:t>（六）合同的授予</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_Toc117176478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"_Toc117176479" </w:instrText>
      </w:r>
      <w:r>
        <w:fldChar w:fldCharType="separate"/>
      </w:r>
      <w:r>
        <w:rPr>
          <w:rStyle w:val="70"/>
          <w:rFonts w:ascii="宋体" w:hAnsi="宋体"/>
          <w:bCs/>
          <w:color w:val="auto"/>
          <w:sz w:val="21"/>
          <w:szCs w:val="21"/>
        </w:rPr>
        <w:t>30.</w:t>
      </w:r>
      <w:r>
        <w:rPr>
          <w:rFonts w:ascii="宋体" w:hAnsi="宋体" w:cstheme="minorBidi"/>
          <w:kern w:val="2"/>
          <w:sz w:val="21"/>
          <w:szCs w:val="21"/>
        </w:rPr>
        <w:tab/>
      </w:r>
      <w:r>
        <w:rPr>
          <w:rStyle w:val="70"/>
          <w:rFonts w:ascii="宋体" w:hAnsi="宋体"/>
          <w:bCs/>
          <w:color w:val="auto"/>
          <w:sz w:val="21"/>
          <w:szCs w:val="21"/>
        </w:rPr>
        <w:t>合同授予标准</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_Toc117176479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"_Toc117176480" </w:instrText>
      </w:r>
      <w:r>
        <w:fldChar w:fldCharType="separate"/>
      </w:r>
      <w:r>
        <w:rPr>
          <w:rStyle w:val="70"/>
          <w:rFonts w:ascii="宋体" w:hAnsi="宋体"/>
          <w:bCs/>
          <w:color w:val="auto"/>
          <w:sz w:val="21"/>
          <w:szCs w:val="21"/>
        </w:rPr>
        <w:t>31.</w:t>
      </w:r>
      <w:r>
        <w:rPr>
          <w:rFonts w:ascii="宋体" w:hAnsi="宋体" w:cstheme="minorBidi"/>
          <w:kern w:val="2"/>
          <w:sz w:val="21"/>
          <w:szCs w:val="21"/>
        </w:rPr>
        <w:tab/>
      </w:r>
      <w:r>
        <w:rPr>
          <w:rStyle w:val="70"/>
          <w:rFonts w:ascii="宋体" w:hAnsi="宋体"/>
          <w:bCs/>
          <w:color w:val="auto"/>
          <w:sz w:val="21"/>
          <w:szCs w:val="21"/>
        </w:rPr>
        <w:t>接受和拒绝任何或所有投标的权利</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_Toc117176480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"_Toc117176481" </w:instrText>
      </w:r>
      <w:r>
        <w:fldChar w:fldCharType="separate"/>
      </w:r>
      <w:r>
        <w:rPr>
          <w:rStyle w:val="70"/>
          <w:rFonts w:ascii="宋体" w:hAnsi="宋体"/>
          <w:bCs/>
          <w:color w:val="auto"/>
          <w:sz w:val="21"/>
          <w:szCs w:val="21"/>
        </w:rPr>
        <w:t>32.</w:t>
      </w:r>
      <w:r>
        <w:rPr>
          <w:rFonts w:ascii="宋体" w:hAnsi="宋体" w:cstheme="minorBidi"/>
          <w:kern w:val="2"/>
          <w:sz w:val="21"/>
          <w:szCs w:val="21"/>
        </w:rPr>
        <w:tab/>
      </w:r>
      <w:r>
        <w:rPr>
          <w:rStyle w:val="70"/>
          <w:rFonts w:ascii="宋体" w:hAnsi="宋体"/>
          <w:bCs/>
          <w:color w:val="auto"/>
          <w:sz w:val="21"/>
          <w:szCs w:val="21"/>
        </w:rPr>
        <w:t>履约担保</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_Toc117176481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"_Toc117176482" </w:instrText>
      </w:r>
      <w:r>
        <w:fldChar w:fldCharType="separate"/>
      </w:r>
      <w:r>
        <w:rPr>
          <w:rStyle w:val="70"/>
          <w:rFonts w:ascii="宋体" w:hAnsi="宋体"/>
          <w:bCs/>
          <w:color w:val="auto"/>
          <w:sz w:val="21"/>
          <w:szCs w:val="21"/>
        </w:rPr>
        <w:t>33.</w:t>
      </w:r>
      <w:r>
        <w:rPr>
          <w:rFonts w:ascii="宋体" w:hAnsi="宋体" w:cstheme="minorBidi"/>
          <w:kern w:val="2"/>
          <w:sz w:val="21"/>
          <w:szCs w:val="21"/>
        </w:rPr>
        <w:tab/>
      </w:r>
      <w:r>
        <w:rPr>
          <w:rStyle w:val="70"/>
          <w:rFonts w:ascii="宋体" w:hAnsi="宋体"/>
          <w:bCs/>
          <w:color w:val="auto"/>
          <w:sz w:val="21"/>
          <w:szCs w:val="21"/>
        </w:rPr>
        <w:t>合同协议书的签订</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_Toc117176482 \h </w:instrText>
      </w:r>
      <w:r>
        <w:rPr>
          <w:rFonts w:ascii="宋体" w:hAnsi="宋体"/>
          <w:sz w:val="21"/>
          <w:szCs w:val="21"/>
        </w:rPr>
        <w:fldChar w:fldCharType="separate"/>
      </w:r>
      <w:r>
        <w:rPr>
          <w:rFonts w:ascii="宋体" w:hAnsi="宋体"/>
          <w:sz w:val="21"/>
          <w:szCs w:val="21"/>
        </w:rPr>
        <w:t>24</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"_Toc117176483" </w:instrText>
      </w:r>
      <w:r>
        <w:fldChar w:fldCharType="separate"/>
      </w:r>
      <w:r>
        <w:rPr>
          <w:rStyle w:val="70"/>
          <w:rFonts w:ascii="宋体" w:hAnsi="宋体"/>
          <w:bCs/>
          <w:color w:val="auto"/>
          <w:sz w:val="21"/>
          <w:szCs w:val="21"/>
        </w:rPr>
        <w:t>34.</w:t>
      </w:r>
      <w:r>
        <w:rPr>
          <w:rFonts w:ascii="宋体" w:hAnsi="宋体" w:cstheme="minorBidi"/>
          <w:kern w:val="2"/>
          <w:sz w:val="21"/>
          <w:szCs w:val="21"/>
        </w:rPr>
        <w:tab/>
      </w:r>
      <w:r>
        <w:rPr>
          <w:rStyle w:val="70"/>
          <w:rFonts w:ascii="宋体" w:hAnsi="宋体"/>
          <w:bCs/>
          <w:color w:val="auto"/>
          <w:sz w:val="21"/>
          <w:szCs w:val="21"/>
        </w:rPr>
        <w:t>其他</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_Toc117176483 \h </w:instrText>
      </w:r>
      <w:r>
        <w:rPr>
          <w:rFonts w:ascii="宋体" w:hAnsi="宋体"/>
          <w:sz w:val="21"/>
          <w:szCs w:val="21"/>
        </w:rPr>
        <w:fldChar w:fldCharType="separate"/>
      </w:r>
      <w:r>
        <w:rPr>
          <w:rFonts w:ascii="宋体" w:hAnsi="宋体"/>
          <w:sz w:val="21"/>
          <w:szCs w:val="21"/>
        </w:rPr>
        <w:t>25</w:t>
      </w:r>
      <w:r>
        <w:rPr>
          <w:rFonts w:ascii="宋体" w:hAnsi="宋体"/>
          <w:sz w:val="21"/>
          <w:szCs w:val="21"/>
        </w:rPr>
        <w:fldChar w:fldCharType="end"/>
      </w:r>
      <w:r>
        <w:rPr>
          <w:rFonts w:ascii="宋体" w:hAnsi="宋体"/>
          <w:sz w:val="21"/>
          <w:szCs w:val="21"/>
        </w:rPr>
        <w:fldChar w:fldCharType="end"/>
      </w:r>
    </w:p>
    <w:p>
      <w:pPr>
        <w:pStyle w:val="27"/>
        <w:tabs>
          <w:tab w:val="left" w:pos="420"/>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"_Toc117176484" </w:instrText>
      </w:r>
      <w:r>
        <w:fldChar w:fldCharType="separate"/>
      </w:r>
      <w:r>
        <w:rPr>
          <w:rStyle w:val="70"/>
          <w:rFonts w:ascii="宋体" w:hAnsi="宋体"/>
          <w:bCs/>
          <w:color w:val="auto"/>
          <w:sz w:val="21"/>
          <w:szCs w:val="21"/>
        </w:rPr>
        <w:t>35.</w:t>
      </w:r>
      <w:r>
        <w:rPr>
          <w:rFonts w:ascii="宋体" w:hAnsi="宋体" w:cstheme="minorBidi"/>
          <w:kern w:val="2"/>
          <w:sz w:val="21"/>
          <w:szCs w:val="21"/>
        </w:rPr>
        <w:tab/>
      </w:r>
      <w:r>
        <w:rPr>
          <w:rStyle w:val="70"/>
          <w:rFonts w:ascii="宋体" w:hAnsi="宋体"/>
          <w:bCs/>
          <w:color w:val="auto"/>
          <w:sz w:val="21"/>
          <w:szCs w:val="21"/>
        </w:rPr>
        <w:t>招标文件的解释权</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_Toc117176484 \h </w:instrText>
      </w:r>
      <w:r>
        <w:rPr>
          <w:rFonts w:ascii="宋体" w:hAnsi="宋体"/>
          <w:sz w:val="21"/>
          <w:szCs w:val="21"/>
        </w:rPr>
        <w:fldChar w:fldCharType="separate"/>
      </w:r>
      <w:r>
        <w:rPr>
          <w:rFonts w:ascii="宋体" w:hAnsi="宋体"/>
          <w:sz w:val="21"/>
          <w:szCs w:val="21"/>
        </w:rPr>
        <w:t>25</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"_Toc117176485" </w:instrText>
      </w:r>
      <w:r>
        <w:fldChar w:fldCharType="separate"/>
      </w:r>
      <w:r>
        <w:rPr>
          <w:rStyle w:val="70"/>
          <w:rFonts w:ascii="宋体" w:hAnsi="宋体"/>
          <w:bCs/>
          <w:color w:val="auto"/>
          <w:sz w:val="21"/>
          <w:szCs w:val="21"/>
        </w:rPr>
        <w:t>附件一 报名表格式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_Toc117176485 \h </w:instrText>
      </w:r>
      <w:r>
        <w:rPr>
          <w:rFonts w:ascii="宋体" w:hAnsi="宋体"/>
          <w:sz w:val="21"/>
          <w:szCs w:val="21"/>
        </w:rPr>
        <w:fldChar w:fldCharType="separate"/>
      </w:r>
      <w:r>
        <w:rPr>
          <w:rFonts w:ascii="宋体" w:hAnsi="宋体"/>
          <w:sz w:val="21"/>
          <w:szCs w:val="21"/>
        </w:rPr>
        <w:t>26</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"_Toc117176486" </w:instrText>
      </w:r>
      <w:r>
        <w:fldChar w:fldCharType="separate"/>
      </w:r>
      <w:r>
        <w:rPr>
          <w:rStyle w:val="70"/>
          <w:rFonts w:ascii="宋体" w:hAnsi="宋体"/>
          <w:bCs/>
          <w:color w:val="auto"/>
          <w:kern w:val="44"/>
          <w:sz w:val="21"/>
          <w:szCs w:val="21"/>
        </w:rPr>
        <w:t>附件二 投标担保函格式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_Toc117176486 \h </w:instrText>
      </w:r>
      <w:r>
        <w:rPr>
          <w:rFonts w:ascii="宋体" w:hAnsi="宋体"/>
          <w:sz w:val="21"/>
          <w:szCs w:val="21"/>
        </w:rPr>
        <w:fldChar w:fldCharType="separate"/>
      </w:r>
      <w:r>
        <w:rPr>
          <w:rFonts w:ascii="宋体" w:hAnsi="宋体"/>
          <w:sz w:val="21"/>
          <w:szCs w:val="21"/>
        </w:rPr>
        <w:t>27</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"_Toc117176487" </w:instrText>
      </w:r>
      <w:r>
        <w:fldChar w:fldCharType="separate"/>
      </w:r>
      <w:r>
        <w:rPr>
          <w:rStyle w:val="70"/>
          <w:rFonts w:ascii="宋体" w:hAnsi="宋体"/>
          <w:bCs/>
          <w:color w:val="auto"/>
          <w:kern w:val="44"/>
          <w:sz w:val="21"/>
          <w:szCs w:val="21"/>
        </w:rPr>
        <w:t>附件三 不可撤销履约保函格式（若需提供）</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_Toc117176487 \h </w:instrText>
      </w:r>
      <w:r>
        <w:rPr>
          <w:rFonts w:ascii="宋体" w:hAnsi="宋体"/>
          <w:sz w:val="21"/>
          <w:szCs w:val="21"/>
        </w:rPr>
        <w:fldChar w:fldCharType="separate"/>
      </w:r>
      <w:r>
        <w:rPr>
          <w:rFonts w:ascii="宋体" w:hAnsi="宋体"/>
          <w:sz w:val="21"/>
          <w:szCs w:val="21"/>
        </w:rPr>
        <w:t>28</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"_Toc117176488" </w:instrText>
      </w:r>
      <w:r>
        <w:fldChar w:fldCharType="separate"/>
      </w:r>
      <w:r>
        <w:rPr>
          <w:rStyle w:val="70"/>
          <w:rFonts w:ascii="宋体" w:hAnsi="宋体"/>
          <w:bCs/>
          <w:color w:val="auto"/>
          <w:kern w:val="44"/>
          <w:sz w:val="21"/>
          <w:szCs w:val="21"/>
        </w:rPr>
        <w:t>附件四 公证书格式（若需提供）</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_Toc117176488 \h </w:instrText>
      </w:r>
      <w:r>
        <w:rPr>
          <w:rFonts w:ascii="宋体" w:hAnsi="宋体"/>
          <w:sz w:val="21"/>
          <w:szCs w:val="21"/>
        </w:rPr>
        <w:fldChar w:fldCharType="separate"/>
      </w:r>
      <w:r>
        <w:rPr>
          <w:rFonts w:ascii="宋体" w:hAnsi="宋体"/>
          <w:sz w:val="21"/>
          <w:szCs w:val="21"/>
        </w:rPr>
        <w:t>29</w:t>
      </w:r>
      <w:r>
        <w:rPr>
          <w:rFonts w:ascii="宋体" w:hAnsi="宋体"/>
          <w:sz w:val="21"/>
          <w:szCs w:val="21"/>
        </w:rPr>
        <w:fldChar w:fldCharType="end"/>
      </w:r>
      <w:r>
        <w:rPr>
          <w:rFonts w:ascii="宋体" w:hAnsi="宋体"/>
          <w:sz w:val="21"/>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"_Toc117176489" </w:instrText>
      </w:r>
      <w:r>
        <w:fldChar w:fldCharType="separate"/>
      </w:r>
      <w:r>
        <w:rPr>
          <w:rStyle w:val="70"/>
          <w:rFonts w:ascii="宋体" w:hAnsi="宋体"/>
          <w:bCs/>
          <w:color w:val="auto"/>
          <w:kern w:val="44"/>
          <w:sz w:val="21"/>
          <w:szCs w:val="21"/>
        </w:rPr>
        <w:t>附件五 竞争性谈判和单一来源流程及定标原则</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_Toc117176489 \h </w:instrText>
      </w:r>
      <w:r>
        <w:rPr>
          <w:rFonts w:ascii="宋体" w:hAnsi="宋体"/>
          <w:sz w:val="21"/>
          <w:szCs w:val="21"/>
        </w:rPr>
        <w:fldChar w:fldCharType="separate"/>
      </w:r>
      <w:r>
        <w:rPr>
          <w:rFonts w:ascii="宋体" w:hAnsi="宋体"/>
          <w:sz w:val="21"/>
          <w:szCs w:val="21"/>
        </w:rPr>
        <w:t>30</w:t>
      </w:r>
      <w:r>
        <w:rPr>
          <w:rFonts w:ascii="宋体" w:hAnsi="宋体"/>
          <w:sz w:val="21"/>
          <w:szCs w:val="21"/>
        </w:rPr>
        <w:fldChar w:fldCharType="end"/>
      </w:r>
      <w:r>
        <w:rPr>
          <w:rFonts w:ascii="宋体" w:hAnsi="宋体"/>
          <w:sz w:val="21"/>
          <w:szCs w:val="21"/>
        </w:rPr>
        <w:fldChar w:fldCharType="end"/>
      </w:r>
    </w:p>
    <w:p>
      <w:pPr>
        <w:pStyle w:val="37"/>
        <w:tabs>
          <w:tab w:val="right" w:leader="dot" w:pos="8296"/>
        </w:tabs>
        <w:spacing w:line="360" w:lineRule="auto"/>
        <w:rPr>
          <w:rFonts w:ascii="宋体" w:hAnsi="宋体" w:cstheme="minorBidi"/>
          <w:szCs w:val="21"/>
        </w:rPr>
      </w:pPr>
      <w:r>
        <w:fldChar w:fldCharType="begin"/>
      </w:r>
      <w:r>
        <w:instrText xml:space="preserve"> HYPERLINK \l "_Toc117176490" </w:instrText>
      </w:r>
      <w:r>
        <w:fldChar w:fldCharType="separate"/>
      </w:r>
      <w:r>
        <w:rPr>
          <w:rStyle w:val="70"/>
          <w:rFonts w:ascii="宋体" w:hAnsi="宋体"/>
          <w:color w:val="auto"/>
          <w:szCs w:val="21"/>
        </w:rPr>
        <w:t>第三章  用户需求书</w:t>
      </w:r>
      <w:r>
        <w:rPr>
          <w:rFonts w:ascii="宋体" w:hAnsi="宋体"/>
          <w:szCs w:val="21"/>
        </w:rPr>
        <w:tab/>
      </w:r>
      <w:r>
        <w:rPr>
          <w:rFonts w:ascii="宋体" w:hAnsi="宋体"/>
          <w:szCs w:val="21"/>
        </w:rPr>
        <w:fldChar w:fldCharType="begin"/>
      </w:r>
      <w:r>
        <w:rPr>
          <w:rFonts w:ascii="宋体" w:hAnsi="宋体"/>
          <w:szCs w:val="21"/>
        </w:rPr>
        <w:instrText xml:space="preserve"> PAGEREF _Toc117176490 \h </w:instrText>
      </w:r>
      <w:r>
        <w:rPr>
          <w:rFonts w:ascii="宋体" w:hAnsi="宋体"/>
          <w:szCs w:val="21"/>
        </w:rPr>
        <w:fldChar w:fldCharType="separate"/>
      </w:r>
      <w:r>
        <w:rPr>
          <w:rFonts w:ascii="宋体" w:hAnsi="宋体"/>
          <w:szCs w:val="21"/>
        </w:rPr>
        <w:t>32</w:t>
      </w:r>
      <w:r>
        <w:rPr>
          <w:rFonts w:ascii="宋体" w:hAnsi="宋体"/>
          <w:szCs w:val="21"/>
        </w:rPr>
        <w:fldChar w:fldCharType="end"/>
      </w:r>
      <w:r>
        <w:rPr>
          <w:rFonts w:ascii="宋体" w:hAnsi="宋体"/>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"_Toc117176491" </w:instrText>
      </w:r>
      <w:r>
        <w:fldChar w:fldCharType="separate"/>
      </w:r>
      <w:r>
        <w:rPr>
          <w:rStyle w:val="70"/>
          <w:rFonts w:ascii="宋体" w:hAnsi="宋体"/>
          <w:color w:val="auto"/>
          <w:sz w:val="21"/>
          <w:szCs w:val="21"/>
        </w:rPr>
        <w:t>用户需求</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_Toc117176491 \h </w:instrText>
      </w:r>
      <w:r>
        <w:rPr>
          <w:rFonts w:ascii="宋体" w:hAnsi="宋体"/>
          <w:sz w:val="21"/>
          <w:szCs w:val="21"/>
        </w:rPr>
        <w:fldChar w:fldCharType="separate"/>
      </w:r>
      <w:r>
        <w:rPr>
          <w:rFonts w:ascii="宋体" w:hAnsi="宋体"/>
          <w:sz w:val="21"/>
          <w:szCs w:val="21"/>
        </w:rPr>
        <w:t>33</w:t>
      </w:r>
      <w:r>
        <w:rPr>
          <w:rFonts w:ascii="宋体" w:hAnsi="宋体"/>
          <w:sz w:val="21"/>
          <w:szCs w:val="21"/>
        </w:rPr>
        <w:fldChar w:fldCharType="end"/>
      </w:r>
      <w:r>
        <w:rPr>
          <w:rFonts w:ascii="宋体" w:hAnsi="宋体"/>
          <w:sz w:val="21"/>
          <w:szCs w:val="21"/>
        </w:rPr>
        <w:fldChar w:fldCharType="end"/>
      </w:r>
    </w:p>
    <w:p>
      <w:pPr>
        <w:pStyle w:val="37"/>
        <w:tabs>
          <w:tab w:val="right" w:leader="dot" w:pos="8296"/>
        </w:tabs>
        <w:spacing w:line="360" w:lineRule="auto"/>
        <w:rPr>
          <w:rFonts w:ascii="宋体" w:hAnsi="宋体" w:cstheme="minorBidi"/>
          <w:szCs w:val="21"/>
        </w:rPr>
      </w:pPr>
      <w:r>
        <w:fldChar w:fldCharType="begin"/>
      </w:r>
      <w:r>
        <w:instrText xml:space="preserve"> HYPERLINK \l "_Toc117176492" </w:instrText>
      </w:r>
      <w:r>
        <w:fldChar w:fldCharType="separate"/>
      </w:r>
      <w:r>
        <w:rPr>
          <w:rStyle w:val="70"/>
          <w:rFonts w:ascii="宋体" w:hAnsi="宋体"/>
          <w:color w:val="auto"/>
          <w:szCs w:val="21"/>
        </w:rPr>
        <w:t>第四章 合同格式</w:t>
      </w:r>
      <w:r>
        <w:rPr>
          <w:rFonts w:ascii="宋体" w:hAnsi="宋体"/>
          <w:szCs w:val="21"/>
        </w:rPr>
        <w:tab/>
      </w:r>
      <w:r>
        <w:rPr>
          <w:rFonts w:ascii="宋体" w:hAnsi="宋体"/>
          <w:szCs w:val="21"/>
        </w:rPr>
        <w:fldChar w:fldCharType="begin"/>
      </w:r>
      <w:r>
        <w:rPr>
          <w:rFonts w:ascii="宋体" w:hAnsi="宋体"/>
          <w:szCs w:val="21"/>
        </w:rPr>
        <w:instrText xml:space="preserve"> PAGEREF _Toc117176492 \h </w:instrText>
      </w:r>
      <w:r>
        <w:rPr>
          <w:rFonts w:ascii="宋体" w:hAnsi="宋体"/>
          <w:szCs w:val="21"/>
        </w:rPr>
        <w:fldChar w:fldCharType="separate"/>
      </w:r>
      <w:r>
        <w:rPr>
          <w:rFonts w:ascii="宋体" w:hAnsi="宋体"/>
          <w:szCs w:val="21"/>
        </w:rPr>
        <w:t>40</w:t>
      </w:r>
      <w:r>
        <w:rPr>
          <w:rFonts w:ascii="宋体" w:hAnsi="宋体"/>
          <w:szCs w:val="21"/>
        </w:rPr>
        <w:fldChar w:fldCharType="end"/>
      </w:r>
      <w:r>
        <w:rPr>
          <w:rFonts w:ascii="宋体" w:hAnsi="宋体"/>
          <w:szCs w:val="21"/>
        </w:rPr>
        <w:fldChar w:fldCharType="end"/>
      </w:r>
    </w:p>
    <w:p>
      <w:pPr>
        <w:pStyle w:val="37"/>
        <w:tabs>
          <w:tab w:val="right" w:leader="dot" w:pos="8296"/>
        </w:tabs>
        <w:spacing w:line="360" w:lineRule="auto"/>
        <w:rPr>
          <w:rFonts w:ascii="宋体" w:hAnsi="宋体" w:cstheme="minorBidi"/>
          <w:szCs w:val="21"/>
        </w:rPr>
      </w:pPr>
      <w:r>
        <w:fldChar w:fldCharType="begin"/>
      </w:r>
      <w:r>
        <w:instrText xml:space="preserve"> HYPERLINK \l "_Toc117176517" </w:instrText>
      </w:r>
      <w:r>
        <w:fldChar w:fldCharType="separate"/>
      </w:r>
      <w:r>
        <w:rPr>
          <w:rStyle w:val="70"/>
          <w:rFonts w:ascii="宋体" w:hAnsi="宋体"/>
          <w:color w:val="auto"/>
          <w:szCs w:val="21"/>
        </w:rPr>
        <w:t>第五章 投标文件格式</w:t>
      </w:r>
      <w:r>
        <w:rPr>
          <w:rFonts w:ascii="宋体" w:hAnsi="宋体"/>
          <w:szCs w:val="21"/>
        </w:rPr>
        <w:tab/>
      </w:r>
      <w:r>
        <w:rPr>
          <w:rFonts w:ascii="宋体" w:hAnsi="宋体"/>
          <w:szCs w:val="21"/>
        </w:rPr>
        <w:fldChar w:fldCharType="begin"/>
      </w:r>
      <w:r>
        <w:rPr>
          <w:rFonts w:ascii="宋体" w:hAnsi="宋体"/>
          <w:szCs w:val="21"/>
        </w:rPr>
        <w:instrText xml:space="preserve"> PAGEREF _Toc117176517 \h </w:instrText>
      </w:r>
      <w:r>
        <w:rPr>
          <w:rFonts w:ascii="宋体" w:hAnsi="宋体"/>
          <w:szCs w:val="21"/>
        </w:rPr>
        <w:fldChar w:fldCharType="separate"/>
      </w:r>
      <w:r>
        <w:rPr>
          <w:rFonts w:ascii="宋体" w:hAnsi="宋体"/>
          <w:szCs w:val="21"/>
        </w:rPr>
        <w:t>46</w:t>
      </w:r>
      <w:r>
        <w:rPr>
          <w:rFonts w:ascii="宋体" w:hAnsi="宋体"/>
          <w:szCs w:val="21"/>
        </w:rPr>
        <w:fldChar w:fldCharType="end"/>
      </w:r>
      <w:r>
        <w:rPr>
          <w:rFonts w:ascii="宋体" w:hAnsi="宋体"/>
          <w:szCs w:val="21"/>
        </w:rPr>
        <w:fldChar w:fldCharType="end"/>
      </w:r>
    </w:p>
    <w:p>
      <w:pPr>
        <w:pStyle w:val="49"/>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"_Toc117176518" </w:instrText>
      </w:r>
      <w:r>
        <w:fldChar w:fldCharType="separate"/>
      </w:r>
      <w:r>
        <w:rPr>
          <w:rStyle w:val="70"/>
          <w:rFonts w:ascii="宋体" w:hAnsi="宋体"/>
          <w:color w:val="auto"/>
          <w:sz w:val="21"/>
          <w:szCs w:val="21"/>
        </w:rPr>
        <w:t>投 标 文 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_Toc117176518 \h </w:instrText>
      </w:r>
      <w:r>
        <w:rPr>
          <w:rFonts w:ascii="宋体" w:hAnsi="宋体"/>
          <w:sz w:val="21"/>
          <w:szCs w:val="21"/>
        </w:rPr>
        <w:fldChar w:fldCharType="separate"/>
      </w:r>
      <w:r>
        <w:rPr>
          <w:rFonts w:ascii="宋体" w:hAnsi="宋体"/>
          <w:sz w:val="21"/>
          <w:szCs w:val="21"/>
        </w:rPr>
        <w:t>47</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"_Toc117176519" </w:instrText>
      </w:r>
      <w:r>
        <w:fldChar w:fldCharType="separate"/>
      </w:r>
      <w:r>
        <w:rPr>
          <w:rStyle w:val="70"/>
          <w:rFonts w:ascii="宋体" w:hAnsi="宋体"/>
          <w:color w:val="auto"/>
          <w:sz w:val="21"/>
          <w:szCs w:val="21"/>
        </w:rPr>
        <w:t>1、 投标函</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_Toc117176519 \h </w:instrText>
      </w:r>
      <w:r>
        <w:rPr>
          <w:rFonts w:ascii="宋体" w:hAnsi="宋体"/>
          <w:sz w:val="21"/>
          <w:szCs w:val="21"/>
        </w:rPr>
        <w:fldChar w:fldCharType="separate"/>
      </w:r>
      <w:r>
        <w:rPr>
          <w:rFonts w:ascii="宋体" w:hAnsi="宋体"/>
          <w:sz w:val="21"/>
          <w:szCs w:val="21"/>
        </w:rPr>
        <w:t>48</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"_Toc117176520" </w:instrText>
      </w:r>
      <w:r>
        <w:fldChar w:fldCharType="separate"/>
      </w:r>
      <w:r>
        <w:rPr>
          <w:rStyle w:val="70"/>
          <w:rFonts w:ascii="宋体" w:hAnsi="宋体"/>
          <w:color w:val="auto"/>
          <w:sz w:val="21"/>
          <w:szCs w:val="21"/>
          <w:lang w:eastAsia="en-US"/>
        </w:rPr>
        <w:t>2、</w:t>
      </w:r>
      <w:r>
        <w:rPr>
          <w:rStyle w:val="70"/>
          <w:rFonts w:ascii="宋体" w:hAnsi="宋体"/>
          <w:color w:val="auto"/>
          <w:sz w:val="21"/>
          <w:szCs w:val="21"/>
        </w:rPr>
        <w:t xml:space="preserve"> 投标报价明细表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_Toc117176520 \h </w:instrText>
      </w:r>
      <w:r>
        <w:rPr>
          <w:rFonts w:ascii="宋体" w:hAnsi="宋体"/>
          <w:sz w:val="21"/>
          <w:szCs w:val="21"/>
        </w:rPr>
        <w:fldChar w:fldCharType="separate"/>
      </w:r>
      <w:r>
        <w:rPr>
          <w:rFonts w:ascii="宋体" w:hAnsi="宋体"/>
          <w:sz w:val="21"/>
          <w:szCs w:val="21"/>
        </w:rPr>
        <w:t>49</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"_Toc117176521" </w:instrText>
      </w:r>
      <w:r>
        <w:fldChar w:fldCharType="separate"/>
      </w:r>
      <w:r>
        <w:rPr>
          <w:rStyle w:val="70"/>
          <w:rFonts w:ascii="宋体" w:hAnsi="宋体"/>
          <w:color w:val="auto"/>
          <w:sz w:val="21"/>
          <w:szCs w:val="21"/>
        </w:rPr>
        <w:t>3、承诺书</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_Toc117176521 \h </w:instrText>
      </w:r>
      <w:r>
        <w:rPr>
          <w:rFonts w:ascii="宋体" w:hAnsi="宋体"/>
          <w:sz w:val="21"/>
          <w:szCs w:val="21"/>
        </w:rPr>
        <w:fldChar w:fldCharType="separate"/>
      </w:r>
      <w:r>
        <w:rPr>
          <w:rFonts w:ascii="宋体" w:hAnsi="宋体"/>
          <w:sz w:val="21"/>
          <w:szCs w:val="21"/>
        </w:rPr>
        <w:t>50</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"_Toc117176522" </w:instrText>
      </w:r>
      <w:r>
        <w:fldChar w:fldCharType="separate"/>
      </w:r>
      <w:r>
        <w:rPr>
          <w:rStyle w:val="70"/>
          <w:rFonts w:ascii="宋体" w:hAnsi="宋体"/>
          <w:color w:val="auto"/>
          <w:sz w:val="21"/>
          <w:szCs w:val="21"/>
        </w:rPr>
        <w:t>4、法定代表人身份证明书</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_Toc117176522 \h </w:instrText>
      </w:r>
      <w:r>
        <w:rPr>
          <w:rFonts w:ascii="宋体" w:hAnsi="宋体"/>
          <w:sz w:val="21"/>
          <w:szCs w:val="21"/>
        </w:rPr>
        <w:fldChar w:fldCharType="separate"/>
      </w:r>
      <w:r>
        <w:rPr>
          <w:rFonts w:ascii="宋体" w:hAnsi="宋体"/>
          <w:sz w:val="21"/>
          <w:szCs w:val="21"/>
        </w:rPr>
        <w:t>51</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"_Toc117176523" </w:instrText>
      </w:r>
      <w:r>
        <w:fldChar w:fldCharType="separate"/>
      </w:r>
      <w:r>
        <w:rPr>
          <w:rStyle w:val="70"/>
          <w:rFonts w:ascii="宋体" w:hAnsi="宋体"/>
          <w:color w:val="auto"/>
          <w:sz w:val="21"/>
          <w:szCs w:val="21"/>
        </w:rPr>
        <w:t>5、法人授权委托证明书</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_Toc117176523 \h </w:instrText>
      </w:r>
      <w:r>
        <w:rPr>
          <w:rFonts w:ascii="宋体" w:hAnsi="宋体"/>
          <w:sz w:val="21"/>
          <w:szCs w:val="21"/>
        </w:rPr>
        <w:fldChar w:fldCharType="separate"/>
      </w:r>
      <w:r>
        <w:rPr>
          <w:rFonts w:ascii="宋体" w:hAnsi="宋体"/>
          <w:sz w:val="21"/>
          <w:szCs w:val="21"/>
        </w:rPr>
        <w:t>52</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"_Toc117176524" </w:instrText>
      </w:r>
      <w:r>
        <w:fldChar w:fldCharType="separate"/>
      </w:r>
      <w:r>
        <w:rPr>
          <w:rStyle w:val="70"/>
          <w:rFonts w:ascii="宋体" w:hAnsi="宋体"/>
          <w:color w:val="auto"/>
          <w:sz w:val="21"/>
          <w:szCs w:val="21"/>
        </w:rPr>
        <w:t>6、投标人资格证明文件</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_Toc117176524 \h </w:instrText>
      </w:r>
      <w:r>
        <w:rPr>
          <w:rFonts w:ascii="宋体" w:hAnsi="宋体"/>
          <w:sz w:val="21"/>
          <w:szCs w:val="21"/>
        </w:rPr>
        <w:fldChar w:fldCharType="separate"/>
      </w:r>
      <w:r>
        <w:rPr>
          <w:rFonts w:ascii="宋体" w:hAnsi="宋体"/>
          <w:sz w:val="21"/>
          <w:szCs w:val="21"/>
        </w:rPr>
        <w:t>53</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"_Toc117176525" </w:instrText>
      </w:r>
      <w:r>
        <w:fldChar w:fldCharType="separate"/>
      </w:r>
      <w:r>
        <w:rPr>
          <w:rStyle w:val="70"/>
          <w:rFonts w:ascii="宋体" w:hAnsi="宋体"/>
          <w:color w:val="auto"/>
          <w:sz w:val="21"/>
          <w:szCs w:val="21"/>
        </w:rPr>
        <w:t>7、最近3年企业牵涉的主要诉讼案件或仲裁案件或处罚说明格式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_Toc117176525 \h </w:instrText>
      </w:r>
      <w:r>
        <w:rPr>
          <w:rFonts w:ascii="宋体" w:hAnsi="宋体"/>
          <w:sz w:val="21"/>
          <w:szCs w:val="21"/>
        </w:rPr>
        <w:fldChar w:fldCharType="separate"/>
      </w:r>
      <w:r>
        <w:rPr>
          <w:rFonts w:ascii="宋体" w:hAnsi="宋体"/>
          <w:sz w:val="21"/>
          <w:szCs w:val="21"/>
        </w:rPr>
        <w:t>54</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"_Toc117176526" </w:instrText>
      </w:r>
      <w:r>
        <w:fldChar w:fldCharType="separate"/>
      </w:r>
      <w:r>
        <w:rPr>
          <w:rStyle w:val="70"/>
          <w:rFonts w:ascii="宋体" w:hAnsi="宋体"/>
          <w:color w:val="auto"/>
          <w:sz w:val="21"/>
          <w:szCs w:val="21"/>
        </w:rPr>
        <w:t>8、信用信息查询截图</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_Toc117176526 \h </w:instrText>
      </w:r>
      <w:r>
        <w:rPr>
          <w:rFonts w:ascii="宋体" w:hAnsi="宋体"/>
          <w:sz w:val="21"/>
          <w:szCs w:val="21"/>
        </w:rPr>
        <w:fldChar w:fldCharType="separate"/>
      </w:r>
      <w:r>
        <w:rPr>
          <w:rFonts w:ascii="宋体" w:hAnsi="宋体"/>
          <w:sz w:val="21"/>
          <w:szCs w:val="21"/>
        </w:rPr>
        <w:t>55</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"_Toc117176527" </w:instrText>
      </w:r>
      <w:r>
        <w:fldChar w:fldCharType="separate"/>
      </w:r>
      <w:r>
        <w:rPr>
          <w:rStyle w:val="70"/>
          <w:rFonts w:ascii="宋体" w:hAnsi="宋体"/>
          <w:color w:val="auto"/>
          <w:sz w:val="21"/>
          <w:szCs w:val="21"/>
        </w:rPr>
        <w:t>9、投标人资格承诺书格式</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_Toc117176527 \h </w:instrText>
      </w:r>
      <w:r>
        <w:rPr>
          <w:rFonts w:ascii="宋体" w:hAnsi="宋体"/>
          <w:sz w:val="21"/>
          <w:szCs w:val="21"/>
        </w:rPr>
        <w:fldChar w:fldCharType="separate"/>
      </w:r>
      <w:r>
        <w:rPr>
          <w:rFonts w:ascii="宋体" w:hAnsi="宋体"/>
          <w:sz w:val="21"/>
          <w:szCs w:val="21"/>
        </w:rPr>
        <w:t>56</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"_Toc117176528" </w:instrText>
      </w:r>
      <w:r>
        <w:fldChar w:fldCharType="separate"/>
      </w:r>
      <w:r>
        <w:rPr>
          <w:rStyle w:val="70"/>
          <w:rFonts w:ascii="宋体" w:hAnsi="宋体"/>
          <w:color w:val="auto"/>
          <w:sz w:val="21"/>
          <w:szCs w:val="21"/>
        </w:rPr>
        <w:t>10、样品审查通过通知书（适用于包D）</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_Toc117176528 \h </w:instrText>
      </w:r>
      <w:r>
        <w:rPr>
          <w:rFonts w:ascii="宋体" w:hAnsi="宋体"/>
          <w:sz w:val="21"/>
          <w:szCs w:val="21"/>
        </w:rPr>
        <w:fldChar w:fldCharType="separate"/>
      </w:r>
      <w:r>
        <w:rPr>
          <w:rFonts w:ascii="宋体" w:hAnsi="宋体"/>
          <w:sz w:val="21"/>
          <w:szCs w:val="21"/>
        </w:rPr>
        <w:t>57</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"_Toc117176529" </w:instrText>
      </w:r>
      <w:r>
        <w:fldChar w:fldCharType="separate"/>
      </w:r>
      <w:r>
        <w:rPr>
          <w:rStyle w:val="70"/>
          <w:rFonts w:ascii="宋体" w:hAnsi="宋体"/>
          <w:color w:val="auto"/>
          <w:sz w:val="21"/>
          <w:szCs w:val="21"/>
        </w:rPr>
        <w:t>11、投标报名情况（适用于包C、E）</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_Toc117176529 \h </w:instrText>
      </w:r>
      <w:r>
        <w:rPr>
          <w:rFonts w:ascii="宋体" w:hAnsi="宋体"/>
          <w:sz w:val="21"/>
          <w:szCs w:val="21"/>
        </w:rPr>
        <w:fldChar w:fldCharType="separate"/>
      </w:r>
      <w:r>
        <w:rPr>
          <w:rFonts w:ascii="宋体" w:hAnsi="宋体"/>
          <w:sz w:val="21"/>
          <w:szCs w:val="21"/>
        </w:rPr>
        <w:t>57</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"_Toc117176530" </w:instrText>
      </w:r>
      <w:r>
        <w:fldChar w:fldCharType="separate"/>
      </w:r>
      <w:r>
        <w:rPr>
          <w:rStyle w:val="70"/>
          <w:rFonts w:ascii="宋体" w:hAnsi="宋体"/>
          <w:color w:val="auto"/>
          <w:sz w:val="21"/>
          <w:szCs w:val="21"/>
        </w:rPr>
        <w:t>12、★号条款响应表</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_Toc117176530 \h </w:instrText>
      </w:r>
      <w:r>
        <w:rPr>
          <w:rFonts w:ascii="宋体" w:hAnsi="宋体"/>
          <w:sz w:val="21"/>
          <w:szCs w:val="21"/>
        </w:rPr>
        <w:fldChar w:fldCharType="separate"/>
      </w:r>
      <w:r>
        <w:rPr>
          <w:rFonts w:ascii="宋体" w:hAnsi="宋体"/>
          <w:sz w:val="21"/>
          <w:szCs w:val="21"/>
        </w:rPr>
        <w:t>58</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"_Toc117176531" </w:instrText>
      </w:r>
      <w:r>
        <w:fldChar w:fldCharType="separate"/>
      </w:r>
      <w:r>
        <w:rPr>
          <w:rStyle w:val="70"/>
          <w:rFonts w:ascii="宋体" w:hAnsi="宋体"/>
          <w:color w:val="auto"/>
          <w:sz w:val="21"/>
          <w:szCs w:val="21"/>
        </w:rPr>
        <w:t>13、投标保证金汇入情况说明</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_Toc117176531 \h </w:instrText>
      </w:r>
      <w:r>
        <w:rPr>
          <w:rFonts w:ascii="宋体" w:hAnsi="宋体"/>
          <w:sz w:val="21"/>
          <w:szCs w:val="21"/>
        </w:rPr>
        <w:fldChar w:fldCharType="separate"/>
      </w:r>
      <w:r>
        <w:rPr>
          <w:rFonts w:ascii="宋体" w:hAnsi="宋体"/>
          <w:sz w:val="21"/>
          <w:szCs w:val="21"/>
        </w:rPr>
        <w:t>60</w:t>
      </w:r>
      <w:r>
        <w:rPr>
          <w:rFonts w:ascii="宋体" w:hAnsi="宋体"/>
          <w:sz w:val="21"/>
          <w:szCs w:val="21"/>
        </w:rPr>
        <w:fldChar w:fldCharType="end"/>
      </w:r>
      <w:r>
        <w:rPr>
          <w:rFonts w:ascii="宋体" w:hAnsi="宋体"/>
          <w:sz w:val="21"/>
          <w:szCs w:val="21"/>
        </w:rPr>
        <w:fldChar w:fldCharType="end"/>
      </w:r>
    </w:p>
    <w:p>
      <w:pPr>
        <w:pStyle w:val="27"/>
        <w:tabs>
          <w:tab w:val="right" w:leader="dot" w:pos="8296"/>
        </w:tabs>
        <w:spacing w:after="0" w:line="360" w:lineRule="auto"/>
        <w:ind w:left="0"/>
        <w:rPr>
          <w:rFonts w:ascii="宋体" w:hAnsi="宋体" w:cstheme="minorBidi"/>
          <w:kern w:val="2"/>
          <w:sz w:val="21"/>
          <w:szCs w:val="21"/>
        </w:rPr>
      </w:pPr>
      <w:r>
        <w:fldChar w:fldCharType="begin"/>
      </w:r>
      <w:r>
        <w:instrText xml:space="preserve"> HYPERLINK \l "_Toc117176532" </w:instrText>
      </w:r>
      <w:r>
        <w:fldChar w:fldCharType="separate"/>
      </w:r>
      <w:r>
        <w:rPr>
          <w:rStyle w:val="70"/>
          <w:rFonts w:ascii="宋体" w:hAnsi="宋体"/>
          <w:color w:val="auto"/>
          <w:sz w:val="21"/>
          <w:szCs w:val="21"/>
        </w:rPr>
        <w:t>14、投标人认为需加以说明的其他内容</w:t>
      </w:r>
      <w:r>
        <w:rPr>
          <w:rFonts w:ascii="宋体" w:hAnsi="宋体"/>
          <w:sz w:val="21"/>
          <w:szCs w:val="21"/>
        </w:rPr>
        <w:tab/>
      </w:r>
      <w:r>
        <w:rPr>
          <w:rFonts w:ascii="宋体" w:hAnsi="宋体"/>
          <w:sz w:val="21"/>
          <w:szCs w:val="21"/>
        </w:rPr>
        <w:fldChar w:fldCharType="begin"/>
      </w:r>
      <w:r>
        <w:rPr>
          <w:rFonts w:ascii="宋体" w:hAnsi="宋体"/>
          <w:sz w:val="21"/>
          <w:szCs w:val="21"/>
        </w:rPr>
        <w:instrText xml:space="preserve"> PAGEREF _Toc117176532 \h </w:instrText>
      </w:r>
      <w:r>
        <w:rPr>
          <w:rFonts w:ascii="宋体" w:hAnsi="宋体"/>
          <w:sz w:val="21"/>
          <w:szCs w:val="21"/>
        </w:rPr>
        <w:fldChar w:fldCharType="separate"/>
      </w:r>
      <w:r>
        <w:rPr>
          <w:rFonts w:ascii="宋体" w:hAnsi="宋体"/>
          <w:sz w:val="21"/>
          <w:szCs w:val="21"/>
        </w:rPr>
        <w:t>61</w:t>
      </w:r>
      <w:r>
        <w:rPr>
          <w:rFonts w:ascii="宋体" w:hAnsi="宋体"/>
          <w:sz w:val="21"/>
          <w:szCs w:val="21"/>
        </w:rPr>
        <w:fldChar w:fldCharType="end"/>
      </w:r>
      <w:r>
        <w:rPr>
          <w:rFonts w:ascii="宋体" w:hAnsi="宋体"/>
          <w:sz w:val="21"/>
          <w:szCs w:val="21"/>
        </w:rPr>
        <w:fldChar w:fldCharType="end"/>
      </w:r>
    </w:p>
    <w:p>
      <w:pPr>
        <w:widowControl/>
        <w:spacing w:line="360" w:lineRule="auto"/>
        <w:jc w:val="left"/>
        <w:rPr>
          <w:rFonts w:ascii="宋体" w:hAnsi="宋体"/>
        </w:rPr>
      </w:pPr>
      <w:r>
        <w:rPr>
          <w:rFonts w:ascii="宋体" w:hAnsi="宋体"/>
          <w:szCs w:val="21"/>
        </w:rPr>
        <w:fldChar w:fldCharType="end"/>
      </w:r>
      <w:r>
        <w:rPr>
          <w:rFonts w:ascii="宋体" w:hAnsi="宋体"/>
        </w:rPr>
        <w:br w:type="page"/>
      </w:r>
    </w:p>
    <w:p>
      <w:pPr>
        <w:rPr>
          <w:rFonts w:ascii="宋体" w:hAnsi="宋体"/>
        </w:rPr>
      </w:pPr>
    </w:p>
    <w:p>
      <w:pPr>
        <w:rPr>
          <w:rFonts w:ascii="宋体" w:hAnsi="宋体"/>
        </w:rPr>
      </w:pPr>
    </w:p>
    <w:p>
      <w:pPr>
        <w:rPr>
          <w:rFonts w:ascii="宋体" w:hAnsi="宋体"/>
        </w:rPr>
      </w:pPr>
    </w:p>
    <w:p>
      <w:pPr>
        <w:pStyle w:val="2"/>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4"/>
        <w:jc w:val="center"/>
        <w:rPr>
          <w:rFonts w:ascii="宋体" w:hAnsi="宋体"/>
        </w:rPr>
      </w:pPr>
      <w:bookmarkStart w:id="3" w:name="_Toc117176439"/>
      <w:r>
        <w:rPr>
          <w:rFonts w:hint="eastAsia" w:ascii="宋体" w:hAnsi="宋体"/>
        </w:rPr>
        <w:t>第一章</w:t>
      </w:r>
      <w:r>
        <w:rPr>
          <w:rFonts w:ascii="宋体" w:hAnsi="宋体"/>
        </w:rPr>
        <w:t xml:space="preserve">  </w:t>
      </w:r>
      <w:bookmarkEnd w:id="1"/>
      <w:bookmarkEnd w:id="2"/>
      <w:r>
        <w:rPr>
          <w:rFonts w:hint="eastAsia" w:ascii="宋体" w:hAnsi="宋体"/>
        </w:rPr>
        <w:t>招标公告</w:t>
      </w:r>
      <w:bookmarkEnd w:id="3"/>
    </w:p>
    <w:p>
      <w:pPr>
        <w:widowControl/>
        <w:jc w:val="left"/>
        <w:rPr>
          <w:rFonts w:ascii="宋体" w:hAnsi="宋体"/>
          <w:b/>
          <w:bCs/>
          <w:sz w:val="32"/>
          <w:szCs w:val="32"/>
        </w:rPr>
      </w:pPr>
      <w:bookmarkStart w:id="4" w:name="_Toc441844049"/>
      <w:r>
        <w:rPr>
          <w:rFonts w:ascii="宋体" w:hAnsi="宋体"/>
          <w:bCs/>
          <w:szCs w:val="32"/>
        </w:rPr>
        <w:br w:type="page"/>
      </w:r>
    </w:p>
    <w:p>
      <w:pPr>
        <w:pStyle w:val="5"/>
        <w:tabs>
          <w:tab w:val="left" w:pos="0"/>
          <w:tab w:val="clear" w:pos="1440"/>
        </w:tabs>
        <w:ind w:left="0" w:firstLine="0"/>
        <w:jc w:val="center"/>
        <w:rPr>
          <w:rFonts w:ascii="宋体" w:hAnsi="宋体" w:eastAsia="宋体"/>
          <w:b w:val="0"/>
          <w:bCs/>
          <w:szCs w:val="32"/>
        </w:rPr>
      </w:pPr>
      <w:bookmarkStart w:id="5" w:name="_Toc117176440"/>
      <w:r>
        <w:rPr>
          <w:rFonts w:hint="eastAsia" w:ascii="宋体" w:hAnsi="宋体" w:eastAsia="宋体"/>
          <w:bCs/>
          <w:szCs w:val="32"/>
        </w:rPr>
        <w:t>一、</w:t>
      </w:r>
      <w:r>
        <w:rPr>
          <w:rFonts w:ascii="宋体" w:hAnsi="宋体" w:eastAsia="宋体"/>
          <w:bCs/>
          <w:szCs w:val="32"/>
        </w:rPr>
        <w:t xml:space="preserve"> </w:t>
      </w:r>
      <w:r>
        <w:rPr>
          <w:rFonts w:hint="eastAsia" w:ascii="宋体" w:hAnsi="宋体" w:eastAsia="宋体"/>
          <w:bCs/>
          <w:szCs w:val="32"/>
        </w:rPr>
        <w:t>招标公告</w:t>
      </w:r>
      <w:bookmarkEnd w:id="5"/>
    </w:p>
    <w:p>
      <w:pPr>
        <w:spacing w:line="360" w:lineRule="auto"/>
        <w:ind w:firstLine="420" w:firstLineChars="200"/>
        <w:rPr>
          <w:rFonts w:ascii="宋体" w:hAnsi="宋体"/>
          <w:bCs/>
          <w:szCs w:val="21"/>
        </w:rPr>
      </w:pPr>
      <w:r>
        <w:rPr>
          <w:rFonts w:hint="eastAsia" w:ascii="宋体" w:hAnsi="宋体"/>
          <w:bCs/>
          <w:szCs w:val="21"/>
        </w:rPr>
        <w:t>广州宏达工程顾问集团有限公司（以下简称“招标代理机构”）东莞市经纬公路工程有限公司</w:t>
      </w:r>
      <w:r>
        <w:rPr>
          <w:rFonts w:ascii="宋体" w:hAnsi="宋体"/>
          <w:bCs/>
          <w:szCs w:val="21"/>
        </w:rPr>
        <w:t>（以下简称“</w:t>
      </w:r>
      <w:r>
        <w:rPr>
          <w:rFonts w:hint="eastAsia" w:ascii="宋体" w:hAnsi="宋体"/>
          <w:bCs/>
          <w:szCs w:val="21"/>
        </w:rPr>
        <w:t>招标人</w:t>
      </w:r>
      <w:r>
        <w:rPr>
          <w:rFonts w:ascii="宋体" w:hAnsi="宋体"/>
          <w:bCs/>
          <w:szCs w:val="21"/>
        </w:rPr>
        <w:t>”）就以下项目进行国内公开招标采购，详情请参见招标文件。本项目招标文件公示时间为：</w:t>
      </w:r>
      <w:r>
        <w:rPr>
          <w:rFonts w:ascii="宋体" w:hAnsi="宋体"/>
          <w:b/>
          <w:bCs/>
          <w:szCs w:val="21"/>
        </w:rPr>
        <w:t>2022年</w:t>
      </w:r>
      <w:r>
        <w:rPr>
          <w:rFonts w:ascii="宋体" w:hAnsi="宋体"/>
          <w:b/>
          <w:bCs/>
          <w:szCs w:val="21"/>
          <w:u w:val="single"/>
        </w:rPr>
        <w:t xml:space="preserve"> 12 </w:t>
      </w:r>
      <w:r>
        <w:rPr>
          <w:rFonts w:ascii="宋体" w:hAnsi="宋体"/>
          <w:b/>
          <w:bCs/>
          <w:szCs w:val="21"/>
        </w:rPr>
        <w:t>月</w:t>
      </w:r>
      <w:r>
        <w:rPr>
          <w:rFonts w:ascii="宋体" w:hAnsi="宋体"/>
          <w:b/>
          <w:bCs/>
          <w:szCs w:val="21"/>
          <w:u w:val="single"/>
        </w:rPr>
        <w:t xml:space="preserve"> 2 </w:t>
      </w:r>
      <w:r>
        <w:rPr>
          <w:rFonts w:ascii="宋体" w:hAnsi="宋体"/>
          <w:b/>
          <w:bCs/>
          <w:szCs w:val="21"/>
        </w:rPr>
        <w:t>日至2022年</w:t>
      </w:r>
      <w:r>
        <w:rPr>
          <w:rFonts w:ascii="宋体" w:hAnsi="宋体"/>
          <w:b/>
          <w:bCs/>
          <w:szCs w:val="21"/>
          <w:u w:val="single"/>
        </w:rPr>
        <w:t xml:space="preserve"> 12 </w:t>
      </w:r>
      <w:r>
        <w:rPr>
          <w:rFonts w:ascii="宋体" w:hAnsi="宋体"/>
          <w:b/>
          <w:bCs/>
          <w:szCs w:val="21"/>
        </w:rPr>
        <w:t>月</w:t>
      </w:r>
      <w:r>
        <w:rPr>
          <w:rFonts w:ascii="宋体" w:hAnsi="宋体"/>
          <w:b/>
          <w:bCs/>
          <w:szCs w:val="21"/>
          <w:u w:val="single"/>
        </w:rPr>
        <w:t xml:space="preserve"> 22 </w:t>
      </w:r>
      <w:r>
        <w:rPr>
          <w:rFonts w:ascii="宋体" w:hAnsi="宋体"/>
          <w:b/>
          <w:bCs/>
          <w:szCs w:val="21"/>
        </w:rPr>
        <w:t>日</w:t>
      </w:r>
      <w:r>
        <w:rPr>
          <w:rFonts w:ascii="宋体" w:hAnsi="宋体"/>
          <w:bCs/>
          <w:szCs w:val="21"/>
        </w:rPr>
        <w:t>，欢迎符合条件的</w:t>
      </w:r>
      <w:r>
        <w:rPr>
          <w:rFonts w:hint="eastAsia" w:ascii="宋体" w:hAnsi="宋体"/>
          <w:bCs/>
          <w:szCs w:val="21"/>
        </w:rPr>
        <w:t>潜在</w:t>
      </w:r>
      <w:r>
        <w:rPr>
          <w:rFonts w:ascii="宋体" w:hAnsi="宋体"/>
          <w:bCs/>
          <w:szCs w:val="21"/>
        </w:rPr>
        <w:t>投标人参加投标。有关事项如下：</w:t>
      </w:r>
    </w:p>
    <w:p>
      <w:pPr>
        <w:numPr>
          <w:ilvl w:val="0"/>
          <w:numId w:val="5"/>
        </w:numPr>
        <w:spacing w:line="360" w:lineRule="auto"/>
        <w:rPr>
          <w:rFonts w:ascii="宋体" w:hAnsi="宋体"/>
          <w:bCs/>
          <w:szCs w:val="21"/>
        </w:rPr>
      </w:pPr>
      <w:r>
        <w:rPr>
          <w:rFonts w:hint="eastAsia" w:ascii="宋体" w:hAnsi="宋体"/>
          <w:bCs/>
          <w:szCs w:val="21"/>
        </w:rPr>
        <w:t>项目</w:t>
      </w:r>
      <w:r>
        <w:rPr>
          <w:rFonts w:ascii="宋体" w:hAnsi="宋体"/>
          <w:bCs/>
          <w:szCs w:val="21"/>
        </w:rPr>
        <w:t>编号：</w:t>
      </w:r>
      <w:r>
        <w:rPr>
          <w:rFonts w:hint="eastAsia" w:ascii="宋体" w:hAnsi="宋体"/>
          <w:bCs/>
          <w:szCs w:val="21"/>
        </w:rPr>
        <w:t>JWGL20220804（2）</w:t>
      </w:r>
    </w:p>
    <w:p>
      <w:pPr>
        <w:numPr>
          <w:ilvl w:val="0"/>
          <w:numId w:val="5"/>
        </w:numPr>
        <w:spacing w:line="360" w:lineRule="auto"/>
        <w:rPr>
          <w:rFonts w:ascii="宋体" w:hAnsi="宋体"/>
          <w:bCs/>
          <w:szCs w:val="21"/>
        </w:rPr>
      </w:pPr>
      <w:r>
        <w:rPr>
          <w:rFonts w:ascii="宋体" w:hAnsi="宋体"/>
          <w:bCs/>
          <w:szCs w:val="21"/>
        </w:rPr>
        <w:t>项目名称：</w:t>
      </w:r>
      <w:r>
        <w:rPr>
          <w:rFonts w:hint="eastAsia" w:ascii="宋体" w:hAnsi="宋体"/>
          <w:bCs/>
          <w:szCs w:val="21"/>
        </w:rPr>
        <w:t>日常养护材料采购项目（C、D、E包二次招标）</w:t>
      </w:r>
    </w:p>
    <w:p>
      <w:pPr>
        <w:numPr>
          <w:ilvl w:val="0"/>
          <w:numId w:val="5"/>
        </w:numPr>
        <w:spacing w:line="360" w:lineRule="auto"/>
        <w:rPr>
          <w:rFonts w:ascii="宋体" w:hAnsi="宋体"/>
          <w:bCs/>
          <w:szCs w:val="21"/>
        </w:rPr>
      </w:pPr>
      <w:r>
        <w:rPr>
          <w:rFonts w:ascii="宋体" w:hAnsi="宋体"/>
          <w:bCs/>
          <w:szCs w:val="21"/>
        </w:rPr>
        <w:t>采购</w:t>
      </w:r>
      <w:r>
        <w:rPr>
          <w:rFonts w:hint="eastAsia" w:ascii="宋体" w:hAnsi="宋体"/>
          <w:bCs/>
          <w:szCs w:val="21"/>
        </w:rPr>
        <w:t>内容</w:t>
      </w:r>
      <w:r>
        <w:rPr>
          <w:rFonts w:ascii="宋体" w:hAnsi="宋体"/>
          <w:bCs/>
          <w:szCs w:val="21"/>
        </w:rPr>
        <w:t>：</w:t>
      </w:r>
    </w:p>
    <w:tbl>
      <w:tblPr>
        <w:tblStyle w:val="59"/>
        <w:tblW w:w="8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681"/>
        <w:gridCol w:w="226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34" w:type="dxa"/>
            <w:vAlign w:val="center"/>
          </w:tcPr>
          <w:p>
            <w:pPr>
              <w:jc w:val="center"/>
              <w:rPr>
                <w:rFonts w:ascii="宋体" w:hAnsi="宋体" w:cs="宋体"/>
                <w:szCs w:val="21"/>
              </w:rPr>
            </w:pPr>
            <w:bookmarkStart w:id="6" w:name="_Hlk113277483"/>
            <w:r>
              <w:rPr>
                <w:rFonts w:hint="eastAsia" w:ascii="宋体" w:hAnsi="宋体" w:cs="宋体"/>
                <w:szCs w:val="21"/>
              </w:rPr>
              <w:t>包号</w:t>
            </w:r>
          </w:p>
        </w:tc>
        <w:tc>
          <w:tcPr>
            <w:tcW w:w="3681" w:type="dxa"/>
            <w:vAlign w:val="center"/>
          </w:tcPr>
          <w:p>
            <w:pPr>
              <w:jc w:val="center"/>
              <w:rPr>
                <w:rFonts w:ascii="宋体" w:hAnsi="宋体" w:cs="宋体"/>
                <w:szCs w:val="21"/>
              </w:rPr>
            </w:pPr>
            <w:r>
              <w:rPr>
                <w:rFonts w:hint="eastAsia" w:ascii="宋体" w:hAnsi="宋体" w:cs="宋体"/>
                <w:szCs w:val="21"/>
              </w:rPr>
              <w:t>材料名称</w:t>
            </w:r>
          </w:p>
        </w:tc>
        <w:tc>
          <w:tcPr>
            <w:tcW w:w="2268" w:type="dxa"/>
            <w:vAlign w:val="center"/>
          </w:tcPr>
          <w:p>
            <w:pPr>
              <w:jc w:val="center"/>
              <w:rPr>
                <w:rFonts w:ascii="宋体" w:hAnsi="宋体" w:cs="宋体"/>
                <w:szCs w:val="21"/>
              </w:rPr>
            </w:pPr>
            <w:bookmarkStart w:id="7" w:name="_Hlk116918161"/>
            <w:r>
              <w:rPr>
                <w:rFonts w:hint="eastAsia" w:ascii="宋体" w:hAnsi="宋体" w:cs="宋体"/>
                <w:szCs w:val="21"/>
              </w:rPr>
              <w:t>预算金额</w:t>
            </w:r>
            <w:bookmarkEnd w:id="7"/>
          </w:p>
        </w:tc>
        <w:tc>
          <w:tcPr>
            <w:tcW w:w="1404" w:type="dxa"/>
            <w:vAlign w:val="center"/>
          </w:tcPr>
          <w:p>
            <w:pPr>
              <w:jc w:val="center"/>
              <w:rPr>
                <w:rFonts w:ascii="宋体" w:hAnsi="宋体" w:cs="宋体"/>
                <w:szCs w:val="21"/>
              </w:rPr>
            </w:pPr>
            <w:r>
              <w:rPr>
                <w:rFonts w:hint="eastAsia" w:ascii="宋体" w:hAnsi="宋体" w:cs="宋体"/>
                <w:szCs w:val="21"/>
              </w:rPr>
              <w:t>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C</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除草剂</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¥4</w:t>
            </w:r>
            <w:r>
              <w:rPr>
                <w:rFonts w:ascii="宋体" w:hAnsi="宋体" w:cs="宋体"/>
                <w:bCs/>
                <w:szCs w:val="21"/>
              </w:rPr>
              <w:t>28,400.00</w:t>
            </w:r>
            <w:r>
              <w:rPr>
                <w:rFonts w:hint="eastAsia" w:ascii="宋体" w:hAnsi="宋体" w:cs="宋体"/>
                <w:bCs/>
                <w:szCs w:val="21"/>
              </w:rPr>
              <w:t>元</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D</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反光膜</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w:t>
            </w:r>
            <w:r>
              <w:rPr>
                <w:rFonts w:ascii="宋体" w:hAnsi="宋体" w:cs="宋体"/>
                <w:bCs/>
                <w:szCs w:val="21"/>
              </w:rPr>
              <w:t>260</w:t>
            </w:r>
            <w:r>
              <w:rPr>
                <w:rFonts w:hint="eastAsia" w:ascii="宋体" w:hAnsi="宋体" w:cs="宋体"/>
                <w:bCs/>
                <w:szCs w:val="21"/>
              </w:rPr>
              <w:t>,</w:t>
            </w:r>
            <w:r>
              <w:rPr>
                <w:rFonts w:ascii="宋体" w:hAnsi="宋体" w:cs="宋体"/>
                <w:bCs/>
                <w:szCs w:val="21"/>
              </w:rPr>
              <w:t>969.66</w:t>
            </w:r>
            <w:r>
              <w:rPr>
                <w:rFonts w:hint="eastAsia" w:ascii="宋体" w:hAnsi="宋体" w:cs="宋体"/>
                <w:bCs/>
                <w:szCs w:val="21"/>
              </w:rPr>
              <w:t>元</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E</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机械清扫扫把</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w:t>
            </w:r>
            <w:r>
              <w:rPr>
                <w:rFonts w:ascii="宋体" w:hAnsi="宋体" w:cs="宋体"/>
                <w:bCs/>
                <w:szCs w:val="21"/>
              </w:rPr>
              <w:t>58</w:t>
            </w:r>
            <w:r>
              <w:rPr>
                <w:rFonts w:hint="eastAsia" w:ascii="宋体" w:hAnsi="宋体" w:cs="宋体"/>
                <w:bCs/>
                <w:szCs w:val="21"/>
              </w:rPr>
              <w:t>,</w:t>
            </w:r>
            <w:r>
              <w:rPr>
                <w:rFonts w:ascii="宋体" w:hAnsi="宋体" w:cs="宋体"/>
                <w:bCs/>
                <w:szCs w:val="21"/>
              </w:rPr>
              <w:t>400.00</w:t>
            </w:r>
            <w:r>
              <w:rPr>
                <w:rFonts w:hint="eastAsia" w:ascii="宋体" w:hAnsi="宋体" w:cs="宋体"/>
                <w:bCs/>
                <w:szCs w:val="21"/>
              </w:rPr>
              <w:t>元</w:t>
            </w:r>
          </w:p>
        </w:tc>
        <w:tc>
          <w:tcPr>
            <w:tcW w:w="14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w:t>
            </w:r>
          </w:p>
        </w:tc>
      </w:tr>
      <w:bookmarkEnd w:id="6"/>
    </w:tbl>
    <w:p>
      <w:pPr>
        <w:tabs>
          <w:tab w:val="left" w:pos="480"/>
        </w:tabs>
        <w:spacing w:line="360" w:lineRule="auto"/>
        <w:rPr>
          <w:rFonts w:ascii="宋体" w:hAnsi="宋体"/>
          <w:b/>
          <w:szCs w:val="21"/>
        </w:rPr>
      </w:pPr>
      <w:r>
        <w:rPr>
          <w:rFonts w:hint="eastAsia" w:ascii="宋体" w:hAnsi="宋体"/>
          <w:b/>
          <w:szCs w:val="21"/>
        </w:rPr>
        <w:t>注：本项目兼投兼中，在每个包组的合格投标人不少于三家的情况下，招标人根据投标人综合得分排名及包号评审顺序依次推荐中标候选人。</w:t>
      </w:r>
    </w:p>
    <w:p>
      <w:pPr>
        <w:numPr>
          <w:ilvl w:val="0"/>
          <w:numId w:val="5"/>
        </w:numPr>
        <w:spacing w:line="360" w:lineRule="auto"/>
        <w:rPr>
          <w:rFonts w:ascii="宋体" w:hAnsi="宋体"/>
          <w:bCs/>
          <w:szCs w:val="21"/>
        </w:rPr>
      </w:pPr>
      <w:r>
        <w:rPr>
          <w:rFonts w:hint="eastAsia" w:ascii="宋体" w:hAnsi="宋体"/>
          <w:bCs/>
          <w:szCs w:val="21"/>
        </w:rPr>
        <w:t>资金来源：企业自筹。</w:t>
      </w:r>
    </w:p>
    <w:p>
      <w:pPr>
        <w:numPr>
          <w:ilvl w:val="0"/>
          <w:numId w:val="5"/>
        </w:numPr>
        <w:spacing w:line="360" w:lineRule="auto"/>
        <w:rPr>
          <w:rFonts w:ascii="宋体" w:hAnsi="宋体"/>
          <w:bCs/>
          <w:szCs w:val="21"/>
        </w:rPr>
      </w:pPr>
      <w:r>
        <w:rPr>
          <w:rFonts w:ascii="宋体" w:hAnsi="宋体"/>
          <w:bCs/>
          <w:szCs w:val="21"/>
        </w:rPr>
        <w:t>投标人资格要求：</w:t>
      </w:r>
    </w:p>
    <w:p>
      <w:pPr>
        <w:numPr>
          <w:ilvl w:val="0"/>
          <w:numId w:val="17"/>
        </w:numPr>
        <w:tabs>
          <w:tab w:val="left" w:pos="480"/>
        </w:tabs>
        <w:spacing w:line="360" w:lineRule="auto"/>
        <w:ind w:firstLine="420" w:firstLineChars="200"/>
        <w:rPr>
          <w:rFonts w:ascii="宋体" w:hAnsi="宋体"/>
          <w:bCs/>
          <w:szCs w:val="21"/>
        </w:rPr>
      </w:pPr>
      <w:r>
        <w:rPr>
          <w:rFonts w:hint="eastAsia" w:ascii="宋体" w:hAnsi="宋体"/>
          <w:bCs/>
          <w:szCs w:val="21"/>
        </w:rPr>
        <w:t>中华人民共和国境内登记注册的、合法存续、正常经营且具有独立承担民事责任能力的法人或其他组织（提供相关证明材料复印件加盖公章）。</w:t>
      </w:r>
    </w:p>
    <w:p>
      <w:pPr>
        <w:tabs>
          <w:tab w:val="left" w:pos="480"/>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人于投标截止日当天在“信用中国”网站（www.creditchina.gov.cn）、中国政府采购网(www.ccgp.gov.cn)查询结果为准，如相关失信记录已失效，投标人需提供相关证明资料）。</w:t>
      </w:r>
    </w:p>
    <w:p>
      <w:pPr>
        <w:tabs>
          <w:tab w:val="left" w:pos="480"/>
        </w:tabs>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）单位负责人为同一人或者存在直接控股、管理关系的不同供应商，不得参加同一合同项下的招标投标活动。</w:t>
      </w:r>
    </w:p>
    <w:p>
      <w:pPr>
        <w:tabs>
          <w:tab w:val="left" w:pos="480"/>
        </w:tabs>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）投标人（含其授权的下属单位、分支机构）在投标前三年内，在经营活动中不存在大额诉讼或多宗诉讼或其它违法、违约等影响本次招标项目正常履行的情形（须提供书面声明函）。</w:t>
      </w:r>
    </w:p>
    <w:p>
      <w:pPr>
        <w:pStyle w:val="2"/>
        <w:spacing w:after="0" w:line="360" w:lineRule="auto"/>
        <w:ind w:firstLine="420" w:firstLineChars="200"/>
        <w:rPr>
          <w:rFonts w:ascii="宋体" w:hAnsi="宋体"/>
          <w:bCs/>
          <w:kern w:val="2"/>
          <w:sz w:val="21"/>
          <w:szCs w:val="21"/>
          <w:lang w:val="en-US"/>
        </w:rPr>
      </w:pPr>
      <w:r>
        <w:rPr>
          <w:rFonts w:ascii="宋体" w:hAnsi="宋体"/>
          <w:bCs/>
          <w:kern w:val="2"/>
          <w:sz w:val="21"/>
          <w:szCs w:val="21"/>
          <w:lang w:val="en-US"/>
        </w:rPr>
        <w:t>5</w:t>
      </w:r>
      <w:r>
        <w:rPr>
          <w:rFonts w:hint="eastAsia" w:ascii="宋体" w:hAnsi="宋体"/>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）如果投标人或其关联公司曾与东莞市交通投资集团有限公司及其下属企业签订合同的，该投标人或其关联公司须在履约过程中无严重违约而导致合同变更、中止、解除的情形。（须提供书面承诺函）</w:t>
      </w:r>
    </w:p>
    <w:p>
      <w:pPr>
        <w:pStyle w:val="2"/>
        <w:spacing w:after="0" w:line="360" w:lineRule="auto"/>
        <w:ind w:firstLine="420" w:firstLineChars="200"/>
        <w:rPr>
          <w:rFonts w:ascii="宋体" w:hAnsi="宋体"/>
          <w:bCs/>
          <w:kern w:val="2"/>
          <w:sz w:val="21"/>
          <w:szCs w:val="21"/>
          <w:lang w:val="en-US"/>
        </w:rPr>
      </w:pPr>
      <w:r>
        <w:rPr>
          <w:rFonts w:ascii="宋体" w:hAnsi="宋体"/>
          <w:bCs/>
          <w:kern w:val="2"/>
          <w:sz w:val="21"/>
          <w:szCs w:val="21"/>
          <w:lang w:val="en-US"/>
        </w:rPr>
        <w:t>6</w:t>
      </w:r>
      <w:r>
        <w:rPr>
          <w:rFonts w:hint="eastAsia" w:ascii="宋体" w:hAnsi="宋体"/>
          <w:bCs/>
          <w:kern w:val="2"/>
          <w:sz w:val="21"/>
          <w:szCs w:val="21"/>
          <w:lang w:val="en-US"/>
        </w:rPr>
        <w:t>）投标人或其关联公司无正在与东莞市交通投资集团有限公司及其下属企业发生诉讼的。（须提供书面承诺函）</w:t>
      </w:r>
    </w:p>
    <w:p>
      <w:pPr>
        <w:pStyle w:val="2"/>
        <w:spacing w:after="0" w:line="360" w:lineRule="auto"/>
        <w:ind w:firstLine="420" w:firstLineChars="200"/>
        <w:rPr>
          <w:rFonts w:ascii="宋体" w:hAnsi="宋体"/>
          <w:bCs/>
          <w:kern w:val="2"/>
          <w:sz w:val="21"/>
          <w:szCs w:val="21"/>
          <w:lang w:val="en-US"/>
        </w:rPr>
      </w:pPr>
      <w:r>
        <w:rPr>
          <w:rFonts w:ascii="宋体" w:hAnsi="宋体"/>
          <w:bCs/>
          <w:kern w:val="2"/>
          <w:sz w:val="21"/>
          <w:szCs w:val="21"/>
          <w:lang w:val="en-US"/>
        </w:rPr>
        <w:t>7</w:t>
      </w:r>
      <w:r>
        <w:rPr>
          <w:rFonts w:hint="eastAsia" w:ascii="宋体" w:hAnsi="宋体"/>
          <w:bCs/>
          <w:kern w:val="2"/>
          <w:sz w:val="21"/>
          <w:szCs w:val="21"/>
          <w:lang w:val="en-US"/>
        </w:rPr>
        <w:t>）无法院判决或仲裁裁决认定投标人或其关联公司在与东莞市交通投资集团有限公司及其下属企业履约过程中存在违约责任或过失责任的。（须提供书面承诺函）</w:t>
      </w:r>
    </w:p>
    <w:p>
      <w:pPr>
        <w:tabs>
          <w:tab w:val="left" w:pos="480"/>
        </w:tabs>
        <w:spacing w:line="360" w:lineRule="auto"/>
        <w:ind w:firstLine="420" w:firstLineChars="200"/>
        <w:rPr>
          <w:rFonts w:ascii="宋体" w:hAnsi="宋体"/>
          <w:bCs/>
          <w:szCs w:val="21"/>
        </w:rPr>
      </w:pPr>
      <w:r>
        <w:rPr>
          <w:rFonts w:ascii="宋体" w:hAnsi="宋体"/>
          <w:bCs/>
          <w:szCs w:val="21"/>
        </w:rPr>
        <w:t>8</w:t>
      </w:r>
      <w:r>
        <w:rPr>
          <w:rFonts w:hint="eastAsia" w:ascii="宋体" w:hAnsi="宋体"/>
          <w:bCs/>
          <w:szCs w:val="21"/>
        </w:rPr>
        <w:t>）本次采购项目不接受联合体投标。</w:t>
      </w:r>
    </w:p>
    <w:p>
      <w:pPr>
        <w:numPr>
          <w:ilvl w:val="0"/>
          <w:numId w:val="5"/>
        </w:numPr>
        <w:spacing w:line="360" w:lineRule="auto"/>
        <w:rPr>
          <w:rFonts w:ascii="宋体" w:hAnsi="宋体"/>
          <w:szCs w:val="21"/>
        </w:rPr>
      </w:pPr>
      <w:r>
        <w:rPr>
          <w:rFonts w:ascii="宋体" w:hAnsi="宋体"/>
          <w:bCs/>
          <w:szCs w:val="21"/>
        </w:rPr>
        <w:t>踏勘</w:t>
      </w:r>
      <w:r>
        <w:rPr>
          <w:rFonts w:ascii="宋体" w:hAnsi="宋体"/>
          <w:szCs w:val="21"/>
        </w:rPr>
        <w:t>现场：本项目不组织踏勘现场。如有需要，投标人自行踏勘现场。</w:t>
      </w:r>
    </w:p>
    <w:p>
      <w:pPr>
        <w:numPr>
          <w:ilvl w:val="0"/>
          <w:numId w:val="5"/>
        </w:numPr>
        <w:spacing w:line="360" w:lineRule="auto"/>
        <w:ind w:left="482" w:hanging="482"/>
        <w:rPr>
          <w:rFonts w:ascii="宋体" w:hAnsi="宋体"/>
          <w:bCs/>
          <w:szCs w:val="21"/>
        </w:rPr>
      </w:pPr>
      <w:r>
        <w:rPr>
          <w:rFonts w:hint="eastAsia" w:ascii="宋体" w:hAnsi="宋体"/>
          <w:bCs/>
          <w:szCs w:val="21"/>
        </w:rPr>
        <w:t>本项目采用“不记名网上下载”的方式发布招标文件，有意向的投标人直接在</w:t>
      </w:r>
      <w:r>
        <w:rPr>
          <w:rFonts w:ascii="宋体" w:hAnsi="宋体"/>
          <w:b/>
          <w:szCs w:val="21"/>
        </w:rPr>
        <w:t>2022年</w:t>
      </w:r>
      <w:r>
        <w:rPr>
          <w:rFonts w:hint="eastAsia" w:ascii="宋体" w:hAnsi="宋体"/>
          <w:b/>
          <w:szCs w:val="21"/>
          <w:u w:val="single"/>
        </w:rPr>
        <w:t>1</w:t>
      </w:r>
      <w:r>
        <w:rPr>
          <w:rFonts w:ascii="宋体" w:hAnsi="宋体"/>
          <w:b/>
          <w:szCs w:val="21"/>
          <w:u w:val="single"/>
        </w:rPr>
        <w:t xml:space="preserve">2 </w:t>
      </w:r>
      <w:r>
        <w:rPr>
          <w:rFonts w:ascii="宋体" w:hAnsi="宋体"/>
          <w:b/>
          <w:bCs/>
          <w:szCs w:val="21"/>
        </w:rPr>
        <w:t>月</w:t>
      </w:r>
      <w:r>
        <w:rPr>
          <w:rFonts w:hint="eastAsia" w:ascii="宋体" w:hAnsi="宋体"/>
          <w:b/>
          <w:bCs/>
          <w:szCs w:val="21"/>
          <w:u w:val="single"/>
        </w:rPr>
        <w:t xml:space="preserve"> </w:t>
      </w:r>
      <w:r>
        <w:rPr>
          <w:rFonts w:ascii="宋体" w:hAnsi="宋体"/>
          <w:b/>
          <w:bCs/>
          <w:szCs w:val="21"/>
          <w:u w:val="single"/>
        </w:rPr>
        <w:t xml:space="preserve">2 </w:t>
      </w:r>
      <w:r>
        <w:rPr>
          <w:rFonts w:ascii="宋体" w:hAnsi="宋体"/>
          <w:b/>
          <w:bCs/>
          <w:szCs w:val="21"/>
        </w:rPr>
        <w:t>日至2022年</w:t>
      </w:r>
      <w:r>
        <w:rPr>
          <w:rFonts w:ascii="宋体" w:hAnsi="宋体"/>
          <w:b/>
          <w:bCs/>
          <w:szCs w:val="21"/>
          <w:u w:val="single"/>
        </w:rPr>
        <w:t xml:space="preserve"> 12</w:t>
      </w:r>
      <w:r>
        <w:rPr>
          <w:rFonts w:ascii="宋体" w:hAnsi="宋体"/>
          <w:b/>
          <w:bCs/>
          <w:szCs w:val="21"/>
        </w:rPr>
        <w:t>月</w:t>
      </w:r>
      <w:r>
        <w:rPr>
          <w:rFonts w:hint="eastAsia" w:ascii="宋体" w:hAnsi="宋体"/>
          <w:b/>
          <w:bCs/>
          <w:szCs w:val="21"/>
          <w:u w:val="single"/>
        </w:rPr>
        <w:t xml:space="preserve"> </w:t>
      </w:r>
      <w:r>
        <w:rPr>
          <w:rFonts w:ascii="宋体" w:hAnsi="宋体"/>
          <w:b/>
          <w:bCs/>
          <w:szCs w:val="21"/>
          <w:u w:val="single"/>
        </w:rPr>
        <w:t>22</w:t>
      </w:r>
      <w:r>
        <w:rPr>
          <w:rFonts w:hint="eastAsia" w:ascii="宋体" w:hAnsi="宋体"/>
          <w:b/>
          <w:bCs/>
          <w:szCs w:val="21"/>
          <w:u w:val="single"/>
        </w:rPr>
        <w:t xml:space="preserve"> </w:t>
      </w:r>
      <w:r>
        <w:rPr>
          <w:rFonts w:ascii="宋体" w:hAnsi="宋体"/>
          <w:b/>
          <w:bCs/>
          <w:szCs w:val="21"/>
        </w:rPr>
        <w:t>日</w:t>
      </w:r>
      <w:r>
        <w:rPr>
          <w:rFonts w:hint="eastAsia" w:ascii="宋体" w:hAnsi="宋体"/>
          <w:b/>
          <w:szCs w:val="21"/>
        </w:rPr>
        <w:t>止</w:t>
      </w:r>
      <w:r>
        <w:rPr>
          <w:rFonts w:hint="eastAsia" w:ascii="宋体" w:hAnsi="宋体"/>
          <w:bCs/>
          <w:szCs w:val="21"/>
        </w:rPr>
        <w:t>，在东莞市公共资源交易网（http://ggzy.dg.gov.cn/）、中国采购与招标网（https://www.chinabidding.cn/）、东莞市交通投资集团有限公司官方网站（http://www.dgjtjt.com.cn）和微信公众号“东莞经纬”（账号主体：东莞市经纬公路工程有限公司）下载招标文件。</w:t>
      </w:r>
    </w:p>
    <w:p>
      <w:pPr>
        <w:pStyle w:val="450"/>
        <w:spacing w:line="360" w:lineRule="auto"/>
        <w:ind w:left="480" w:hanging="480"/>
        <w:rPr>
          <w:rFonts w:hAnsi="宋体"/>
        </w:rPr>
      </w:pPr>
      <w:r>
        <w:rPr>
          <w:rFonts w:hint="eastAsia" w:hAnsi="宋体"/>
          <w:bCs/>
          <w:kern w:val="2"/>
          <w:sz w:val="21"/>
          <w:szCs w:val="21"/>
        </w:rPr>
        <w:t>报名（或提交样品）截止时间：</w:t>
      </w:r>
      <w:r>
        <w:rPr>
          <w:rFonts w:hAnsi="宋体"/>
          <w:bCs/>
          <w:sz w:val="21"/>
          <w:szCs w:val="21"/>
        </w:rPr>
        <w:t>202</w:t>
      </w:r>
      <w:r>
        <w:rPr>
          <w:rFonts w:hint="eastAsia" w:hAnsi="宋体"/>
          <w:bCs/>
          <w:sz w:val="21"/>
          <w:szCs w:val="21"/>
        </w:rPr>
        <w:t>2</w:t>
      </w:r>
      <w:r>
        <w:rPr>
          <w:rFonts w:hAnsi="宋体"/>
          <w:bCs/>
          <w:sz w:val="21"/>
          <w:szCs w:val="21"/>
        </w:rPr>
        <w:t>年</w:t>
      </w:r>
      <w:r>
        <w:rPr>
          <w:rFonts w:hint="eastAsia" w:hAnsi="宋体"/>
          <w:bCs/>
          <w:sz w:val="21"/>
          <w:szCs w:val="21"/>
          <w:u w:val="single"/>
        </w:rPr>
        <w:t xml:space="preserve"> </w:t>
      </w:r>
      <w:r>
        <w:rPr>
          <w:rFonts w:hAnsi="宋体"/>
          <w:bCs/>
          <w:sz w:val="21"/>
          <w:szCs w:val="21"/>
          <w:u w:val="single"/>
        </w:rPr>
        <w:t xml:space="preserve">12 </w:t>
      </w:r>
      <w:r>
        <w:rPr>
          <w:rFonts w:hAnsi="宋体"/>
          <w:bCs/>
          <w:sz w:val="21"/>
          <w:szCs w:val="21"/>
        </w:rPr>
        <w:t>月</w:t>
      </w:r>
      <w:r>
        <w:rPr>
          <w:rFonts w:hint="eastAsia" w:hAnsi="宋体"/>
          <w:bCs/>
          <w:sz w:val="21"/>
          <w:szCs w:val="21"/>
          <w:u w:val="single"/>
        </w:rPr>
        <w:t xml:space="preserve"> </w:t>
      </w:r>
      <w:r>
        <w:rPr>
          <w:rFonts w:hAnsi="宋体"/>
          <w:bCs/>
          <w:sz w:val="21"/>
          <w:szCs w:val="21"/>
          <w:u w:val="single"/>
        </w:rPr>
        <w:t xml:space="preserve">16 </w:t>
      </w:r>
      <w:r>
        <w:rPr>
          <w:rFonts w:hAnsi="宋体"/>
          <w:bCs/>
          <w:sz w:val="21"/>
          <w:szCs w:val="21"/>
        </w:rPr>
        <w:t>日</w:t>
      </w:r>
      <w:r>
        <w:rPr>
          <w:rFonts w:hAnsi="宋体"/>
          <w:bCs/>
          <w:sz w:val="21"/>
          <w:szCs w:val="21"/>
          <w:u w:val="single"/>
        </w:rPr>
        <w:t>17</w:t>
      </w:r>
      <w:r>
        <w:rPr>
          <w:rFonts w:hint="eastAsia" w:hAnsi="宋体"/>
          <w:bCs/>
          <w:sz w:val="21"/>
          <w:szCs w:val="21"/>
          <w:u w:val="single"/>
        </w:rPr>
        <w:t>:</w:t>
      </w:r>
      <w:r>
        <w:rPr>
          <w:rFonts w:hAnsi="宋体"/>
          <w:bCs/>
          <w:sz w:val="21"/>
          <w:szCs w:val="21"/>
          <w:u w:val="single"/>
        </w:rPr>
        <w:t>00</w:t>
      </w:r>
      <w:r>
        <w:rPr>
          <w:rFonts w:hint="eastAsia" w:hAnsi="宋体"/>
          <w:bCs/>
          <w:sz w:val="21"/>
          <w:szCs w:val="21"/>
        </w:rPr>
        <w:t>前</w:t>
      </w:r>
      <w:r>
        <w:rPr>
          <w:rFonts w:hint="eastAsia" w:hAnsi="宋体"/>
          <w:bCs/>
          <w:kern w:val="2"/>
          <w:sz w:val="21"/>
          <w:szCs w:val="21"/>
        </w:rPr>
        <w:t>（北京时间）</w:t>
      </w:r>
    </w:p>
    <w:p>
      <w:pPr>
        <w:numPr>
          <w:ilvl w:val="0"/>
          <w:numId w:val="5"/>
        </w:numPr>
        <w:spacing w:line="360" w:lineRule="auto"/>
        <w:rPr>
          <w:rFonts w:ascii="宋体" w:hAnsi="宋体"/>
          <w:bCs/>
          <w:szCs w:val="21"/>
        </w:rPr>
      </w:pPr>
      <w:r>
        <w:rPr>
          <w:rFonts w:ascii="宋体" w:hAnsi="宋体"/>
          <w:bCs/>
          <w:szCs w:val="21"/>
        </w:rPr>
        <w:t>投标时间：2022年</w:t>
      </w:r>
      <w:r>
        <w:rPr>
          <w:rFonts w:hint="eastAsia" w:ascii="宋体" w:hAnsi="宋体"/>
          <w:bCs/>
          <w:szCs w:val="21"/>
          <w:u w:val="single"/>
        </w:rPr>
        <w:t xml:space="preserve"> </w:t>
      </w:r>
      <w:r>
        <w:rPr>
          <w:rFonts w:ascii="宋体" w:hAnsi="宋体"/>
          <w:bCs/>
          <w:szCs w:val="21"/>
          <w:u w:val="single"/>
        </w:rPr>
        <w:t xml:space="preserve">12 </w:t>
      </w:r>
      <w:r>
        <w:rPr>
          <w:rFonts w:ascii="宋体" w:hAnsi="宋体"/>
          <w:bCs/>
          <w:szCs w:val="21"/>
        </w:rPr>
        <w:t>月</w:t>
      </w:r>
      <w:r>
        <w:rPr>
          <w:rFonts w:hint="eastAsia" w:ascii="宋体" w:hAnsi="宋体"/>
          <w:bCs/>
          <w:szCs w:val="21"/>
          <w:u w:val="single"/>
        </w:rPr>
        <w:t xml:space="preserve"> </w:t>
      </w:r>
      <w:r>
        <w:rPr>
          <w:rFonts w:ascii="宋体" w:hAnsi="宋体"/>
          <w:bCs/>
          <w:szCs w:val="21"/>
          <w:u w:val="single"/>
        </w:rPr>
        <w:t xml:space="preserve">23 </w:t>
      </w:r>
      <w:r>
        <w:rPr>
          <w:rFonts w:ascii="宋体" w:hAnsi="宋体"/>
          <w:bCs/>
          <w:szCs w:val="21"/>
        </w:rPr>
        <w:t>日</w:t>
      </w:r>
      <w:r>
        <w:rPr>
          <w:rFonts w:ascii="宋体" w:hAnsi="宋体"/>
          <w:bCs/>
          <w:szCs w:val="21"/>
          <w:u w:val="single"/>
        </w:rPr>
        <w:t>9</w:t>
      </w:r>
      <w:r>
        <w:rPr>
          <w:rFonts w:hint="eastAsia" w:ascii="宋体" w:hAnsi="宋体"/>
          <w:bCs/>
          <w:szCs w:val="21"/>
          <w:u w:val="single"/>
        </w:rPr>
        <w:t xml:space="preserve">:00 </w:t>
      </w:r>
      <w:r>
        <w:rPr>
          <w:rFonts w:ascii="宋体" w:hAnsi="宋体"/>
          <w:bCs/>
          <w:szCs w:val="21"/>
        </w:rPr>
        <w:t>至</w:t>
      </w:r>
      <w:r>
        <w:rPr>
          <w:rFonts w:ascii="宋体" w:hAnsi="宋体"/>
          <w:bCs/>
          <w:szCs w:val="21"/>
          <w:u w:val="single"/>
        </w:rPr>
        <w:t>9:</w:t>
      </w:r>
      <w:r>
        <w:rPr>
          <w:rFonts w:hint="eastAsia" w:ascii="宋体" w:hAnsi="宋体"/>
          <w:bCs/>
          <w:szCs w:val="21"/>
          <w:u w:val="single"/>
        </w:rPr>
        <w:t>3</w:t>
      </w:r>
      <w:r>
        <w:rPr>
          <w:rFonts w:ascii="宋体" w:hAnsi="宋体"/>
          <w:bCs/>
          <w:szCs w:val="21"/>
          <w:u w:val="single"/>
        </w:rPr>
        <w:t>0</w:t>
      </w:r>
      <w:r>
        <w:rPr>
          <w:rFonts w:hint="eastAsia" w:ascii="宋体" w:hAnsi="宋体"/>
          <w:bCs/>
          <w:szCs w:val="21"/>
        </w:rPr>
        <w:t>（北京时间）</w:t>
      </w:r>
    </w:p>
    <w:p>
      <w:pPr>
        <w:numPr>
          <w:ilvl w:val="0"/>
          <w:numId w:val="5"/>
        </w:numPr>
        <w:spacing w:line="360" w:lineRule="auto"/>
        <w:rPr>
          <w:rFonts w:ascii="宋体" w:hAnsi="宋体"/>
          <w:bCs/>
          <w:szCs w:val="21"/>
        </w:rPr>
      </w:pPr>
      <w:r>
        <w:rPr>
          <w:rFonts w:ascii="宋体" w:hAnsi="宋体"/>
          <w:bCs/>
          <w:szCs w:val="21"/>
        </w:rPr>
        <w:t>投标截止及开标时间：2022年</w:t>
      </w:r>
      <w:r>
        <w:rPr>
          <w:rFonts w:hint="eastAsia" w:ascii="宋体" w:hAnsi="宋体"/>
          <w:bCs/>
          <w:szCs w:val="21"/>
          <w:u w:val="single"/>
        </w:rPr>
        <w:t xml:space="preserve"> </w:t>
      </w:r>
      <w:r>
        <w:rPr>
          <w:rFonts w:ascii="宋体" w:hAnsi="宋体"/>
          <w:bCs/>
          <w:szCs w:val="21"/>
          <w:u w:val="single"/>
        </w:rPr>
        <w:t xml:space="preserve">12 </w:t>
      </w:r>
      <w:r>
        <w:rPr>
          <w:rFonts w:ascii="宋体" w:hAnsi="宋体"/>
          <w:bCs/>
          <w:szCs w:val="21"/>
        </w:rPr>
        <w:t>月</w:t>
      </w:r>
      <w:r>
        <w:rPr>
          <w:rFonts w:hint="eastAsia" w:ascii="宋体" w:hAnsi="宋体"/>
          <w:bCs/>
          <w:szCs w:val="21"/>
          <w:u w:val="single"/>
        </w:rPr>
        <w:t xml:space="preserve">  </w:t>
      </w:r>
      <w:r>
        <w:rPr>
          <w:rFonts w:ascii="宋体" w:hAnsi="宋体"/>
          <w:bCs/>
          <w:szCs w:val="21"/>
          <w:u w:val="single"/>
        </w:rPr>
        <w:t xml:space="preserve">23 </w:t>
      </w:r>
      <w:r>
        <w:rPr>
          <w:rFonts w:ascii="宋体" w:hAnsi="宋体"/>
          <w:bCs/>
          <w:szCs w:val="21"/>
        </w:rPr>
        <w:t>日</w:t>
      </w:r>
      <w:r>
        <w:rPr>
          <w:rFonts w:hint="eastAsia" w:ascii="宋体" w:hAnsi="宋体"/>
          <w:bCs/>
          <w:szCs w:val="21"/>
          <w:u w:val="single"/>
        </w:rPr>
        <w:t xml:space="preserve">  </w:t>
      </w:r>
      <w:r>
        <w:rPr>
          <w:rFonts w:ascii="宋体" w:hAnsi="宋体"/>
          <w:bCs/>
          <w:szCs w:val="21"/>
          <w:u w:val="single"/>
        </w:rPr>
        <w:t>9</w:t>
      </w:r>
      <w:r>
        <w:rPr>
          <w:rFonts w:hint="eastAsia" w:ascii="宋体" w:hAnsi="宋体"/>
          <w:bCs/>
          <w:szCs w:val="21"/>
          <w:u w:val="single"/>
        </w:rPr>
        <w:t xml:space="preserve">:30  </w:t>
      </w:r>
      <w:r>
        <w:rPr>
          <w:rFonts w:hint="eastAsia" w:ascii="宋体" w:hAnsi="宋体"/>
          <w:bCs/>
          <w:szCs w:val="21"/>
        </w:rPr>
        <w:t>（北京时间）</w:t>
      </w:r>
    </w:p>
    <w:p>
      <w:pPr>
        <w:numPr>
          <w:ilvl w:val="0"/>
          <w:numId w:val="5"/>
        </w:numPr>
        <w:spacing w:line="360" w:lineRule="auto"/>
        <w:rPr>
          <w:rFonts w:ascii="宋体" w:hAnsi="宋体"/>
          <w:bCs/>
          <w:szCs w:val="21"/>
        </w:rPr>
      </w:pPr>
      <w:r>
        <w:rPr>
          <w:rFonts w:ascii="宋体" w:hAnsi="宋体"/>
          <w:bCs/>
          <w:szCs w:val="21"/>
        </w:rPr>
        <w:t>投标及开标地点：广东省东莞市</w:t>
      </w:r>
      <w:r>
        <w:rPr>
          <w:rFonts w:hint="eastAsia" w:ascii="宋体" w:hAnsi="宋体"/>
          <w:bCs/>
          <w:szCs w:val="21"/>
        </w:rPr>
        <w:t>东城街道东城路</w:t>
      </w:r>
      <w:r>
        <w:rPr>
          <w:rFonts w:ascii="宋体" w:hAnsi="宋体"/>
          <w:bCs/>
          <w:szCs w:val="21"/>
        </w:rPr>
        <w:t>561</w:t>
      </w:r>
      <w:r>
        <w:rPr>
          <w:rFonts w:hint="eastAsia" w:ascii="宋体" w:hAnsi="宋体"/>
          <w:bCs/>
          <w:szCs w:val="21"/>
        </w:rPr>
        <w:t>号东城街道办事处</w:t>
      </w:r>
      <w:r>
        <w:rPr>
          <w:rFonts w:ascii="宋体" w:hAnsi="宋体"/>
          <w:bCs/>
          <w:szCs w:val="21"/>
        </w:rPr>
        <w:t>2号楼2楼</w:t>
      </w:r>
      <w:r>
        <w:rPr>
          <w:rFonts w:hint="eastAsia" w:ascii="宋体" w:hAnsi="宋体"/>
          <w:bCs/>
          <w:szCs w:val="21"/>
        </w:rPr>
        <w:t>（</w:t>
      </w:r>
      <w:r>
        <w:rPr>
          <w:rFonts w:ascii="宋体" w:hAnsi="宋体"/>
          <w:bCs/>
          <w:szCs w:val="21"/>
        </w:rPr>
        <w:t>公共资源交易</w:t>
      </w:r>
      <w:r>
        <w:rPr>
          <w:rFonts w:hint="eastAsia" w:ascii="宋体" w:hAnsi="宋体"/>
          <w:bCs/>
          <w:szCs w:val="21"/>
        </w:rPr>
        <w:t>大厅）</w:t>
      </w:r>
      <w:r>
        <w:rPr>
          <w:rFonts w:ascii="宋体" w:hAnsi="宋体"/>
          <w:bCs/>
          <w:szCs w:val="21"/>
        </w:rPr>
        <w:t>开标</w:t>
      </w:r>
      <w:r>
        <w:rPr>
          <w:rFonts w:hint="eastAsia" w:ascii="宋体" w:hAnsi="宋体"/>
          <w:bCs/>
          <w:szCs w:val="21"/>
        </w:rPr>
        <w:t>（</w:t>
      </w:r>
      <w:r>
        <w:rPr>
          <w:rFonts w:ascii="宋体" w:hAnsi="宋体"/>
          <w:bCs/>
          <w:szCs w:val="21"/>
        </w:rPr>
        <w:t>1</w:t>
      </w:r>
      <w:r>
        <w:rPr>
          <w:rFonts w:hint="eastAsia" w:ascii="宋体" w:hAnsi="宋体"/>
          <w:bCs/>
          <w:szCs w:val="21"/>
        </w:rPr>
        <w:t>）</w:t>
      </w:r>
      <w:r>
        <w:rPr>
          <w:rFonts w:ascii="宋体" w:hAnsi="宋体"/>
          <w:bCs/>
          <w:szCs w:val="21"/>
        </w:rPr>
        <w:t>室。</w:t>
      </w:r>
    </w:p>
    <w:p>
      <w:pPr>
        <w:numPr>
          <w:ilvl w:val="0"/>
          <w:numId w:val="5"/>
        </w:numPr>
        <w:spacing w:line="360" w:lineRule="auto"/>
        <w:rPr>
          <w:rFonts w:ascii="宋体" w:hAnsi="宋体"/>
          <w:bCs/>
          <w:szCs w:val="21"/>
        </w:rPr>
      </w:pPr>
      <w:r>
        <w:rPr>
          <w:rFonts w:ascii="宋体" w:hAnsi="宋体"/>
          <w:bCs/>
          <w:szCs w:val="21"/>
        </w:rPr>
        <w:t>本采购项目不举行集中答疑会，统一在网上集中答疑，如有任何疑问以书面形式</w:t>
      </w:r>
      <w:r>
        <w:rPr>
          <w:rFonts w:hint="eastAsia" w:ascii="宋体" w:hAnsi="宋体"/>
          <w:bCs/>
          <w:szCs w:val="21"/>
        </w:rPr>
        <w:t>，</w:t>
      </w:r>
      <w:r>
        <w:rPr>
          <w:rFonts w:ascii="宋体" w:hAnsi="宋体"/>
          <w:bCs/>
          <w:szCs w:val="21"/>
        </w:rPr>
        <w:t>将疑问函原件</w:t>
      </w:r>
      <w:r>
        <w:rPr>
          <w:rFonts w:hint="eastAsia" w:ascii="宋体" w:hAnsi="宋体"/>
          <w:bCs/>
          <w:szCs w:val="21"/>
        </w:rPr>
        <w:t>加盖公章</w:t>
      </w:r>
      <w:r>
        <w:rPr>
          <w:rFonts w:ascii="宋体" w:hAnsi="宋体"/>
          <w:bCs/>
          <w:szCs w:val="21"/>
        </w:rPr>
        <w:t>送至</w:t>
      </w:r>
      <w:r>
        <w:rPr>
          <w:rFonts w:hint="eastAsia" w:ascii="宋体" w:hAnsi="宋体"/>
          <w:bCs/>
          <w:szCs w:val="21"/>
        </w:rPr>
        <w:t>招标代理</w:t>
      </w:r>
      <w:r>
        <w:rPr>
          <w:rFonts w:ascii="宋体" w:hAnsi="宋体"/>
          <w:bCs/>
          <w:szCs w:val="21"/>
        </w:rPr>
        <w:t>机构。</w:t>
      </w:r>
    </w:p>
    <w:p>
      <w:pPr>
        <w:numPr>
          <w:ilvl w:val="0"/>
          <w:numId w:val="5"/>
        </w:numPr>
        <w:spacing w:line="360" w:lineRule="auto"/>
        <w:rPr>
          <w:rFonts w:ascii="宋体" w:hAnsi="宋体"/>
          <w:bCs/>
          <w:szCs w:val="21"/>
        </w:rPr>
      </w:pPr>
      <w:r>
        <w:rPr>
          <w:rFonts w:ascii="宋体" w:hAnsi="宋体"/>
          <w:bCs/>
          <w:szCs w:val="21"/>
        </w:rPr>
        <w:t>投标人必须向</w:t>
      </w:r>
      <w:r>
        <w:rPr>
          <w:rFonts w:hint="eastAsia" w:ascii="宋体" w:hAnsi="宋体"/>
          <w:bCs/>
          <w:szCs w:val="21"/>
        </w:rPr>
        <w:t>东莞市交通投资集团有限公司</w:t>
      </w:r>
      <w:r>
        <w:rPr>
          <w:rFonts w:ascii="宋体" w:hAnsi="宋体"/>
          <w:bCs/>
          <w:szCs w:val="21"/>
        </w:rPr>
        <w:t>提交投标保证金，投标保证金须严格按“招标文件第二章投标人须知第17点投标保证金”要求提交。</w:t>
      </w:r>
    </w:p>
    <w:p>
      <w:pPr>
        <w:numPr>
          <w:ilvl w:val="0"/>
          <w:numId w:val="5"/>
        </w:numPr>
        <w:snapToGrid w:val="0"/>
        <w:spacing w:line="360" w:lineRule="auto"/>
        <w:rPr>
          <w:rFonts w:ascii="宋体" w:hAnsi="宋体"/>
          <w:szCs w:val="21"/>
        </w:rPr>
      </w:pPr>
      <w:r>
        <w:rPr>
          <w:rFonts w:hint="eastAsia" w:ascii="宋体" w:hAnsi="宋体"/>
          <w:bCs/>
          <w:szCs w:val="21"/>
        </w:rPr>
        <w:t>本条款适用于D包。</w:t>
      </w:r>
    </w:p>
    <w:p>
      <w:pPr>
        <w:pStyle w:val="365"/>
        <w:tabs>
          <w:tab w:val="left" w:pos="480"/>
        </w:tabs>
        <w:snapToGrid w:val="0"/>
        <w:spacing w:line="360" w:lineRule="auto"/>
        <w:rPr>
          <w:rFonts w:ascii="宋体" w:hAnsi="宋体"/>
          <w:szCs w:val="21"/>
        </w:rPr>
      </w:pPr>
      <w:r>
        <w:rPr>
          <w:rFonts w:hint="eastAsia" w:ascii="宋体" w:hAnsi="宋体"/>
          <w:szCs w:val="21"/>
        </w:rPr>
        <w:t>1）请有意向的投标人在2</w:t>
      </w:r>
      <w:r>
        <w:rPr>
          <w:rFonts w:ascii="宋体" w:hAnsi="宋体"/>
          <w:szCs w:val="21"/>
        </w:rPr>
        <w:t>022</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12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16 </w:t>
      </w:r>
      <w:r>
        <w:rPr>
          <w:rFonts w:hint="eastAsia" w:ascii="宋体" w:hAnsi="宋体"/>
          <w:szCs w:val="21"/>
        </w:rPr>
        <w:t>日</w:t>
      </w:r>
      <w:r>
        <w:rPr>
          <w:rFonts w:hint="eastAsia" w:ascii="宋体" w:hAnsi="宋体"/>
          <w:szCs w:val="21"/>
          <w:u w:val="single"/>
        </w:rPr>
        <w:t>17:00</w:t>
      </w:r>
      <w:r>
        <w:rPr>
          <w:rFonts w:hint="eastAsia" w:ascii="宋体" w:hAnsi="宋体"/>
          <w:szCs w:val="21"/>
        </w:rPr>
        <w:t>前提交样品至</w:t>
      </w:r>
      <w:r>
        <w:rPr>
          <w:rFonts w:hint="eastAsia" w:ascii="宋体" w:hAnsi="宋体"/>
          <w:szCs w:val="21"/>
          <w:u w:val="single"/>
        </w:rPr>
        <w:t>东莞市经纬公路工程有限公司</w:t>
      </w:r>
      <w:r>
        <w:rPr>
          <w:rFonts w:hint="eastAsia" w:ascii="宋体" w:hAnsi="宋体"/>
          <w:szCs w:val="21"/>
        </w:rPr>
        <w:t>（样品参数详见用户需求）。东莞市经纬公路工程有限公司将对已提交的样品进行审查，并于2</w:t>
      </w:r>
      <w:r>
        <w:rPr>
          <w:rFonts w:ascii="宋体" w:hAnsi="宋体"/>
          <w:szCs w:val="21"/>
        </w:rPr>
        <w:t>022</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12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17 </w:t>
      </w:r>
      <w:r>
        <w:rPr>
          <w:rFonts w:hint="eastAsia" w:ascii="宋体" w:hAnsi="宋体"/>
          <w:szCs w:val="21"/>
          <w:u w:val="single"/>
        </w:rPr>
        <w:t>日17:00前</w:t>
      </w:r>
      <w:r>
        <w:rPr>
          <w:rFonts w:hint="eastAsia" w:ascii="宋体" w:hAnsi="宋体"/>
          <w:szCs w:val="21"/>
        </w:rPr>
        <w:t>发出</w:t>
      </w:r>
      <w:bookmarkStart w:id="8" w:name="_Hlk116918481"/>
      <w:r>
        <w:rPr>
          <w:rFonts w:hint="eastAsia" w:ascii="宋体" w:hAnsi="宋体"/>
          <w:szCs w:val="21"/>
        </w:rPr>
        <w:t>样品审查通过通知书</w:t>
      </w:r>
      <w:bookmarkEnd w:id="8"/>
      <w:r>
        <w:rPr>
          <w:rFonts w:hint="eastAsia" w:ascii="宋体" w:hAnsi="宋体"/>
          <w:szCs w:val="21"/>
        </w:rPr>
        <w:t>。</w:t>
      </w:r>
    </w:p>
    <w:p>
      <w:pPr>
        <w:pStyle w:val="365"/>
        <w:tabs>
          <w:tab w:val="left" w:pos="480"/>
        </w:tabs>
        <w:snapToGrid w:val="0"/>
        <w:spacing w:line="360" w:lineRule="auto"/>
        <w:ind w:firstLine="630" w:firstLineChars="300"/>
        <w:rPr>
          <w:rFonts w:ascii="宋体" w:hAnsi="宋体"/>
          <w:szCs w:val="21"/>
        </w:rPr>
      </w:pPr>
      <w:r>
        <w:rPr>
          <w:rFonts w:hint="eastAsia" w:ascii="宋体" w:hAnsi="宋体"/>
          <w:szCs w:val="21"/>
        </w:rPr>
        <w:t>公司地址：东莞市东江大桥监控中心    联系人及电话：杨文浩 13712737563</w:t>
      </w:r>
    </w:p>
    <w:p>
      <w:pPr>
        <w:pStyle w:val="365"/>
        <w:tabs>
          <w:tab w:val="left" w:pos="480"/>
        </w:tabs>
        <w:snapToGrid w:val="0"/>
        <w:spacing w:line="360" w:lineRule="auto"/>
        <w:rPr>
          <w:rFonts w:ascii="宋体" w:hAnsi="宋体"/>
          <w:szCs w:val="21"/>
        </w:rPr>
      </w:pPr>
      <w:r>
        <w:rPr>
          <w:rFonts w:hint="eastAsia" w:ascii="宋体" w:hAnsi="宋体"/>
          <w:szCs w:val="21"/>
        </w:rPr>
        <w:t>2）待中标结果过公示后，中标单位样品免费提供给采购人。其他单位另行通知时间取回。</w:t>
      </w:r>
    </w:p>
    <w:p>
      <w:pPr>
        <w:numPr>
          <w:ilvl w:val="0"/>
          <w:numId w:val="5"/>
        </w:numPr>
        <w:snapToGrid w:val="0"/>
        <w:spacing w:line="360" w:lineRule="auto"/>
        <w:rPr>
          <w:rFonts w:ascii="宋体" w:hAnsi="宋体"/>
          <w:szCs w:val="21"/>
        </w:rPr>
      </w:pPr>
      <w:r>
        <w:rPr>
          <w:rFonts w:hint="eastAsia" w:ascii="宋体" w:hAnsi="宋体"/>
          <w:bCs/>
          <w:szCs w:val="21"/>
        </w:rPr>
        <w:t>本条款适用于</w:t>
      </w:r>
      <w:bookmarkStart w:id="9" w:name="_Hlk116914988"/>
      <w:r>
        <w:rPr>
          <w:rFonts w:hint="eastAsia" w:ascii="宋体" w:hAnsi="宋体"/>
          <w:bCs/>
          <w:szCs w:val="21"/>
        </w:rPr>
        <w:t>C、E包</w:t>
      </w:r>
      <w:bookmarkEnd w:id="9"/>
      <w:r>
        <w:rPr>
          <w:rFonts w:hint="eastAsia" w:ascii="宋体" w:hAnsi="宋体"/>
          <w:bCs/>
          <w:szCs w:val="21"/>
        </w:rPr>
        <w:t>。</w:t>
      </w:r>
    </w:p>
    <w:p>
      <w:pPr>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投标人必须</w:t>
      </w:r>
      <w:r>
        <w:rPr>
          <w:rFonts w:hint="eastAsia" w:ascii="宋体" w:hAnsi="宋体"/>
          <w:bCs/>
          <w:szCs w:val="21"/>
        </w:rPr>
        <w:t>通过邮件的方式在报名截止时间前向东莞市经纬公路工程有限公司</w:t>
      </w:r>
      <w:r>
        <w:rPr>
          <w:rFonts w:ascii="宋体" w:hAnsi="宋体"/>
          <w:bCs/>
          <w:szCs w:val="21"/>
        </w:rPr>
        <w:t>提交</w:t>
      </w:r>
      <w:r>
        <w:rPr>
          <w:rFonts w:hint="eastAsia" w:ascii="宋体" w:hAnsi="宋体"/>
          <w:bCs/>
          <w:szCs w:val="21"/>
        </w:rPr>
        <w:t>报名表（格式详见</w:t>
      </w:r>
      <w:r>
        <w:rPr>
          <w:rFonts w:hint="eastAsia" w:ascii="宋体" w:hAnsi="宋体"/>
          <w:bCs/>
          <w:szCs w:val="21"/>
          <w:u w:val="single"/>
        </w:rPr>
        <w:t xml:space="preserve"> 附件一：报名表格式 </w:t>
      </w:r>
      <w:r>
        <w:rPr>
          <w:rFonts w:hint="eastAsia" w:ascii="宋体" w:hAnsi="宋体"/>
          <w:bCs/>
          <w:szCs w:val="21"/>
        </w:rPr>
        <w:t>），发送时需备注所投项目的项目名称+包号。报名成功后却不参加投标的单位，将被列入东莞市经纬公路工程有限公司的失信名单，并不得参与东莞市经纬公路工程有限公司后续组织的招标投标活动</w:t>
      </w:r>
      <w:r>
        <w:rPr>
          <w:rFonts w:ascii="宋体" w:hAnsi="宋体"/>
          <w:bCs/>
          <w:szCs w:val="21"/>
        </w:rPr>
        <w:t>。</w:t>
      </w:r>
    </w:p>
    <w:p>
      <w:pPr>
        <w:pStyle w:val="450"/>
        <w:numPr>
          <w:ilvl w:val="0"/>
          <w:numId w:val="0"/>
        </w:numPr>
        <w:spacing w:line="360" w:lineRule="auto"/>
        <w:ind w:firstLine="420" w:firstLineChars="200"/>
        <w:rPr>
          <w:rFonts w:hAnsi="宋体"/>
        </w:rPr>
      </w:pPr>
      <w:r>
        <w:rPr>
          <w:rFonts w:hint="eastAsia" w:hAnsi="宋体"/>
          <w:bCs/>
          <w:kern w:val="2"/>
          <w:sz w:val="21"/>
          <w:szCs w:val="21"/>
        </w:rPr>
        <w:t>2）招标人接收报名表的邮件地址：</w:t>
      </w:r>
      <w:r>
        <w:fldChar w:fldCharType="begin"/>
      </w:r>
      <w:r>
        <w:instrText xml:space="preserve"> HYPERLINK "mailto:jwgs22241185@163.com" </w:instrText>
      </w:r>
      <w:r>
        <w:fldChar w:fldCharType="separate"/>
      </w:r>
      <w:r>
        <w:rPr>
          <w:rStyle w:val="70"/>
          <w:rFonts w:hint="eastAsia" w:hAnsi="宋体"/>
          <w:bCs/>
          <w:color w:val="auto"/>
          <w:kern w:val="2"/>
          <w:sz w:val="21"/>
          <w:szCs w:val="21"/>
        </w:rPr>
        <w:t>jwgs22241185@163.com</w:t>
      </w:r>
      <w:r>
        <w:rPr>
          <w:rStyle w:val="70"/>
          <w:rFonts w:hint="eastAsia" w:hAnsi="宋体"/>
          <w:bCs/>
          <w:color w:val="auto"/>
          <w:kern w:val="2"/>
          <w:sz w:val="21"/>
          <w:szCs w:val="21"/>
        </w:rPr>
        <w:fldChar w:fldCharType="end"/>
      </w:r>
    </w:p>
    <w:p>
      <w:pPr>
        <w:numPr>
          <w:ilvl w:val="0"/>
          <w:numId w:val="5"/>
        </w:numPr>
        <w:spacing w:line="360" w:lineRule="auto"/>
        <w:rPr>
          <w:rFonts w:ascii="宋体" w:hAnsi="宋体"/>
          <w:bCs/>
          <w:szCs w:val="21"/>
        </w:rPr>
      </w:pPr>
      <w:r>
        <w:rPr>
          <w:rFonts w:hint="eastAsia" w:ascii="宋体" w:hAnsi="宋体"/>
          <w:bCs/>
          <w:szCs w:val="21"/>
        </w:rPr>
        <w:t>招标代理机构和招标人</w:t>
      </w:r>
      <w:r>
        <w:rPr>
          <w:rFonts w:ascii="宋体" w:hAnsi="宋体"/>
          <w:bCs/>
          <w:szCs w:val="21"/>
        </w:rPr>
        <w:t>将不负责投标人准备投标文件所发生的任何成本费用。</w:t>
      </w:r>
    </w:p>
    <w:p>
      <w:pPr>
        <w:spacing w:line="360" w:lineRule="auto"/>
        <w:ind w:firstLine="480" w:firstLineChars="229"/>
        <w:rPr>
          <w:rFonts w:ascii="宋体" w:hAnsi="宋体"/>
          <w:bCs/>
          <w:szCs w:val="21"/>
          <w:u w:val="single"/>
        </w:rPr>
      </w:pPr>
      <w:r>
        <w:rPr>
          <w:rFonts w:hint="eastAsia" w:ascii="宋体" w:hAnsi="宋体"/>
          <w:bCs/>
          <w:szCs w:val="21"/>
        </w:rPr>
        <w:t>招标</w:t>
      </w:r>
      <w:r>
        <w:rPr>
          <w:rFonts w:ascii="宋体" w:hAnsi="宋体"/>
          <w:bCs/>
          <w:szCs w:val="21"/>
        </w:rPr>
        <w:t>代理机构名称：</w:t>
      </w:r>
      <w:r>
        <w:rPr>
          <w:rFonts w:hint="eastAsia" w:ascii="宋体" w:hAnsi="宋体" w:cs="宋体"/>
          <w:bCs/>
          <w:szCs w:val="21"/>
          <w:u w:val="single"/>
        </w:rPr>
        <w:t>广州宏达工程顾问集团有限公司</w:t>
      </w:r>
    </w:p>
    <w:p>
      <w:pPr>
        <w:spacing w:line="360" w:lineRule="auto"/>
        <w:ind w:left="548" w:leftChars="229" w:hanging="67" w:hangingChars="32"/>
        <w:rPr>
          <w:rFonts w:ascii="宋体" w:hAnsi="宋体"/>
          <w:bCs/>
          <w:szCs w:val="21"/>
          <w:u w:val="single"/>
        </w:rPr>
      </w:pPr>
      <w:r>
        <w:rPr>
          <w:rFonts w:ascii="宋体" w:hAnsi="宋体"/>
          <w:bCs/>
          <w:szCs w:val="21"/>
        </w:rPr>
        <w:t>详细地址：</w:t>
      </w:r>
      <w:r>
        <w:rPr>
          <w:rFonts w:hint="eastAsia" w:ascii="宋体" w:hAnsi="宋体"/>
          <w:bCs/>
          <w:szCs w:val="21"/>
          <w:u w:val="single"/>
        </w:rPr>
        <w:t>东莞市南城街道元美西路8号华凯广场A栋211室</w:t>
      </w:r>
    </w:p>
    <w:p>
      <w:pPr>
        <w:spacing w:line="360" w:lineRule="auto"/>
        <w:ind w:left="546" w:leftChars="229" w:hanging="65" w:hangingChars="31"/>
        <w:rPr>
          <w:rFonts w:ascii="宋体" w:hAnsi="宋体"/>
          <w:bCs/>
          <w:szCs w:val="21"/>
          <w:u w:val="single"/>
        </w:rPr>
      </w:pPr>
      <w:r>
        <w:rPr>
          <w:rFonts w:ascii="宋体" w:hAnsi="宋体"/>
          <w:bCs/>
          <w:szCs w:val="21"/>
        </w:rPr>
        <w:t>邮    编：</w:t>
      </w:r>
      <w:r>
        <w:rPr>
          <w:rFonts w:hint="eastAsia" w:ascii="宋体" w:hAnsi="宋体"/>
          <w:bCs/>
          <w:szCs w:val="21"/>
          <w:u w:val="single"/>
        </w:rPr>
        <w:t>523000</w:t>
      </w:r>
      <w:r>
        <w:rPr>
          <w:rFonts w:ascii="宋体" w:hAnsi="宋体"/>
          <w:bCs/>
          <w:szCs w:val="21"/>
        </w:rPr>
        <w:t xml:space="preserve">               联 系 人：</w:t>
      </w:r>
      <w:r>
        <w:rPr>
          <w:rFonts w:ascii="宋体" w:hAnsi="宋体"/>
          <w:bCs/>
          <w:szCs w:val="21"/>
          <w:u w:val="single"/>
        </w:rPr>
        <w:t xml:space="preserve"> </w:t>
      </w:r>
      <w:r>
        <w:rPr>
          <w:rFonts w:hint="eastAsia" w:ascii="宋体" w:hAnsi="宋体"/>
          <w:bCs/>
          <w:szCs w:val="21"/>
          <w:u w:val="single"/>
        </w:rPr>
        <w:t>胡先生</w:t>
      </w:r>
      <w:r>
        <w:rPr>
          <w:rFonts w:ascii="宋体" w:hAnsi="宋体"/>
          <w:bCs/>
          <w:szCs w:val="21"/>
          <w:u w:val="single"/>
        </w:rPr>
        <w:t xml:space="preserve">  </w:t>
      </w:r>
    </w:p>
    <w:p>
      <w:pPr>
        <w:spacing w:line="360" w:lineRule="auto"/>
        <w:ind w:left="546" w:leftChars="229" w:hanging="65" w:hangingChars="31"/>
        <w:rPr>
          <w:rFonts w:ascii="宋体" w:hAnsi="宋体"/>
          <w:bCs/>
          <w:szCs w:val="21"/>
          <w:u w:val="single"/>
        </w:rPr>
      </w:pPr>
      <w:r>
        <w:rPr>
          <w:rFonts w:ascii="宋体" w:hAnsi="宋体"/>
          <w:bCs/>
          <w:szCs w:val="21"/>
        </w:rPr>
        <w:t>电    话：</w:t>
      </w:r>
      <w:r>
        <w:rPr>
          <w:rFonts w:ascii="宋体" w:hAnsi="宋体"/>
          <w:bCs/>
          <w:szCs w:val="21"/>
          <w:u w:val="single"/>
        </w:rPr>
        <w:t>0769-28056866-80</w:t>
      </w:r>
      <w:r>
        <w:rPr>
          <w:rFonts w:hint="eastAsia" w:ascii="宋体" w:hAnsi="宋体"/>
          <w:bCs/>
          <w:szCs w:val="21"/>
          <w:u w:val="single"/>
        </w:rPr>
        <w:t>2</w:t>
      </w:r>
      <w:r>
        <w:rPr>
          <w:rFonts w:hint="eastAsia" w:ascii="宋体" w:hAnsi="宋体"/>
          <w:bCs/>
          <w:szCs w:val="21"/>
        </w:rPr>
        <w:t xml:space="preserve">   </w:t>
      </w:r>
      <w:r>
        <w:rPr>
          <w:rFonts w:ascii="宋体" w:hAnsi="宋体"/>
          <w:bCs/>
          <w:szCs w:val="21"/>
        </w:rPr>
        <w:t xml:space="preserve"> 传    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spacing w:line="360" w:lineRule="auto"/>
        <w:ind w:left="546" w:leftChars="229" w:hanging="65" w:hangingChars="31"/>
        <w:rPr>
          <w:rFonts w:ascii="宋体" w:hAnsi="宋体"/>
          <w:bCs/>
          <w:szCs w:val="21"/>
        </w:rPr>
      </w:pPr>
      <w:r>
        <w:rPr>
          <w:rFonts w:hint="eastAsia" w:ascii="宋体" w:hAnsi="宋体"/>
          <w:bCs/>
          <w:szCs w:val="21"/>
        </w:rPr>
        <w:t xml:space="preserve">邮 </w:t>
      </w:r>
      <w:r>
        <w:rPr>
          <w:rFonts w:ascii="宋体" w:hAnsi="宋体"/>
          <w:bCs/>
          <w:szCs w:val="21"/>
        </w:rPr>
        <w:t xml:space="preserve">   </w:t>
      </w:r>
      <w:r>
        <w:rPr>
          <w:rFonts w:hint="eastAsia" w:ascii="宋体" w:hAnsi="宋体"/>
          <w:bCs/>
          <w:szCs w:val="21"/>
        </w:rPr>
        <w:t>箱：</w:t>
      </w:r>
      <w:r>
        <w:rPr>
          <w:rFonts w:ascii="宋体" w:hAnsi="宋体"/>
          <w:bCs/>
          <w:szCs w:val="21"/>
          <w:u w:val="single"/>
        </w:rPr>
        <w:t>dgwangtat@163.com</w:t>
      </w:r>
    </w:p>
    <w:p>
      <w:pPr>
        <w:pStyle w:val="2"/>
        <w:spacing w:after="0" w:line="360" w:lineRule="auto"/>
        <w:rPr>
          <w:rFonts w:ascii="宋体" w:hAnsi="宋体"/>
          <w:sz w:val="21"/>
          <w:szCs w:val="21"/>
        </w:rPr>
      </w:pPr>
    </w:p>
    <w:p>
      <w:pPr>
        <w:spacing w:line="360" w:lineRule="auto"/>
        <w:ind w:left="546" w:leftChars="229" w:hanging="65" w:hangingChars="31"/>
        <w:rPr>
          <w:rFonts w:ascii="宋体" w:hAnsi="宋体"/>
          <w:bCs/>
          <w:szCs w:val="21"/>
        </w:rPr>
      </w:pPr>
      <w:r>
        <w:rPr>
          <w:rFonts w:hint="eastAsia" w:ascii="宋体" w:hAnsi="宋体"/>
          <w:bCs/>
          <w:szCs w:val="21"/>
        </w:rPr>
        <w:t>招标单位名称：</w:t>
      </w:r>
      <w:r>
        <w:rPr>
          <w:rFonts w:hint="eastAsia" w:ascii="宋体" w:hAnsi="宋体"/>
          <w:bCs/>
          <w:szCs w:val="21"/>
          <w:u w:val="single"/>
        </w:rPr>
        <w:t>东莞市经纬公路工程有限公司</w:t>
      </w:r>
    </w:p>
    <w:p>
      <w:pPr>
        <w:spacing w:line="360" w:lineRule="auto"/>
        <w:ind w:left="548" w:leftChars="229" w:hanging="67" w:hangingChars="32"/>
        <w:rPr>
          <w:rFonts w:ascii="宋体" w:hAnsi="宋体" w:cs="宋体"/>
          <w:bCs/>
          <w:szCs w:val="21"/>
          <w:u w:val="single"/>
        </w:rPr>
      </w:pPr>
      <w:r>
        <w:rPr>
          <w:rFonts w:ascii="宋体" w:hAnsi="宋体"/>
          <w:bCs/>
          <w:szCs w:val="21"/>
        </w:rPr>
        <w:t>详细地址：</w:t>
      </w:r>
      <w:r>
        <w:rPr>
          <w:rFonts w:hint="eastAsia" w:ascii="宋体" w:hAnsi="宋体" w:cs="宋体"/>
          <w:bCs/>
          <w:szCs w:val="21"/>
          <w:u w:val="single"/>
        </w:rPr>
        <w:t>东莞市东城街道柏洲边村泰升工业路东江大桥监测中心</w:t>
      </w:r>
    </w:p>
    <w:p>
      <w:pPr>
        <w:spacing w:line="360" w:lineRule="auto"/>
        <w:ind w:firstLine="457" w:firstLineChars="218"/>
        <w:rPr>
          <w:rFonts w:ascii="宋体" w:hAnsi="宋体"/>
          <w:bCs/>
          <w:szCs w:val="21"/>
          <w:u w:val="single"/>
        </w:rPr>
      </w:pPr>
      <w:r>
        <w:rPr>
          <w:rFonts w:ascii="宋体" w:hAnsi="宋体"/>
          <w:bCs/>
          <w:szCs w:val="21"/>
        </w:rPr>
        <w:t>邮    编：</w:t>
      </w:r>
      <w:r>
        <w:rPr>
          <w:rFonts w:ascii="宋体" w:hAnsi="宋体"/>
          <w:bCs/>
          <w:szCs w:val="21"/>
          <w:u w:val="single"/>
        </w:rPr>
        <w:t>523000</w:t>
      </w:r>
      <w:r>
        <w:rPr>
          <w:rFonts w:ascii="宋体" w:hAnsi="宋体"/>
          <w:bCs/>
          <w:szCs w:val="21"/>
        </w:rPr>
        <w:t xml:space="preserve">               联 系 人</w:t>
      </w:r>
      <w:r>
        <w:rPr>
          <w:rFonts w:hint="eastAsia" w:ascii="宋体" w:hAnsi="宋体"/>
          <w:bCs/>
          <w:szCs w:val="21"/>
        </w:rPr>
        <w:t>：</w:t>
      </w:r>
      <w:r>
        <w:rPr>
          <w:rFonts w:hint="eastAsia" w:ascii="宋体" w:hAnsi="宋体"/>
          <w:bCs/>
          <w:szCs w:val="21"/>
          <w:u w:val="single"/>
        </w:rPr>
        <w:t xml:space="preserve"> 黄小姐</w:t>
      </w:r>
      <w:r>
        <w:rPr>
          <w:rFonts w:ascii="宋体" w:hAnsi="宋体"/>
          <w:bCs/>
          <w:szCs w:val="21"/>
          <w:u w:val="single"/>
        </w:rPr>
        <w:t xml:space="preserve"> </w:t>
      </w:r>
    </w:p>
    <w:p>
      <w:pPr>
        <w:spacing w:line="360" w:lineRule="auto"/>
        <w:ind w:left="546" w:leftChars="229" w:hanging="65" w:hangingChars="31"/>
        <w:rPr>
          <w:rFonts w:ascii="宋体" w:hAnsi="宋体"/>
          <w:bCs/>
          <w:szCs w:val="21"/>
          <w:u w:val="single"/>
        </w:rPr>
      </w:pPr>
      <w:r>
        <w:rPr>
          <w:rFonts w:ascii="宋体" w:hAnsi="宋体"/>
          <w:bCs/>
          <w:szCs w:val="21"/>
        </w:rPr>
        <w:t>电    话：</w:t>
      </w:r>
      <w:r>
        <w:rPr>
          <w:rFonts w:ascii="宋体" w:hAnsi="宋体"/>
          <w:bCs/>
          <w:szCs w:val="21"/>
          <w:u w:val="single"/>
        </w:rPr>
        <w:t xml:space="preserve"> 0769-23326840   </w:t>
      </w:r>
      <w:r>
        <w:rPr>
          <w:rFonts w:ascii="宋体" w:hAnsi="宋体"/>
          <w:bCs/>
          <w:szCs w:val="21"/>
        </w:rPr>
        <w:t xml:space="preserve">    传    真：</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p>
    <w:p>
      <w:pPr>
        <w:tabs>
          <w:tab w:val="left" w:pos="480"/>
        </w:tabs>
        <w:spacing w:line="360" w:lineRule="auto"/>
        <w:ind w:left="480"/>
        <w:rPr>
          <w:rFonts w:ascii="宋体" w:hAnsi="宋体"/>
          <w:bCs/>
          <w:szCs w:val="21"/>
        </w:rPr>
      </w:pPr>
    </w:p>
    <w:p>
      <w:pPr>
        <w:spacing w:line="360" w:lineRule="auto"/>
        <w:ind w:left="546" w:leftChars="229" w:hanging="65" w:hangingChars="31"/>
        <w:rPr>
          <w:rFonts w:ascii="宋体" w:hAnsi="宋体"/>
          <w:bCs/>
          <w:szCs w:val="21"/>
          <w:u w:val="single"/>
        </w:rPr>
      </w:pPr>
      <w:r>
        <w:rPr>
          <w:rFonts w:hint="eastAsia" w:ascii="宋体" w:hAnsi="宋体"/>
          <w:bCs/>
          <w:szCs w:val="21"/>
        </w:rPr>
        <w:t>上级单位：</w:t>
      </w:r>
      <w:r>
        <w:rPr>
          <w:rFonts w:hint="eastAsia" w:ascii="宋体" w:hAnsi="宋体"/>
          <w:bCs/>
          <w:szCs w:val="21"/>
          <w:u w:val="single"/>
        </w:rPr>
        <w:t>东莞市交通投资集团有限公司</w:t>
      </w:r>
    </w:p>
    <w:p>
      <w:pPr>
        <w:pStyle w:val="2"/>
        <w:tabs>
          <w:tab w:val="left" w:pos="4975"/>
        </w:tabs>
        <w:spacing w:after="0" w:line="360" w:lineRule="auto"/>
        <w:rPr>
          <w:rFonts w:ascii="宋体" w:hAnsi="宋体"/>
          <w:sz w:val="21"/>
          <w:szCs w:val="21"/>
        </w:rPr>
      </w:pPr>
      <w:r>
        <w:rPr>
          <w:rFonts w:hint="eastAsia" w:ascii="宋体" w:hAnsi="宋体"/>
          <w:sz w:val="21"/>
          <w:szCs w:val="21"/>
        </w:rPr>
        <w:tab/>
      </w:r>
    </w:p>
    <w:p>
      <w:pPr>
        <w:tabs>
          <w:tab w:val="left" w:pos="480"/>
        </w:tabs>
        <w:spacing w:line="360" w:lineRule="auto"/>
        <w:ind w:firstLine="5460" w:firstLineChars="2600"/>
        <w:jc w:val="left"/>
        <w:rPr>
          <w:rFonts w:ascii="宋体" w:hAnsi="宋体"/>
          <w:bCs/>
          <w:szCs w:val="21"/>
        </w:rPr>
      </w:pPr>
    </w:p>
    <w:p>
      <w:pPr>
        <w:tabs>
          <w:tab w:val="left" w:pos="480"/>
        </w:tabs>
        <w:spacing w:line="360" w:lineRule="auto"/>
        <w:ind w:firstLine="6300" w:firstLineChars="3000"/>
        <w:jc w:val="left"/>
        <w:rPr>
          <w:rFonts w:ascii="宋体" w:hAnsi="宋体"/>
          <w:szCs w:val="21"/>
        </w:rPr>
      </w:pPr>
      <w:r>
        <w:rPr>
          <w:rFonts w:ascii="宋体" w:hAnsi="宋体"/>
          <w:bCs/>
          <w:szCs w:val="21"/>
        </w:rPr>
        <w:t>2022年12月2日</w:t>
      </w:r>
    </w:p>
    <w:p>
      <w:pPr>
        <w:jc w:val="left"/>
        <w:rPr>
          <w:rFonts w:ascii="宋体" w:hAnsi="宋体"/>
        </w:rPr>
      </w:pPr>
    </w:p>
    <w:p>
      <w:pPr>
        <w:jc w:val="left"/>
        <w:rPr>
          <w:rFonts w:ascii="宋体" w:hAnsi="宋体"/>
        </w:rPr>
      </w:pPr>
    </w:p>
    <w:p>
      <w:pPr>
        <w:jc w:val="left"/>
        <w:rPr>
          <w:rFonts w:ascii="宋体" w:hAnsi="宋体"/>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jc w:val="left"/>
        <w:rPr>
          <w:rFonts w:ascii="宋体" w:hAnsi="宋体"/>
        </w:rPr>
      </w:pPr>
    </w:p>
    <w:p>
      <w:pPr>
        <w:rPr>
          <w:rFonts w:ascii="宋体" w:hAnsi="宋体"/>
        </w:rPr>
      </w:pPr>
    </w:p>
    <w:p>
      <w:pPr>
        <w:pStyle w:val="4"/>
        <w:numPr>
          <w:ilvl w:val="0"/>
          <w:numId w:val="18"/>
        </w:numPr>
        <w:ind w:left="0" w:firstLine="0"/>
        <w:jc w:val="center"/>
        <w:rPr>
          <w:rFonts w:ascii="宋体" w:hAnsi="宋体"/>
        </w:rPr>
      </w:pPr>
      <w:bookmarkStart w:id="10" w:name="_Toc117176441"/>
      <w:r>
        <w:rPr>
          <w:rFonts w:hint="eastAsia" w:ascii="宋体" w:hAnsi="宋体"/>
        </w:rPr>
        <w:t>投标人须知</w:t>
      </w:r>
      <w:bookmarkEnd w:id="4"/>
      <w:bookmarkEnd w:id="10"/>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pStyle w:val="3"/>
        <w:rPr>
          <w:rFonts w:ascii="宋体" w:hAnsi="宋体"/>
        </w:rPr>
      </w:pPr>
    </w:p>
    <w:p>
      <w:pPr>
        <w:pStyle w:val="3"/>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jc w:val="left"/>
        <w:rPr>
          <w:rFonts w:ascii="宋体" w:hAnsi="宋体"/>
        </w:rPr>
      </w:pPr>
      <w:bookmarkStart w:id="11" w:name="_Toc425348132"/>
      <w:bookmarkStart w:id="12" w:name="_Toc441844050"/>
      <w:bookmarkStart w:id="13" w:name="_Toc396137231"/>
      <w:r>
        <w:rPr>
          <w:rFonts w:ascii="宋体" w:hAnsi="宋体"/>
        </w:rPr>
        <w:br w:type="page"/>
      </w:r>
    </w:p>
    <w:p>
      <w:pPr>
        <w:pStyle w:val="5"/>
        <w:numPr>
          <w:ilvl w:val="0"/>
          <w:numId w:val="19"/>
        </w:numPr>
        <w:spacing w:line="360" w:lineRule="auto"/>
        <w:jc w:val="center"/>
        <w:rPr>
          <w:rFonts w:ascii="宋体" w:hAnsi="宋体" w:eastAsia="宋体"/>
          <w:bCs/>
          <w:kern w:val="44"/>
        </w:rPr>
      </w:pPr>
      <w:bookmarkStart w:id="14" w:name="_Toc117176442"/>
      <w:r>
        <w:rPr>
          <w:rFonts w:hint="eastAsia" w:ascii="宋体" w:hAnsi="宋体" w:eastAsia="宋体"/>
          <w:bCs/>
          <w:kern w:val="44"/>
        </w:rPr>
        <w:t>投标人须知前附表</w:t>
      </w:r>
      <w:bookmarkEnd w:id="11"/>
      <w:bookmarkEnd w:id="12"/>
      <w:bookmarkEnd w:id="13"/>
      <w:bookmarkEnd w:id="14"/>
    </w:p>
    <w:tbl>
      <w:tblPr>
        <w:tblStyle w:val="59"/>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szCs w:val="21"/>
              </w:rPr>
            </w:pPr>
            <w:r>
              <w:rPr>
                <w:rFonts w:ascii="宋体" w:hAnsi="宋体"/>
                <w:szCs w:val="21"/>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r>
              <w:rPr>
                <w:rFonts w:ascii="宋体" w:hAnsi="宋体"/>
                <w:szCs w:val="21"/>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pacing w:line="360" w:lineRule="auto"/>
              <w:rPr>
                <w:rFonts w:ascii="宋体" w:hAnsi="宋体" w:cs="宋体"/>
                <w:bCs/>
                <w:szCs w:val="21"/>
              </w:rPr>
            </w:pPr>
            <w:r>
              <w:rPr>
                <w:rFonts w:hint="eastAsia" w:ascii="宋体" w:hAnsi="宋体" w:cs="宋体"/>
                <w:bCs/>
                <w:szCs w:val="21"/>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pacing w:line="360" w:lineRule="auto"/>
              <w:rPr>
                <w:rFonts w:ascii="宋体" w:hAnsi="宋体" w:cs="宋体"/>
                <w:bCs/>
                <w:szCs w:val="21"/>
              </w:rPr>
            </w:pPr>
            <w:r>
              <w:rPr>
                <w:rFonts w:hint="eastAsia" w:ascii="宋体" w:hAnsi="宋体" w:cs="宋体"/>
                <w:bCs/>
                <w:szCs w:val="21"/>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i/>
                <w:szCs w:val="21"/>
              </w:rPr>
            </w:pPr>
            <w:r>
              <w:rPr>
                <w:rFonts w:hint="eastAsia" w:ascii="宋体" w:hAnsi="宋体"/>
                <w:szCs w:val="21"/>
                <w:lang w:val="zh-CN"/>
              </w:rPr>
              <w:t>东莞市经纬公路工程有限公司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招标</w:t>
            </w:r>
            <w:r>
              <w:rPr>
                <w:rFonts w:ascii="宋体" w:hAnsi="宋体"/>
                <w:szCs w:val="21"/>
              </w:rPr>
              <w:t>代理机构</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Cs w:val="21"/>
              </w:rPr>
            </w:pPr>
            <w:r>
              <w:rPr>
                <w:rFonts w:hint="eastAsia" w:ascii="宋体" w:hAnsi="宋体"/>
                <w:szCs w:val="21"/>
              </w:rPr>
              <w:t>广州宏达工程顾问集团有限公司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u w:val="single"/>
                <w:lang w:val="zh-CN"/>
              </w:rPr>
            </w:pPr>
            <w:r>
              <w:rPr>
                <w:rFonts w:ascii="宋体" w:hAnsi="宋体"/>
                <w:bCs/>
                <w:szCs w:val="21"/>
              </w:rPr>
              <w:t>见第一章《</w:t>
            </w:r>
            <w:r>
              <w:rPr>
                <w:rFonts w:hint="eastAsia" w:ascii="宋体" w:hAnsi="宋体"/>
                <w:bCs/>
                <w:szCs w:val="21"/>
              </w:rPr>
              <w:t>招标公告</w:t>
            </w:r>
            <w:r>
              <w:rPr>
                <w:rFonts w:ascii="宋体" w:hAnsi="宋体"/>
                <w:bCs/>
                <w:szCs w:val="21"/>
              </w:rPr>
              <w:t>》中第5款的</w:t>
            </w:r>
            <w:r>
              <w:rPr>
                <w:rFonts w:ascii="宋体" w:hAnsi="宋体"/>
                <w:b/>
                <w:bCs/>
                <w:szCs w:val="21"/>
                <w:u w:val="single"/>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3.6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lang w:val="zh-CN"/>
              </w:rPr>
            </w:pPr>
            <w:r>
              <w:rPr>
                <w:rFonts w:ascii="宋体" w:hAnsi="宋体"/>
                <w:szCs w:val="21"/>
                <w:lang w:val="zh-CN"/>
              </w:rPr>
              <w:t>本项目</w:t>
            </w:r>
            <w:r>
              <w:rPr>
                <w:rFonts w:ascii="宋体" w:hAnsi="宋体"/>
                <w:b/>
                <w:szCs w:val="21"/>
                <w:u w:val="single"/>
                <w:lang w:val="zh-CN"/>
              </w:rPr>
              <w:t>不允许</w:t>
            </w:r>
            <w:r>
              <w:rPr>
                <w:rFonts w:ascii="宋体" w:hAnsi="宋体"/>
                <w:szCs w:val="21"/>
                <w:lang w:val="zh-CN"/>
              </w:rPr>
              <w:t>联合体投标，招标文件中与允许联合体投标有关的条款、文字表述或格式不适用于本次</w:t>
            </w:r>
            <w:r>
              <w:rPr>
                <w:rFonts w:hint="eastAsia" w:ascii="宋体" w:hAnsi="宋体"/>
                <w:szCs w:val="21"/>
                <w:lang w:val="zh-CN"/>
              </w:rPr>
              <w:t>招标</w:t>
            </w:r>
            <w:r>
              <w:rPr>
                <w:rFonts w:ascii="宋体" w:hAnsi="宋体"/>
                <w:szCs w:val="21"/>
                <w:lang w:val="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招标人</w:t>
            </w:r>
            <w:r>
              <w:rPr>
                <w:rFonts w:ascii="宋体" w:hAnsi="宋体"/>
                <w:szCs w:val="21"/>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招标文件的</w:t>
            </w:r>
            <w:r>
              <w:rPr>
                <w:rFonts w:hint="eastAsia" w:ascii="宋体" w:hAnsi="宋体"/>
                <w:szCs w:val="21"/>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见第二章《投标须知》中第</w:t>
            </w:r>
            <w:r>
              <w:rPr>
                <w:rFonts w:ascii="宋体" w:hAnsi="宋体"/>
                <w:szCs w:val="21"/>
              </w:rPr>
              <w:t>8款的</w:t>
            </w:r>
            <w:r>
              <w:rPr>
                <w:rFonts w:hint="eastAsia" w:ascii="宋体" w:hAnsi="宋体"/>
                <w:b/>
                <w:szCs w:val="21"/>
                <w:u w:val="single"/>
              </w:rPr>
              <w:t>招标文件的异议</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9.4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bCs/>
                <w:szCs w:val="21"/>
              </w:rPr>
              <w:t>招标</w:t>
            </w:r>
            <w:r>
              <w:rPr>
                <w:rFonts w:ascii="宋体" w:hAnsi="宋体"/>
                <w:bCs/>
                <w:szCs w:val="21"/>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ascii="宋体" w:hAnsi="宋体"/>
                <w:bCs/>
                <w:szCs w:val="21"/>
              </w:rPr>
              <w:t>所有有关本次</w:t>
            </w:r>
            <w:r>
              <w:rPr>
                <w:rFonts w:hint="eastAsia" w:ascii="宋体" w:hAnsi="宋体"/>
                <w:bCs/>
                <w:szCs w:val="21"/>
              </w:rPr>
              <w:t>招标</w:t>
            </w:r>
            <w:r>
              <w:rPr>
                <w:rFonts w:ascii="宋体" w:hAnsi="宋体"/>
                <w:bCs/>
                <w:szCs w:val="21"/>
              </w:rPr>
              <w:t>的招标公告会在</w:t>
            </w:r>
            <w:r>
              <w:rPr>
                <w:rFonts w:hint="eastAsia" w:ascii="宋体" w:hAnsi="宋体"/>
                <w:bCs/>
                <w:szCs w:val="21"/>
              </w:rPr>
              <w:t>东莞市公共资源交易网（http://ggzy.dg.gov.cn/）、中国采购与招标网（https://www.chinabidding.cn/）、东莞市交通投资集团有限公司官方网站（http://www.dgjtjt.com.cn）和微信公众号“东莞经纬”（账号主体：东莞市经纬公路工程有限公司）</w:t>
            </w:r>
            <w:r>
              <w:rPr>
                <w:rFonts w:ascii="宋体" w:hAnsi="宋体"/>
                <w:bCs/>
                <w:szCs w:val="21"/>
              </w:rPr>
              <w:t>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b/>
                <w:szCs w:val="21"/>
              </w:rPr>
              <w:t>★</w:t>
            </w:r>
            <w:r>
              <w:rPr>
                <w:rFonts w:ascii="宋体" w:hAnsi="宋体"/>
                <w:szCs w:val="21"/>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报价</w:t>
            </w:r>
            <w:r>
              <w:rPr>
                <w:rFonts w:hint="eastAsia" w:ascii="宋体" w:hAnsi="宋体"/>
                <w:szCs w:val="21"/>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ind w:right="-21" w:rightChars="-10"/>
              <w:rPr>
                <w:rFonts w:ascii="宋体" w:hAnsi="宋体"/>
                <w:szCs w:val="21"/>
              </w:rPr>
            </w:pPr>
            <w:r>
              <w:rPr>
                <w:rFonts w:hint="eastAsia" w:ascii="宋体" w:hAnsi="宋体"/>
                <w:szCs w:val="21"/>
              </w:rPr>
              <w:t>1.报价应包含完成全部用户需求内容的含税人民币价格。</w:t>
            </w:r>
          </w:p>
          <w:p>
            <w:pPr>
              <w:spacing w:line="360" w:lineRule="auto"/>
              <w:ind w:right="-21" w:rightChars="-10"/>
              <w:rPr>
                <w:rFonts w:ascii="宋体" w:hAnsi="宋体"/>
                <w:szCs w:val="21"/>
              </w:rPr>
            </w:pPr>
            <w:r>
              <w:rPr>
                <w:rFonts w:hint="eastAsia" w:ascii="宋体" w:hAnsi="宋体"/>
                <w:szCs w:val="21"/>
              </w:rPr>
              <w:t>2.投标报价应包括国家规定的所有税费及与项目相关的所有费用。</w:t>
            </w:r>
          </w:p>
          <w:p>
            <w:pPr>
              <w:spacing w:line="360" w:lineRule="auto"/>
              <w:ind w:right="-21" w:rightChars="-10"/>
              <w:rPr>
                <w:rFonts w:ascii="宋体" w:hAnsi="宋体"/>
                <w:b/>
                <w:szCs w:val="21"/>
              </w:rPr>
            </w:pPr>
            <w:r>
              <w:rPr>
                <w:rFonts w:hint="eastAsia" w:ascii="宋体" w:hAnsi="宋体"/>
                <w:szCs w:val="21"/>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pStyle w:val="91"/>
              <w:spacing w:line="360" w:lineRule="auto"/>
              <w:jc w:val="both"/>
              <w:rPr>
                <w:rFonts w:ascii="宋体" w:hAnsi="宋体" w:cs="Times New Roman"/>
                <w:color w:val="auto"/>
                <w:kern w:val="2"/>
                <w:sz w:val="21"/>
                <w:szCs w:val="21"/>
                <w:shd w:val="clear" w:color="auto" w:fill="FFFFFF"/>
              </w:rPr>
            </w:pPr>
            <w:r>
              <w:rPr>
                <w:rFonts w:ascii="宋体" w:hAnsi="宋体" w:cs="Times New Roman"/>
                <w:color w:val="auto"/>
                <w:kern w:val="2"/>
                <w:sz w:val="21"/>
                <w:szCs w:val="21"/>
                <w:shd w:val="clear" w:color="auto" w:fill="FFFFFF"/>
              </w:rPr>
              <w:t>投标保证金的形式：</w:t>
            </w:r>
            <w:r>
              <w:rPr>
                <w:rFonts w:hint="eastAsia" w:ascii="宋体" w:hAnsi="宋体" w:cs="Times New Roman"/>
                <w:color w:val="auto"/>
                <w:kern w:val="2"/>
                <w:sz w:val="21"/>
                <w:szCs w:val="21"/>
                <w:shd w:val="clear" w:color="auto" w:fill="FFFFFF"/>
              </w:rPr>
              <w:t>单项投标保证金</w:t>
            </w:r>
          </w:p>
          <w:p>
            <w:pPr>
              <w:spacing w:line="360" w:lineRule="auto"/>
              <w:rPr>
                <w:rFonts w:ascii="宋体" w:hAnsi="宋体"/>
                <w:b/>
                <w:szCs w:val="21"/>
              </w:rPr>
            </w:pPr>
            <w:r>
              <w:rPr>
                <w:rFonts w:ascii="宋体" w:hAnsi="宋体"/>
                <w:b/>
                <w:bCs/>
                <w:szCs w:val="21"/>
              </w:rPr>
              <w:t>投标</w:t>
            </w:r>
            <w:r>
              <w:rPr>
                <w:rFonts w:hint="eastAsia" w:ascii="宋体" w:hAnsi="宋体"/>
                <w:b/>
                <w:bCs/>
                <w:szCs w:val="21"/>
              </w:rPr>
              <w:t>保证金</w:t>
            </w:r>
            <w:r>
              <w:rPr>
                <w:rFonts w:ascii="宋体" w:hAnsi="宋体"/>
                <w:b/>
                <w:bCs/>
                <w:szCs w:val="21"/>
              </w:rPr>
              <w:t>金额：</w:t>
            </w:r>
            <w:r>
              <w:rPr>
                <w:rFonts w:hint="eastAsia" w:ascii="宋体" w:hAnsi="宋体"/>
                <w:b/>
                <w:szCs w:val="21"/>
              </w:rPr>
              <w:t xml:space="preserve"> C</w:t>
            </w:r>
            <w:r>
              <w:rPr>
                <w:rFonts w:hint="eastAsia" w:ascii="宋体" w:hAnsi="宋体"/>
                <w:b/>
                <w:bCs/>
                <w:szCs w:val="21"/>
              </w:rPr>
              <w:t>包：4,000</w:t>
            </w:r>
            <w:r>
              <w:rPr>
                <w:rFonts w:ascii="宋体" w:hAnsi="宋体"/>
                <w:b/>
                <w:szCs w:val="21"/>
              </w:rPr>
              <w:t>元</w:t>
            </w:r>
            <w:r>
              <w:rPr>
                <w:rFonts w:hint="eastAsia" w:ascii="宋体" w:hAnsi="宋体"/>
                <w:b/>
                <w:szCs w:val="21"/>
              </w:rPr>
              <w:t>，D</w:t>
            </w:r>
            <w:r>
              <w:rPr>
                <w:rFonts w:hint="eastAsia" w:ascii="宋体" w:hAnsi="宋体"/>
                <w:b/>
                <w:bCs/>
                <w:szCs w:val="21"/>
              </w:rPr>
              <w:t>包：2,000</w:t>
            </w:r>
            <w:r>
              <w:rPr>
                <w:rFonts w:ascii="宋体" w:hAnsi="宋体"/>
                <w:b/>
                <w:szCs w:val="21"/>
              </w:rPr>
              <w:t>元</w:t>
            </w:r>
            <w:r>
              <w:rPr>
                <w:rFonts w:hint="eastAsia" w:ascii="宋体" w:hAnsi="宋体"/>
                <w:b/>
                <w:szCs w:val="21"/>
              </w:rPr>
              <w:t>，E</w:t>
            </w:r>
            <w:r>
              <w:rPr>
                <w:rFonts w:hint="eastAsia" w:ascii="宋体" w:hAnsi="宋体"/>
                <w:b/>
                <w:bCs/>
                <w:szCs w:val="21"/>
              </w:rPr>
              <w:t>包：1,600</w:t>
            </w:r>
            <w:r>
              <w:rPr>
                <w:rFonts w:ascii="宋体" w:hAnsi="宋体"/>
                <w:b/>
                <w:szCs w:val="21"/>
              </w:rPr>
              <w:t>元</w:t>
            </w:r>
            <w:r>
              <w:rPr>
                <w:rFonts w:hint="eastAsia" w:ascii="宋体" w:hAnsi="宋体"/>
                <w:b/>
                <w:szCs w:val="21"/>
              </w:rPr>
              <w:t>，</w:t>
            </w:r>
            <w:r>
              <w:rPr>
                <w:rFonts w:ascii="宋体" w:hAnsi="宋体"/>
                <w:b/>
                <w:szCs w:val="21"/>
              </w:rPr>
              <w:t xml:space="preserve"> </w:t>
            </w:r>
          </w:p>
          <w:p>
            <w:pPr>
              <w:spacing w:line="360" w:lineRule="auto"/>
              <w:rPr>
                <w:rFonts w:ascii="宋体" w:hAnsi="宋体"/>
                <w:szCs w:val="21"/>
                <w:u w:val="single"/>
              </w:rPr>
            </w:pPr>
            <w:r>
              <w:rPr>
                <w:rFonts w:ascii="宋体" w:hAnsi="宋体"/>
                <w:szCs w:val="21"/>
              </w:rPr>
              <w:t>C</w:t>
            </w:r>
            <w:r>
              <w:rPr>
                <w:rFonts w:hint="eastAsia" w:ascii="宋体" w:hAnsi="宋体"/>
                <w:szCs w:val="21"/>
              </w:rPr>
              <w:t>包</w:t>
            </w:r>
            <w:r>
              <w:rPr>
                <w:rFonts w:ascii="宋体" w:hAnsi="宋体"/>
                <w:szCs w:val="21"/>
              </w:rPr>
              <w:t>投标保证金账户：</w:t>
            </w:r>
          </w:p>
          <w:p>
            <w:pPr>
              <w:spacing w:line="360" w:lineRule="auto"/>
              <w:rPr>
                <w:rFonts w:ascii="宋体" w:hAnsi="宋体"/>
                <w:szCs w:val="21"/>
                <w:u w:val="single"/>
              </w:rPr>
            </w:pPr>
            <w:r>
              <w:rPr>
                <w:rFonts w:ascii="宋体" w:hAnsi="宋体"/>
                <w:szCs w:val="21"/>
              </w:rPr>
              <w:t>开户名称：</w:t>
            </w:r>
            <w:r>
              <w:rPr>
                <w:rFonts w:ascii="宋体" w:hAnsi="宋体"/>
                <w:bCs/>
                <w:szCs w:val="21"/>
                <w:u w:val="single"/>
              </w:rPr>
              <w:t>东莞市</w:t>
            </w:r>
            <w:r>
              <w:rPr>
                <w:rFonts w:hint="eastAsia" w:ascii="宋体" w:hAnsi="宋体"/>
                <w:bCs/>
                <w:szCs w:val="21"/>
                <w:u w:val="single"/>
              </w:rPr>
              <w:t>交通投资集团</w:t>
            </w:r>
            <w:r>
              <w:rPr>
                <w:rFonts w:ascii="宋体" w:hAnsi="宋体"/>
                <w:bCs/>
                <w:szCs w:val="21"/>
                <w:u w:val="single"/>
              </w:rPr>
              <w:t>有限公司</w:t>
            </w:r>
          </w:p>
          <w:p>
            <w:pPr>
              <w:spacing w:line="360" w:lineRule="auto"/>
              <w:rPr>
                <w:rFonts w:ascii="宋体" w:hAnsi="宋体"/>
                <w:szCs w:val="21"/>
              </w:rPr>
            </w:pPr>
            <w:r>
              <w:rPr>
                <w:rFonts w:ascii="宋体" w:hAnsi="宋体"/>
                <w:szCs w:val="21"/>
              </w:rPr>
              <w:t>开户银行：</w:t>
            </w:r>
            <w:r>
              <w:rPr>
                <w:rFonts w:hint="eastAsia" w:ascii="宋体" w:hAnsi="宋体"/>
                <w:szCs w:val="21"/>
                <w:u w:val="single"/>
              </w:rPr>
              <w:t>平安银行股份有限公司东莞分行</w:t>
            </w:r>
          </w:p>
          <w:p>
            <w:pPr>
              <w:spacing w:line="360" w:lineRule="auto"/>
              <w:rPr>
                <w:rFonts w:ascii="宋体" w:hAnsi="宋体"/>
                <w:b/>
                <w:bCs/>
                <w:szCs w:val="21"/>
                <w:u w:val="single"/>
              </w:rPr>
            </w:pPr>
            <w:r>
              <w:rPr>
                <w:rFonts w:ascii="宋体" w:hAnsi="宋体"/>
                <w:b/>
                <w:bCs/>
                <w:szCs w:val="21"/>
              </w:rPr>
              <w:t>账号：</w:t>
            </w:r>
            <w:r>
              <w:rPr>
                <w:rFonts w:ascii="宋体" w:hAnsi="宋体"/>
                <w:b/>
                <w:bCs/>
                <w:szCs w:val="21"/>
                <w:u w:val="single"/>
              </w:rPr>
              <w:t xml:space="preserve"> 30204959000527</w:t>
            </w:r>
            <w:r>
              <w:rPr>
                <w:rFonts w:hint="eastAsia" w:ascii="宋体" w:hAnsi="宋体"/>
                <w:b/>
                <w:bCs/>
                <w:szCs w:val="21"/>
                <w:u w:val="single"/>
              </w:rPr>
              <w:t xml:space="preserve"> </w:t>
            </w:r>
          </w:p>
          <w:p>
            <w:pPr>
              <w:spacing w:line="360" w:lineRule="auto"/>
              <w:rPr>
                <w:rFonts w:ascii="宋体" w:hAnsi="宋体"/>
                <w:szCs w:val="21"/>
                <w:u w:val="single"/>
              </w:rPr>
            </w:pPr>
            <w:r>
              <w:rPr>
                <w:rFonts w:ascii="宋体" w:hAnsi="宋体"/>
                <w:szCs w:val="21"/>
              </w:rPr>
              <w:t>D</w:t>
            </w:r>
            <w:r>
              <w:rPr>
                <w:rFonts w:hint="eastAsia" w:ascii="宋体" w:hAnsi="宋体"/>
                <w:szCs w:val="21"/>
              </w:rPr>
              <w:t>包</w:t>
            </w:r>
            <w:r>
              <w:rPr>
                <w:rFonts w:ascii="宋体" w:hAnsi="宋体"/>
                <w:szCs w:val="21"/>
              </w:rPr>
              <w:t>投标保证金账户：</w:t>
            </w:r>
          </w:p>
          <w:p>
            <w:pPr>
              <w:spacing w:line="360" w:lineRule="auto"/>
              <w:rPr>
                <w:rFonts w:ascii="宋体" w:hAnsi="宋体"/>
                <w:szCs w:val="21"/>
                <w:u w:val="single"/>
              </w:rPr>
            </w:pPr>
            <w:r>
              <w:rPr>
                <w:rFonts w:ascii="宋体" w:hAnsi="宋体"/>
                <w:szCs w:val="21"/>
              </w:rPr>
              <w:t>开户名称：</w:t>
            </w:r>
            <w:r>
              <w:rPr>
                <w:rFonts w:ascii="宋体" w:hAnsi="宋体"/>
                <w:bCs/>
                <w:szCs w:val="21"/>
                <w:u w:val="single"/>
              </w:rPr>
              <w:t>东莞市</w:t>
            </w:r>
            <w:r>
              <w:rPr>
                <w:rFonts w:hint="eastAsia" w:ascii="宋体" w:hAnsi="宋体"/>
                <w:bCs/>
                <w:szCs w:val="21"/>
                <w:u w:val="single"/>
              </w:rPr>
              <w:t>交通投资集团</w:t>
            </w:r>
            <w:r>
              <w:rPr>
                <w:rFonts w:ascii="宋体" w:hAnsi="宋体"/>
                <w:bCs/>
                <w:szCs w:val="21"/>
                <w:u w:val="single"/>
              </w:rPr>
              <w:t>有限公司</w:t>
            </w:r>
          </w:p>
          <w:p>
            <w:pPr>
              <w:spacing w:line="360" w:lineRule="auto"/>
              <w:rPr>
                <w:rFonts w:ascii="宋体" w:hAnsi="宋体"/>
                <w:szCs w:val="21"/>
              </w:rPr>
            </w:pPr>
            <w:r>
              <w:rPr>
                <w:rFonts w:ascii="宋体" w:hAnsi="宋体"/>
                <w:szCs w:val="21"/>
              </w:rPr>
              <w:t>开户银行：</w:t>
            </w:r>
            <w:r>
              <w:rPr>
                <w:rFonts w:hint="eastAsia" w:ascii="宋体" w:hAnsi="宋体"/>
                <w:szCs w:val="21"/>
                <w:u w:val="single"/>
              </w:rPr>
              <w:t>平安银行股份有限公司东莞分行</w:t>
            </w:r>
          </w:p>
          <w:p>
            <w:pPr>
              <w:spacing w:line="360" w:lineRule="auto"/>
              <w:rPr>
                <w:rFonts w:ascii="宋体" w:hAnsi="宋体"/>
                <w:b/>
                <w:bCs/>
                <w:szCs w:val="21"/>
                <w:u w:val="single"/>
              </w:rPr>
            </w:pPr>
            <w:r>
              <w:rPr>
                <w:rFonts w:ascii="宋体" w:hAnsi="宋体"/>
                <w:b/>
                <w:bCs/>
                <w:szCs w:val="21"/>
              </w:rPr>
              <w:t>账号：</w:t>
            </w:r>
            <w:r>
              <w:rPr>
                <w:rFonts w:ascii="宋体" w:hAnsi="宋体"/>
                <w:b/>
                <w:bCs/>
                <w:szCs w:val="21"/>
                <w:u w:val="single"/>
              </w:rPr>
              <w:t xml:space="preserve"> 30204959000528</w:t>
            </w:r>
            <w:r>
              <w:rPr>
                <w:rFonts w:hint="eastAsia" w:ascii="宋体" w:hAnsi="宋体"/>
                <w:b/>
                <w:bCs/>
                <w:szCs w:val="21"/>
                <w:u w:val="single"/>
              </w:rPr>
              <w:t xml:space="preserve"> </w:t>
            </w:r>
          </w:p>
          <w:p>
            <w:pPr>
              <w:spacing w:line="360" w:lineRule="auto"/>
              <w:rPr>
                <w:rFonts w:ascii="宋体" w:hAnsi="宋体"/>
                <w:szCs w:val="21"/>
                <w:u w:val="single"/>
              </w:rPr>
            </w:pPr>
            <w:r>
              <w:rPr>
                <w:rFonts w:ascii="宋体" w:hAnsi="宋体"/>
                <w:szCs w:val="21"/>
              </w:rPr>
              <w:t>E</w:t>
            </w:r>
            <w:r>
              <w:rPr>
                <w:rFonts w:hint="eastAsia" w:ascii="宋体" w:hAnsi="宋体"/>
                <w:szCs w:val="21"/>
              </w:rPr>
              <w:t>包</w:t>
            </w:r>
            <w:r>
              <w:rPr>
                <w:rFonts w:ascii="宋体" w:hAnsi="宋体"/>
                <w:szCs w:val="21"/>
              </w:rPr>
              <w:t>投标保证金账户：</w:t>
            </w:r>
          </w:p>
          <w:p>
            <w:pPr>
              <w:spacing w:line="360" w:lineRule="auto"/>
              <w:rPr>
                <w:rFonts w:ascii="宋体" w:hAnsi="宋体"/>
                <w:szCs w:val="21"/>
                <w:u w:val="single"/>
              </w:rPr>
            </w:pPr>
            <w:r>
              <w:rPr>
                <w:rFonts w:ascii="宋体" w:hAnsi="宋体"/>
                <w:szCs w:val="21"/>
              </w:rPr>
              <w:t>开户名称：</w:t>
            </w:r>
            <w:r>
              <w:rPr>
                <w:rFonts w:ascii="宋体" w:hAnsi="宋体"/>
                <w:bCs/>
                <w:szCs w:val="21"/>
                <w:u w:val="single"/>
              </w:rPr>
              <w:t>东莞市</w:t>
            </w:r>
            <w:r>
              <w:rPr>
                <w:rFonts w:hint="eastAsia" w:ascii="宋体" w:hAnsi="宋体"/>
                <w:bCs/>
                <w:szCs w:val="21"/>
                <w:u w:val="single"/>
              </w:rPr>
              <w:t>交通投资集团</w:t>
            </w:r>
            <w:r>
              <w:rPr>
                <w:rFonts w:ascii="宋体" w:hAnsi="宋体"/>
                <w:bCs/>
                <w:szCs w:val="21"/>
                <w:u w:val="single"/>
              </w:rPr>
              <w:t>有限公司</w:t>
            </w:r>
          </w:p>
          <w:p>
            <w:pPr>
              <w:spacing w:line="360" w:lineRule="auto"/>
              <w:rPr>
                <w:rFonts w:ascii="宋体" w:hAnsi="宋体"/>
                <w:szCs w:val="21"/>
              </w:rPr>
            </w:pPr>
            <w:r>
              <w:rPr>
                <w:rFonts w:ascii="宋体" w:hAnsi="宋体"/>
                <w:szCs w:val="21"/>
              </w:rPr>
              <w:t>开户银行：</w:t>
            </w:r>
            <w:r>
              <w:rPr>
                <w:rFonts w:hint="eastAsia" w:ascii="宋体" w:hAnsi="宋体"/>
                <w:szCs w:val="21"/>
                <w:u w:val="single"/>
              </w:rPr>
              <w:t>平安银行股份有限公司东莞分行</w:t>
            </w:r>
          </w:p>
          <w:p>
            <w:pPr>
              <w:spacing w:line="360" w:lineRule="auto"/>
              <w:rPr>
                <w:rFonts w:ascii="宋体" w:hAnsi="宋体"/>
                <w:b/>
                <w:bCs/>
                <w:szCs w:val="21"/>
                <w:u w:val="single"/>
              </w:rPr>
            </w:pPr>
            <w:r>
              <w:rPr>
                <w:rFonts w:ascii="宋体" w:hAnsi="宋体"/>
                <w:b/>
                <w:bCs/>
                <w:szCs w:val="21"/>
              </w:rPr>
              <w:t>账号：</w:t>
            </w:r>
            <w:r>
              <w:rPr>
                <w:rFonts w:ascii="宋体" w:hAnsi="宋体"/>
                <w:b/>
                <w:bCs/>
                <w:szCs w:val="21"/>
                <w:u w:val="single"/>
              </w:rPr>
              <w:t xml:space="preserve"> 30204959000529</w:t>
            </w:r>
            <w:r>
              <w:rPr>
                <w:rFonts w:hint="eastAsia" w:ascii="宋体" w:hAnsi="宋体"/>
                <w:b/>
                <w:bCs/>
                <w:szCs w:val="21"/>
                <w:u w:val="single"/>
              </w:rPr>
              <w:t xml:space="preserve"> </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szCs w:val="21"/>
              </w:rPr>
            </w:pPr>
            <w:r>
              <w:rPr>
                <w:rFonts w:hint="eastAsia" w:ascii="宋体" w:hAnsi="宋体"/>
                <w:szCs w:val="21"/>
              </w:rPr>
              <w:t>1、保证金退还时采用“网上一键原路退还”的方式处理，其余的法律责任由投标人自行承担。</w:t>
            </w:r>
          </w:p>
          <w:p>
            <w:pPr>
              <w:spacing w:line="360" w:lineRule="auto"/>
              <w:rPr>
                <w:rFonts w:ascii="宋体" w:hAnsi="宋体"/>
                <w:szCs w:val="21"/>
              </w:rPr>
            </w:pPr>
            <w:r>
              <w:rPr>
                <w:rFonts w:ascii="宋体" w:hAnsi="宋体"/>
                <w:szCs w:val="21"/>
              </w:rPr>
              <w:t>2</w:t>
            </w:r>
            <w:r>
              <w:rPr>
                <w:rFonts w:hint="eastAsia" w:ascii="宋体" w:hAnsi="宋体"/>
                <w:szCs w:val="21"/>
              </w:rPr>
              <w:t>、投标单位按上述规定的投标保证金金额缴存到指定银行帐号，投标保证金必须在递交投标文件时间截止前到账（以招标人查询的到账时间为准）</w:t>
            </w:r>
          </w:p>
          <w:p>
            <w:pPr>
              <w:spacing w:line="360" w:lineRule="auto"/>
              <w:rPr>
                <w:rFonts w:ascii="宋体" w:hAnsi="宋体"/>
                <w:szCs w:val="21"/>
              </w:rPr>
            </w:pPr>
            <w:r>
              <w:rPr>
                <w:rFonts w:hint="eastAsia" w:ascii="宋体" w:hAnsi="宋体"/>
                <w:szCs w:val="21"/>
              </w:rPr>
              <w:t>3、投标保证金转账时应备注所投项目的项目编号及包号（如有）。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b/>
                <w:szCs w:val="21"/>
              </w:rPr>
              <w:t>★</w:t>
            </w:r>
            <w:r>
              <w:rPr>
                <w:rFonts w:ascii="宋体" w:hAnsi="宋体"/>
                <w:szCs w:val="21"/>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lang w:val="zh-CN"/>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Cs w:val="21"/>
              </w:rPr>
            </w:pPr>
            <w:r>
              <w:rPr>
                <w:rFonts w:ascii="宋体" w:hAnsi="宋体"/>
                <w:bCs/>
                <w:szCs w:val="21"/>
                <w:lang w:val="zh-CN"/>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lang w:val="zh-CN"/>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Cs w:val="21"/>
              </w:rPr>
            </w:pPr>
            <w:r>
              <w:rPr>
                <w:rFonts w:ascii="宋体" w:hAnsi="宋体"/>
                <w:b/>
                <w:bCs/>
                <w:szCs w:val="21"/>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ascii="宋体" w:hAnsi="宋体"/>
                <w:szCs w:val="21"/>
              </w:rPr>
              <w:t>本项目投标截止时间为</w:t>
            </w:r>
            <w:r>
              <w:rPr>
                <w:rFonts w:ascii="宋体" w:hAnsi="宋体"/>
                <w:b/>
                <w:bCs/>
                <w:szCs w:val="21"/>
              </w:rPr>
              <w:t>2022年</w:t>
            </w:r>
            <w:r>
              <w:rPr>
                <w:rFonts w:ascii="宋体" w:hAnsi="宋体"/>
                <w:b/>
                <w:bCs/>
                <w:szCs w:val="21"/>
                <w:u w:val="single"/>
              </w:rPr>
              <w:t xml:space="preserve"> 12 </w:t>
            </w:r>
            <w:r>
              <w:rPr>
                <w:rFonts w:ascii="宋体" w:hAnsi="宋体"/>
                <w:b/>
                <w:bCs/>
                <w:szCs w:val="21"/>
              </w:rPr>
              <w:t>月</w:t>
            </w:r>
            <w:r>
              <w:rPr>
                <w:rFonts w:ascii="宋体" w:hAnsi="宋体"/>
                <w:b/>
                <w:bCs/>
                <w:szCs w:val="21"/>
                <w:u w:val="single"/>
              </w:rPr>
              <w:t xml:space="preserve"> 23 </w:t>
            </w:r>
            <w:r>
              <w:rPr>
                <w:rFonts w:ascii="宋体" w:hAnsi="宋体"/>
                <w:b/>
                <w:bCs/>
                <w:szCs w:val="21"/>
              </w:rPr>
              <w:t>日9时30分</w:t>
            </w:r>
            <w:r>
              <w:rPr>
                <w:rFonts w:hint="eastAsia" w:ascii="宋体" w:hAnsi="宋体"/>
                <w:b/>
                <w:bCs/>
                <w:szCs w:val="21"/>
              </w:rPr>
              <w:t>（北京时间）</w:t>
            </w:r>
            <w:r>
              <w:rPr>
                <w:rFonts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 w:val="22"/>
                <w:szCs w:val="22"/>
              </w:rPr>
              <w:t>23.2.3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筛选入围程序</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筛选入围程序：</w:t>
            </w:r>
          </w:p>
          <w:p>
            <w:pPr>
              <w:spacing w:line="360" w:lineRule="auto"/>
              <w:rPr>
                <w:rFonts w:ascii="宋体" w:hAnsi="宋体"/>
                <w:szCs w:val="21"/>
              </w:rPr>
            </w:pPr>
            <w:r>
              <w:rPr>
                <w:rFonts w:hint="eastAsia" w:ascii="宋体" w:hAnsi="宋体"/>
                <w:szCs w:val="21"/>
              </w:rPr>
              <w:t>（一）当投标人小于或等于15个时，全部入围资格审查程序。</w:t>
            </w:r>
          </w:p>
          <w:p>
            <w:pPr>
              <w:spacing w:line="360" w:lineRule="auto"/>
              <w:rPr>
                <w:rFonts w:ascii="宋体" w:hAnsi="宋体"/>
                <w:szCs w:val="21"/>
              </w:rPr>
            </w:pPr>
            <w:r>
              <w:rPr>
                <w:rFonts w:hint="eastAsia" w:ascii="宋体" w:hAnsi="宋体"/>
                <w:szCs w:val="21"/>
              </w:rPr>
              <w:t>（二）当投标人大于15个时，采用摇珠的方式选取15个投标人入围资格审查程序，具体流程如下：以各投标人签到先后顺序来依次确定摇珠号码，然后全部投入摇珠机中一次性摇出15个珠（摇出的珠不放回），摇出的15个珠号码分别代表的投标人入围资格审查程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ascii="宋体" w:hAnsi="宋体"/>
                <w:bCs/>
                <w:szCs w:val="21"/>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定</w:t>
            </w:r>
            <w:r>
              <w:rPr>
                <w:rFonts w:ascii="宋体" w:hAnsi="宋体"/>
                <w:bCs/>
                <w:szCs w:val="21"/>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szCs w:val="21"/>
              </w:rPr>
            </w:pPr>
            <w:r>
              <w:rPr>
                <w:rFonts w:hint="eastAsia" w:ascii="宋体" w:hAnsi="宋体"/>
                <w:szCs w:val="21"/>
              </w:rPr>
              <w:t>最低价法。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szCs w:val="21"/>
              </w:rPr>
            </w:pPr>
            <w:r>
              <w:rPr>
                <w:rFonts w:hint="eastAsia" w:ascii="宋体" w:hAnsi="宋体"/>
                <w:bCs/>
                <w:szCs w:val="21"/>
              </w:rPr>
              <w:t>招标</w:t>
            </w:r>
            <w:r>
              <w:rPr>
                <w:rFonts w:ascii="宋体" w:hAnsi="宋体"/>
                <w:bCs/>
                <w:szCs w:val="21"/>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bCs/>
                <w:szCs w:val="21"/>
              </w:rPr>
            </w:pPr>
            <w:r>
              <w:rPr>
                <w:rFonts w:hint="eastAsia" w:ascii="宋体" w:hAnsi="宋体"/>
                <w:bCs/>
                <w:szCs w:val="21"/>
              </w:rPr>
              <w:t>所有本次招标的结果公示会在东莞市公共资源交易网（http://ggzy.dg.gov.cn/）、中国采购与招标网（https://www.chinabidding.cn/）、东莞市交通投资集团有限公司官方网站（http://www.dgjtjt.com.cn）和微信公众号“东莞经纬”（账号主体：东莞市经纬公路工程有限公司）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32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ascii="宋体" w:hAnsi="宋体"/>
                <w:szCs w:val="21"/>
              </w:rPr>
              <w:t>履约</w:t>
            </w:r>
            <w:r>
              <w:rPr>
                <w:rFonts w:hint="eastAsia" w:ascii="宋体" w:hAnsi="宋体"/>
                <w:szCs w:val="21"/>
              </w:rPr>
              <w:t>担保</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auto"/>
              <w:rPr>
                <w:rFonts w:hint="default" w:ascii="宋体" w:hAnsi="宋体" w:eastAsia="宋体" w:cs="宋体"/>
                <w:bCs/>
                <w:color w:val="auto"/>
                <w:sz w:val="22"/>
                <w:szCs w:val="22"/>
                <w:highlight w:val="none"/>
                <w:lang w:val="en-US" w:eastAsia="zh-CN"/>
              </w:rPr>
            </w:pPr>
            <w:r>
              <w:rPr>
                <w:rFonts w:hint="eastAsia" w:ascii="宋体" w:hAnsi="宋体" w:eastAsia="宋体" w:cs="宋体"/>
                <w:b/>
                <w:color w:val="auto"/>
                <w:sz w:val="22"/>
                <w:szCs w:val="22"/>
                <w:highlight w:val="none"/>
              </w:rPr>
              <w:t>1、</w:t>
            </w:r>
            <w:r>
              <w:rPr>
                <w:rFonts w:hint="eastAsia" w:ascii="宋体" w:hAnsi="宋体" w:eastAsia="宋体" w:cs="宋体"/>
                <w:b/>
                <w:bCs/>
                <w:color w:val="auto"/>
                <w:sz w:val="22"/>
                <w:szCs w:val="22"/>
                <w:highlight w:val="none"/>
              </w:rPr>
              <w:t>履约担保金金额：</w:t>
            </w:r>
            <w:r>
              <w:rPr>
                <w:rFonts w:ascii="宋体" w:hAnsi="宋体"/>
                <w:b/>
              </w:rPr>
              <w:t>5％签约合同价</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2、履约担保可以采用下列任何一种形式：</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2.1履约保函；</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2.2保证金：</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采用电汇、银行转帐方式提交的，汇入以下履约保证金专用账户：</w:t>
            </w:r>
          </w:p>
          <w:p>
            <w:pPr>
              <w:spacing w:line="360" w:lineRule="auto"/>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履约保证金账户：</w:t>
            </w:r>
          </w:p>
          <w:p>
            <w:pPr>
              <w:pStyle w:val="82"/>
              <w:spacing w:line="360" w:lineRule="auto"/>
              <w:ind w:firstLine="0" w:firstLineChars="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单位名称：东莞市经纬公路工程有限公司</w:t>
            </w:r>
          </w:p>
          <w:p>
            <w:pPr>
              <w:pStyle w:val="82"/>
              <w:spacing w:line="360" w:lineRule="auto"/>
              <w:ind w:firstLine="0" w:firstLineChars="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开户行：</w:t>
            </w:r>
            <w:r>
              <w:rPr>
                <w:rFonts w:hint="eastAsia" w:ascii="宋体" w:hAnsi="宋体" w:cs="宋体"/>
                <w:color w:val="000000" w:themeColor="text1"/>
                <w:sz w:val="22"/>
                <w:szCs w:val="22"/>
                <w:highlight w:val="none"/>
                <w:lang w:val="en-US" w:eastAsia="zh-CN"/>
                <w14:textFill>
                  <w14:solidFill>
                    <w14:schemeClr w14:val="tx1"/>
                  </w14:solidFill>
                </w14:textFill>
              </w:rPr>
              <w:t>中国</w:t>
            </w:r>
            <w:r>
              <w:rPr>
                <w:rFonts w:hint="eastAsia" w:ascii="宋体" w:hAnsi="宋体" w:eastAsia="宋体" w:cs="宋体"/>
                <w:color w:val="000000" w:themeColor="text1"/>
                <w:sz w:val="22"/>
                <w:szCs w:val="22"/>
                <w:highlight w:val="none"/>
                <w14:textFill>
                  <w14:solidFill>
                    <w14:schemeClr w14:val="tx1"/>
                  </w14:solidFill>
                </w14:textFill>
              </w:rPr>
              <w:t>工商银行东莞市东城支行</w:t>
            </w:r>
          </w:p>
          <w:p>
            <w:pPr>
              <w:pStyle w:val="82"/>
              <w:spacing w:line="440" w:lineRule="exact"/>
              <w:ind w:firstLine="0" w:firstLineChars="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账号：2010020909024522653</w:t>
            </w:r>
          </w:p>
          <w:p>
            <w:pPr>
              <w:numPr>
                <w:ilvl w:val="0"/>
                <w:numId w:val="0"/>
              </w:numPr>
              <w:spacing w:line="336" w:lineRule="auto"/>
              <w:rPr>
                <w:color w:val="000000" w:themeColor="text1"/>
                <w14:textFill>
                  <w14:solidFill>
                    <w14:schemeClr w14:val="tx1"/>
                  </w14:solidFill>
                </w14:textFill>
              </w:rPr>
            </w:pPr>
            <w:r>
              <w:rPr>
                <w:rFonts w:hint="eastAsia" w:ascii="Calibri" w:hAnsi="Calibri" w:eastAsia="宋体" w:cs="Times New Roman"/>
                <w:kern w:val="2"/>
                <w:sz w:val="21"/>
                <w:szCs w:val="24"/>
                <w:lang w:val="en-US" w:eastAsia="zh-CN" w:bidi="ar-SA"/>
              </w:rPr>
              <w:t>注：</w:t>
            </w:r>
            <w:r>
              <w:rPr>
                <w:color w:val="000000" w:themeColor="text1"/>
                <w14:textFill>
                  <w14:solidFill>
                    <w14:schemeClr w14:val="tx1"/>
                  </w14:solidFill>
                </w14:textFill>
              </w:rPr>
              <w:t>履约担保应由银行支行级（含）以上机构或政府性融资担保机构或保险公司出具的无条件不可撤销的履约担保，并符合如下要求：</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采用银行履约保函时，出具履约担保的银行级别为全国性国有商业银行或股份制商业银行的支行级或以上级别的分支机构；</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采用政府性融资担保机构出具保函时，该机构净资产须不低于 3 亿元，并在本地区域内具有较丰富的承保经验以及良好的承保记录；</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采用保险公司保函时，保险公司所提供的履约保证保险条款应当经过中国</w:t>
            </w:r>
            <w:r>
              <w:rPr>
                <w:rFonts w:hint="eastAsia"/>
                <w:color w:val="000000" w:themeColor="text1"/>
                <w:lang w:val="en-US" w:eastAsia="zh-CN"/>
                <w14:textFill>
                  <w14:solidFill>
                    <w14:schemeClr w14:val="tx1"/>
                  </w14:solidFill>
                </w14:textFill>
              </w:rPr>
              <w:t>银</w:t>
            </w:r>
            <w:r>
              <w:rPr>
                <w:color w:val="000000" w:themeColor="text1"/>
                <w14:textFill>
                  <w14:solidFill>
                    <w14:schemeClr w14:val="tx1"/>
                  </w14:solidFill>
                </w14:textFill>
              </w:rPr>
              <w:t>保监会批准，备案或注册，并在本公司门户网站主动公开单位信息、投保单（范本）以及保险合同含条款（范本）；</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非东莞市行政区域内的担保机构出具的履约担保需经担保机构所在地公证机关公证并出具公证书，执行本款时所发生的费用由中标人承担。</w:t>
            </w:r>
          </w:p>
          <w:p>
            <w:pPr>
              <w:spacing w:line="336" w:lineRule="auto"/>
              <w:rPr>
                <w:rFonts w:ascii="宋体" w:hAnsi="宋体"/>
              </w:rPr>
            </w:pPr>
            <w:r>
              <w:rPr>
                <w:rFonts w:hint="eastAsia"/>
                <w:color w:val="000000" w:themeColor="text1"/>
                <w14:textFill>
                  <w14:solidFill>
                    <w14:schemeClr w14:val="tx1"/>
                  </w14:solidFill>
                </w14:textFill>
              </w:rPr>
              <w:t>5</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中标人所选择的担保机构出现丧失担保资质或索赔拒付行为的，中标人必须及时更换该担保机构出具的履约担保。</w:t>
            </w:r>
          </w:p>
        </w:tc>
      </w:tr>
    </w:tbl>
    <w:p>
      <w:pPr>
        <w:rPr>
          <w:rFonts w:ascii="宋体" w:hAnsi="宋体"/>
        </w:rPr>
        <w:sectPr>
          <w:footerReference r:id="rId7" w:type="default"/>
          <w:pgSz w:w="11906" w:h="16838"/>
          <w:pgMar w:top="1440" w:right="1800" w:bottom="1440" w:left="1800" w:header="851" w:footer="992" w:gutter="0"/>
          <w:pgNumType w:start="1"/>
          <w:cols w:space="425" w:num="1"/>
          <w:docGrid w:type="lines" w:linePitch="312" w:charSpace="0"/>
        </w:sectPr>
      </w:pPr>
      <w:bookmarkStart w:id="15" w:name="_Toc441844051"/>
    </w:p>
    <w:p>
      <w:pPr>
        <w:pStyle w:val="5"/>
        <w:spacing w:line="360" w:lineRule="auto"/>
        <w:ind w:left="0" w:firstLine="0"/>
        <w:jc w:val="center"/>
        <w:rPr>
          <w:rFonts w:ascii="宋体" w:hAnsi="宋体" w:eastAsia="宋体"/>
          <w:bCs/>
          <w:kern w:val="44"/>
        </w:rPr>
      </w:pPr>
      <w:bookmarkStart w:id="16" w:name="_Toc117176443"/>
      <w:r>
        <w:rPr>
          <w:rFonts w:hint="eastAsia" w:ascii="宋体" w:hAnsi="宋体" w:eastAsia="宋体"/>
          <w:bCs/>
          <w:kern w:val="44"/>
        </w:rPr>
        <w:t>二、投标人须知</w:t>
      </w:r>
      <w:bookmarkEnd w:id="15"/>
      <w:bookmarkEnd w:id="16"/>
    </w:p>
    <w:p>
      <w:pPr>
        <w:pStyle w:val="5"/>
        <w:tabs>
          <w:tab w:val="left" w:pos="142"/>
          <w:tab w:val="clear" w:pos="1440"/>
        </w:tabs>
        <w:ind w:left="0" w:firstLine="0"/>
        <w:rPr>
          <w:rFonts w:ascii="宋体" w:hAnsi="宋体" w:eastAsia="宋体"/>
          <w:sz w:val="28"/>
          <w:szCs w:val="28"/>
        </w:rPr>
      </w:pPr>
      <w:bookmarkStart w:id="17" w:name="_Toc441844052"/>
      <w:bookmarkStart w:id="18" w:name="_Toc117176444"/>
      <w:r>
        <w:rPr>
          <w:rFonts w:hint="eastAsia" w:ascii="宋体" w:hAnsi="宋体" w:eastAsia="宋体"/>
          <w:sz w:val="28"/>
          <w:szCs w:val="28"/>
        </w:rPr>
        <w:t>（一）总则</w:t>
      </w:r>
      <w:bookmarkEnd w:id="17"/>
      <w:bookmarkEnd w:id="18"/>
    </w:p>
    <w:p>
      <w:pPr>
        <w:pStyle w:val="82"/>
        <w:numPr>
          <w:ilvl w:val="0"/>
          <w:numId w:val="2"/>
        </w:numPr>
        <w:spacing w:line="360" w:lineRule="auto"/>
        <w:ind w:left="0" w:firstLine="0" w:firstLineChars="0"/>
        <w:outlineLvl w:val="2"/>
        <w:rPr>
          <w:rFonts w:ascii="宋体" w:hAnsi="宋体"/>
          <w:b/>
          <w:bCs/>
          <w:szCs w:val="21"/>
        </w:rPr>
      </w:pPr>
      <w:bookmarkStart w:id="19" w:name="_Toc441844053"/>
      <w:bookmarkStart w:id="20" w:name="_Toc117176445"/>
      <w:bookmarkStart w:id="21" w:name="_Toc439256278"/>
      <w:bookmarkStart w:id="22" w:name="_Toc314064451"/>
      <w:bookmarkStart w:id="23" w:name="_Toc382907620"/>
      <w:r>
        <w:rPr>
          <w:rFonts w:ascii="宋体" w:hAnsi="宋体"/>
          <w:b/>
          <w:bCs/>
          <w:szCs w:val="21"/>
        </w:rPr>
        <w:t>招标范围及资金来源</w:t>
      </w:r>
      <w:bookmarkEnd w:id="19"/>
      <w:bookmarkEnd w:id="20"/>
      <w:bookmarkEnd w:id="21"/>
      <w:bookmarkEnd w:id="22"/>
      <w:bookmarkEnd w:id="23"/>
    </w:p>
    <w:p>
      <w:pPr>
        <w:spacing w:line="360" w:lineRule="auto"/>
        <w:ind w:left="525" w:hanging="525" w:hangingChars="250"/>
        <w:rPr>
          <w:rFonts w:ascii="宋体" w:hAnsi="宋体"/>
          <w:bCs/>
          <w:szCs w:val="21"/>
        </w:rPr>
      </w:pPr>
      <w:r>
        <w:rPr>
          <w:rFonts w:ascii="宋体" w:hAnsi="宋体"/>
          <w:bCs/>
          <w:szCs w:val="21"/>
        </w:rPr>
        <w:t>1.1  招标范围：详细要求见</w:t>
      </w:r>
      <w:r>
        <w:rPr>
          <w:rFonts w:hint="eastAsia" w:ascii="宋体" w:hAnsi="宋体"/>
          <w:bCs/>
          <w:szCs w:val="21"/>
        </w:rPr>
        <w:t>本</w:t>
      </w:r>
      <w:r>
        <w:rPr>
          <w:rFonts w:ascii="宋体" w:hAnsi="宋体"/>
          <w:bCs/>
          <w:szCs w:val="21"/>
        </w:rPr>
        <w:t>招标文件。本次招标，投标人必须对全部内容进行报价，不得缺漏。</w:t>
      </w:r>
    </w:p>
    <w:p>
      <w:pPr>
        <w:spacing w:line="360" w:lineRule="auto"/>
        <w:rPr>
          <w:rFonts w:ascii="宋体" w:hAnsi="宋体"/>
          <w:bCs/>
          <w:szCs w:val="21"/>
        </w:rPr>
      </w:pPr>
      <w:r>
        <w:rPr>
          <w:rFonts w:ascii="宋体" w:hAnsi="宋体"/>
          <w:bCs/>
          <w:szCs w:val="21"/>
        </w:rPr>
        <w:t>1.2  资金来源：</w:t>
      </w:r>
      <w:r>
        <w:rPr>
          <w:rFonts w:ascii="宋体" w:hAnsi="宋体"/>
          <w:b/>
          <w:bCs/>
          <w:szCs w:val="21"/>
          <w:u w:val="single"/>
        </w:rPr>
        <w:t>详见投标人须知前附表</w:t>
      </w:r>
      <w:r>
        <w:rPr>
          <w:rFonts w:ascii="宋体" w:hAnsi="宋体"/>
          <w:bCs/>
          <w:szCs w:val="21"/>
        </w:rPr>
        <w:t>。</w:t>
      </w:r>
    </w:p>
    <w:p>
      <w:pPr>
        <w:spacing w:line="360" w:lineRule="auto"/>
        <w:rPr>
          <w:rFonts w:ascii="宋体" w:hAnsi="宋体"/>
          <w:bCs/>
          <w:szCs w:val="21"/>
        </w:rPr>
      </w:pPr>
      <w:r>
        <w:rPr>
          <w:rFonts w:ascii="宋体" w:hAnsi="宋体"/>
          <w:bCs/>
          <w:szCs w:val="21"/>
        </w:rPr>
        <w:t>1.3  项目预算金额：</w:t>
      </w:r>
      <w:r>
        <w:rPr>
          <w:rFonts w:ascii="宋体" w:hAnsi="宋体"/>
          <w:b/>
          <w:bCs/>
          <w:szCs w:val="21"/>
          <w:u w:val="single"/>
        </w:rPr>
        <w:t>详见投标人须知前附表。</w:t>
      </w:r>
    </w:p>
    <w:p>
      <w:pPr>
        <w:pStyle w:val="82"/>
        <w:numPr>
          <w:ilvl w:val="0"/>
          <w:numId w:val="2"/>
        </w:numPr>
        <w:spacing w:line="360" w:lineRule="auto"/>
        <w:ind w:left="0" w:firstLine="0" w:firstLineChars="0"/>
        <w:outlineLvl w:val="2"/>
        <w:rPr>
          <w:rFonts w:ascii="宋体" w:hAnsi="宋体"/>
          <w:b/>
          <w:bCs/>
          <w:szCs w:val="21"/>
        </w:rPr>
      </w:pPr>
      <w:bookmarkStart w:id="24" w:name="_Toc117176446"/>
      <w:bookmarkStart w:id="25" w:name="_Toc317604605"/>
      <w:bookmarkStart w:id="26" w:name="_Toc439256279"/>
      <w:bookmarkStart w:id="27" w:name="_Toc382907621"/>
      <w:bookmarkStart w:id="28" w:name="_Toc441844054"/>
      <w:r>
        <w:rPr>
          <w:rFonts w:ascii="宋体" w:hAnsi="宋体"/>
          <w:b/>
          <w:bCs/>
          <w:szCs w:val="21"/>
        </w:rPr>
        <w:t>定义</w:t>
      </w:r>
      <w:bookmarkEnd w:id="24"/>
      <w:bookmarkEnd w:id="25"/>
      <w:bookmarkEnd w:id="26"/>
      <w:bookmarkEnd w:id="27"/>
      <w:bookmarkEnd w:id="28"/>
    </w:p>
    <w:p>
      <w:pPr>
        <w:tabs>
          <w:tab w:val="left" w:pos="4912"/>
        </w:tabs>
        <w:spacing w:line="360" w:lineRule="auto"/>
        <w:rPr>
          <w:rFonts w:ascii="宋体" w:hAnsi="宋体"/>
          <w:bCs/>
          <w:szCs w:val="21"/>
        </w:rPr>
      </w:pPr>
      <w:r>
        <w:rPr>
          <w:rFonts w:ascii="宋体" w:hAnsi="宋体"/>
          <w:bCs/>
          <w:szCs w:val="21"/>
        </w:rPr>
        <w:t xml:space="preserve">2.1  </w:t>
      </w:r>
      <w:r>
        <w:rPr>
          <w:rFonts w:hint="eastAsia" w:ascii="宋体" w:hAnsi="宋体"/>
          <w:bCs/>
          <w:szCs w:val="21"/>
        </w:rPr>
        <w:t>招标人</w:t>
      </w:r>
      <w:r>
        <w:rPr>
          <w:rFonts w:ascii="宋体" w:hAnsi="宋体"/>
          <w:bCs/>
          <w:szCs w:val="21"/>
        </w:rPr>
        <w:t>：</w:t>
      </w:r>
      <w:r>
        <w:rPr>
          <w:rFonts w:ascii="宋体" w:hAnsi="宋体"/>
          <w:b/>
          <w:bCs/>
          <w:szCs w:val="21"/>
          <w:u w:val="single"/>
        </w:rPr>
        <w:t>详见投标人须知前附表。</w:t>
      </w:r>
      <w:r>
        <w:rPr>
          <w:rFonts w:hint="eastAsia" w:ascii="宋体" w:hAnsi="宋体"/>
          <w:b/>
          <w:bCs/>
          <w:szCs w:val="21"/>
          <w:u w:val="single"/>
        </w:rPr>
        <w:tab/>
      </w:r>
    </w:p>
    <w:p>
      <w:pPr>
        <w:spacing w:line="360" w:lineRule="auto"/>
        <w:ind w:left="525" w:hanging="525" w:hangingChars="250"/>
        <w:rPr>
          <w:rFonts w:ascii="宋体" w:hAnsi="宋体"/>
          <w:bCs/>
          <w:szCs w:val="21"/>
        </w:rPr>
      </w:pPr>
      <w:r>
        <w:rPr>
          <w:rFonts w:ascii="宋体" w:hAnsi="宋体"/>
          <w:bCs/>
          <w:szCs w:val="21"/>
        </w:rPr>
        <w:t>2.</w:t>
      </w:r>
      <w:r>
        <w:rPr>
          <w:rFonts w:hint="eastAsia" w:ascii="宋体" w:hAnsi="宋体"/>
          <w:bCs/>
          <w:szCs w:val="21"/>
        </w:rPr>
        <w:t>2</w:t>
      </w:r>
      <w:r>
        <w:rPr>
          <w:rFonts w:ascii="宋体" w:hAnsi="宋体"/>
          <w:bCs/>
          <w:szCs w:val="21"/>
        </w:rPr>
        <w:t xml:space="preserve">  </w:t>
      </w:r>
      <w:r>
        <w:rPr>
          <w:rFonts w:hint="eastAsia" w:ascii="宋体" w:hAnsi="宋体"/>
          <w:bCs/>
          <w:szCs w:val="21"/>
        </w:rPr>
        <w:t>招标</w:t>
      </w:r>
      <w:r>
        <w:rPr>
          <w:rFonts w:ascii="宋体" w:hAnsi="宋体"/>
          <w:bCs/>
          <w:szCs w:val="21"/>
        </w:rPr>
        <w:t>代理机构：</w:t>
      </w:r>
      <w:r>
        <w:rPr>
          <w:rFonts w:ascii="宋体" w:hAnsi="宋体"/>
          <w:b/>
          <w:bCs/>
          <w:szCs w:val="21"/>
          <w:u w:val="single"/>
        </w:rPr>
        <w:t>详见投标人须知前附表。</w:t>
      </w:r>
    </w:p>
    <w:p>
      <w:pPr>
        <w:spacing w:line="360" w:lineRule="auto"/>
        <w:ind w:left="525" w:hanging="525" w:hangingChars="250"/>
        <w:rPr>
          <w:rFonts w:ascii="宋体" w:hAnsi="宋体"/>
          <w:bCs/>
          <w:szCs w:val="21"/>
        </w:rPr>
      </w:pPr>
      <w:r>
        <w:rPr>
          <w:rFonts w:hint="eastAsia" w:ascii="宋体" w:hAnsi="宋体"/>
          <w:bCs/>
          <w:szCs w:val="21"/>
        </w:rPr>
        <w:t xml:space="preserve">2.3  </w:t>
      </w:r>
      <w:r>
        <w:rPr>
          <w:rFonts w:ascii="宋体" w:hAnsi="宋体"/>
          <w:bCs/>
          <w:szCs w:val="21"/>
        </w:rPr>
        <w:t>评标委员会：</w:t>
      </w:r>
      <w:r>
        <w:rPr>
          <w:rFonts w:hint="eastAsia" w:ascii="宋体" w:hAnsi="宋体"/>
          <w:b/>
          <w:szCs w:val="21"/>
          <w:u w:val="single"/>
        </w:rPr>
        <w:t>本项目不组建评标委员会</w:t>
      </w:r>
      <w:r>
        <w:rPr>
          <w:rFonts w:hint="eastAsia" w:ascii="宋体" w:hAnsi="宋体"/>
          <w:b/>
          <w:szCs w:val="21"/>
        </w:rPr>
        <w:t>。</w:t>
      </w:r>
    </w:p>
    <w:p>
      <w:pPr>
        <w:spacing w:line="360" w:lineRule="auto"/>
        <w:ind w:left="525" w:hanging="525" w:hangingChars="250"/>
        <w:rPr>
          <w:rFonts w:ascii="宋体" w:hAnsi="宋体"/>
          <w:bCs/>
          <w:szCs w:val="21"/>
        </w:rPr>
      </w:pPr>
      <w:r>
        <w:rPr>
          <w:rFonts w:ascii="宋体" w:hAnsi="宋体"/>
          <w:bCs/>
          <w:szCs w:val="21"/>
        </w:rPr>
        <w:t>2.</w:t>
      </w:r>
      <w:r>
        <w:rPr>
          <w:rFonts w:hint="eastAsia" w:ascii="宋体" w:hAnsi="宋体"/>
          <w:bCs/>
          <w:szCs w:val="21"/>
        </w:rPr>
        <w:t xml:space="preserve">4 </w:t>
      </w:r>
      <w:r>
        <w:rPr>
          <w:rFonts w:ascii="宋体" w:hAnsi="宋体"/>
          <w:bCs/>
          <w:szCs w:val="21"/>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szCs w:val="21"/>
        </w:rPr>
      </w:pPr>
      <w:r>
        <w:rPr>
          <w:rFonts w:ascii="宋体" w:hAnsi="宋体"/>
          <w:bCs/>
          <w:szCs w:val="21"/>
        </w:rPr>
        <w:t>2.</w:t>
      </w:r>
      <w:r>
        <w:rPr>
          <w:rFonts w:hint="eastAsia" w:ascii="宋体" w:hAnsi="宋体"/>
          <w:bCs/>
          <w:szCs w:val="21"/>
        </w:rPr>
        <w:t>5</w:t>
      </w:r>
      <w:r>
        <w:rPr>
          <w:rFonts w:ascii="宋体" w:hAnsi="宋体"/>
          <w:bCs/>
          <w:szCs w:val="21"/>
        </w:rPr>
        <w:t xml:space="preserve">  时间：指北京时间。</w:t>
      </w:r>
    </w:p>
    <w:p>
      <w:pPr>
        <w:spacing w:line="360" w:lineRule="auto"/>
        <w:rPr>
          <w:rFonts w:ascii="宋体" w:hAnsi="宋体"/>
          <w:bCs/>
          <w:szCs w:val="21"/>
        </w:rPr>
      </w:pPr>
      <w:r>
        <w:rPr>
          <w:rFonts w:ascii="宋体" w:hAnsi="宋体"/>
          <w:bCs/>
          <w:szCs w:val="21"/>
        </w:rPr>
        <w:t>2.</w:t>
      </w:r>
      <w:r>
        <w:rPr>
          <w:rFonts w:hint="eastAsia" w:ascii="宋体" w:hAnsi="宋体"/>
          <w:bCs/>
          <w:szCs w:val="21"/>
        </w:rPr>
        <w:t>6</w:t>
      </w:r>
      <w:r>
        <w:rPr>
          <w:rFonts w:ascii="宋体" w:hAnsi="宋体"/>
          <w:bCs/>
          <w:szCs w:val="21"/>
        </w:rPr>
        <w:t xml:space="preserve">  合同：指由本次招标所产生的合同或合约文件。</w:t>
      </w:r>
    </w:p>
    <w:p>
      <w:pPr>
        <w:spacing w:line="360" w:lineRule="auto"/>
        <w:ind w:left="525" w:hanging="525" w:hangingChars="250"/>
        <w:rPr>
          <w:rFonts w:ascii="宋体" w:hAnsi="宋体"/>
          <w:bCs/>
          <w:szCs w:val="21"/>
        </w:rPr>
      </w:pPr>
      <w:r>
        <w:rPr>
          <w:rFonts w:ascii="宋体" w:hAnsi="宋体"/>
          <w:bCs/>
          <w:szCs w:val="21"/>
        </w:rPr>
        <w:t>2.</w:t>
      </w:r>
      <w:r>
        <w:rPr>
          <w:rFonts w:hint="eastAsia" w:ascii="宋体" w:hAnsi="宋体"/>
          <w:bCs/>
          <w:szCs w:val="21"/>
        </w:rPr>
        <w:t>7</w:t>
      </w:r>
      <w:r>
        <w:rPr>
          <w:rFonts w:ascii="宋体" w:hAnsi="宋体"/>
          <w:bCs/>
          <w:szCs w:val="21"/>
        </w:rPr>
        <w:t xml:space="preserve">  招标文件中所规定“书面形式”，是指任何手写的、打印的或印刷的方式，通讯方式包括专人递交或传真发送。</w:t>
      </w:r>
    </w:p>
    <w:p>
      <w:pPr>
        <w:spacing w:line="360" w:lineRule="auto"/>
        <w:rPr>
          <w:rFonts w:ascii="宋体" w:hAnsi="宋体"/>
          <w:bCs/>
          <w:szCs w:val="21"/>
        </w:rPr>
      </w:pPr>
      <w:r>
        <w:rPr>
          <w:rFonts w:ascii="宋体" w:hAnsi="宋体"/>
          <w:bCs/>
          <w:szCs w:val="21"/>
        </w:rPr>
        <w:t>2.</w:t>
      </w:r>
      <w:r>
        <w:rPr>
          <w:rFonts w:hint="eastAsia" w:ascii="宋体" w:hAnsi="宋体"/>
          <w:bCs/>
          <w:szCs w:val="21"/>
        </w:rPr>
        <w:t>8</w:t>
      </w:r>
      <w:r>
        <w:rPr>
          <w:rFonts w:ascii="宋体" w:hAnsi="宋体"/>
          <w:bCs/>
          <w:szCs w:val="21"/>
        </w:rPr>
        <w:t xml:space="preserve">  服务：指投标人须向</w:t>
      </w:r>
      <w:r>
        <w:rPr>
          <w:rFonts w:hint="eastAsia" w:ascii="宋体" w:hAnsi="宋体"/>
          <w:bCs/>
          <w:szCs w:val="21"/>
        </w:rPr>
        <w:t>招标人</w:t>
      </w:r>
      <w:r>
        <w:rPr>
          <w:rFonts w:ascii="宋体" w:hAnsi="宋体"/>
          <w:bCs/>
          <w:szCs w:val="21"/>
        </w:rPr>
        <w:t>提供的符合招标文件要求的服务。</w:t>
      </w:r>
    </w:p>
    <w:p>
      <w:pPr>
        <w:spacing w:line="360" w:lineRule="auto"/>
        <w:ind w:left="525" w:hanging="525" w:hangingChars="250"/>
        <w:rPr>
          <w:rFonts w:ascii="宋体" w:hAnsi="宋体"/>
          <w:bCs/>
          <w:szCs w:val="21"/>
        </w:rPr>
      </w:pPr>
      <w:r>
        <w:rPr>
          <w:rFonts w:ascii="宋体" w:hAnsi="宋体"/>
          <w:bCs/>
          <w:szCs w:val="21"/>
        </w:rPr>
        <w:t>2.</w:t>
      </w:r>
      <w:r>
        <w:rPr>
          <w:rFonts w:hint="eastAsia" w:ascii="宋体" w:hAnsi="宋体"/>
          <w:bCs/>
          <w:szCs w:val="21"/>
        </w:rPr>
        <w:t>9</w:t>
      </w:r>
      <w:r>
        <w:rPr>
          <w:rFonts w:ascii="宋体" w:hAnsi="宋体"/>
          <w:bCs/>
          <w:szCs w:val="21"/>
        </w:rPr>
        <w:t xml:space="preserve">  货物：指投标人须向</w:t>
      </w:r>
      <w:r>
        <w:rPr>
          <w:rFonts w:hint="eastAsia" w:ascii="宋体" w:hAnsi="宋体"/>
          <w:bCs/>
          <w:szCs w:val="21"/>
        </w:rPr>
        <w:t>招标人</w:t>
      </w:r>
      <w:r>
        <w:rPr>
          <w:rFonts w:ascii="宋体" w:hAnsi="宋体"/>
          <w:bCs/>
          <w:szCs w:val="21"/>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82"/>
        <w:numPr>
          <w:ilvl w:val="0"/>
          <w:numId w:val="2"/>
        </w:numPr>
        <w:spacing w:line="360" w:lineRule="auto"/>
        <w:ind w:left="0" w:firstLine="0" w:firstLineChars="0"/>
        <w:outlineLvl w:val="2"/>
        <w:rPr>
          <w:rFonts w:ascii="宋体" w:hAnsi="宋体"/>
          <w:b/>
          <w:bCs/>
          <w:szCs w:val="21"/>
        </w:rPr>
      </w:pPr>
      <w:bookmarkStart w:id="29" w:name="_Toc117176447"/>
      <w:bookmarkStart w:id="30" w:name="_Toc441844055"/>
      <w:r>
        <w:rPr>
          <w:rFonts w:hint="eastAsia" w:ascii="宋体" w:hAnsi="宋体"/>
          <w:b/>
          <w:bCs/>
          <w:szCs w:val="21"/>
        </w:rPr>
        <w:t>合格的投标人</w:t>
      </w:r>
      <w:bookmarkEnd w:id="29"/>
      <w:bookmarkEnd w:id="30"/>
    </w:p>
    <w:p>
      <w:pPr>
        <w:spacing w:line="360" w:lineRule="auto"/>
        <w:rPr>
          <w:rFonts w:ascii="宋体" w:hAnsi="宋体"/>
          <w:bCs/>
          <w:szCs w:val="21"/>
        </w:rPr>
      </w:pPr>
      <w:r>
        <w:rPr>
          <w:rFonts w:ascii="宋体" w:hAnsi="宋体"/>
          <w:bCs/>
          <w:szCs w:val="21"/>
        </w:rPr>
        <w:t>3.1  合格的投标人条件见第一章《</w:t>
      </w:r>
      <w:r>
        <w:rPr>
          <w:rFonts w:hint="eastAsia" w:ascii="宋体" w:hAnsi="宋体"/>
          <w:bCs/>
          <w:szCs w:val="21"/>
        </w:rPr>
        <w:t>招标公告</w:t>
      </w:r>
      <w:r>
        <w:rPr>
          <w:rFonts w:ascii="宋体" w:hAnsi="宋体"/>
          <w:bCs/>
          <w:szCs w:val="21"/>
        </w:rPr>
        <w:t>》中第5款的</w:t>
      </w:r>
      <w:r>
        <w:rPr>
          <w:rFonts w:ascii="宋体" w:hAnsi="宋体"/>
          <w:b/>
          <w:bCs/>
          <w:szCs w:val="21"/>
          <w:u w:val="single"/>
        </w:rPr>
        <w:t>投标人资格要求</w:t>
      </w:r>
      <w:r>
        <w:rPr>
          <w:rFonts w:ascii="宋体" w:hAnsi="宋体"/>
          <w:bCs/>
          <w:szCs w:val="21"/>
        </w:rPr>
        <w:t>。</w:t>
      </w:r>
    </w:p>
    <w:p>
      <w:pPr>
        <w:spacing w:line="360" w:lineRule="auto"/>
        <w:ind w:left="525" w:hanging="525" w:hangingChars="250"/>
        <w:rPr>
          <w:rFonts w:ascii="宋体" w:hAnsi="宋体"/>
          <w:bCs/>
          <w:szCs w:val="21"/>
        </w:rPr>
      </w:pPr>
      <w:r>
        <w:rPr>
          <w:rFonts w:ascii="宋体" w:hAnsi="宋体"/>
          <w:bCs/>
          <w:szCs w:val="21"/>
        </w:rPr>
        <w:t xml:space="preserve">3.2  </w:t>
      </w:r>
      <w:r>
        <w:rPr>
          <w:rFonts w:hint="eastAsia" w:ascii="宋体" w:hAnsi="宋体"/>
          <w:szCs w:val="21"/>
          <w:lang w:val="zh-CN"/>
        </w:rPr>
        <w:t>投标人符合《中华人民共和国招标投标法》第二十六条的规定。</w:t>
      </w:r>
    </w:p>
    <w:p>
      <w:pPr>
        <w:spacing w:line="360" w:lineRule="auto"/>
        <w:ind w:left="525" w:hanging="525" w:hangingChars="250"/>
        <w:rPr>
          <w:rFonts w:ascii="宋体" w:hAnsi="宋体"/>
          <w:bCs/>
          <w:szCs w:val="21"/>
        </w:rPr>
      </w:pPr>
      <w:bookmarkStart w:id="31" w:name="_Toc326689458"/>
      <w:bookmarkStart w:id="32" w:name="_Toc401738041"/>
      <w:bookmarkStart w:id="33" w:name="_Toc326689368"/>
      <w:bookmarkStart w:id="34" w:name="_Toc395863070"/>
      <w:bookmarkStart w:id="35" w:name="_Toc321994722"/>
      <w:bookmarkStart w:id="36" w:name="_Toc427232302"/>
      <w:r>
        <w:rPr>
          <w:rFonts w:ascii="宋体" w:hAnsi="宋体"/>
          <w:bCs/>
          <w:szCs w:val="21"/>
        </w:rPr>
        <w:t xml:space="preserve">3.3  </w:t>
      </w:r>
      <w:bookmarkEnd w:id="31"/>
      <w:bookmarkEnd w:id="32"/>
      <w:bookmarkEnd w:id="33"/>
      <w:bookmarkEnd w:id="34"/>
      <w:bookmarkEnd w:id="35"/>
      <w:bookmarkEnd w:id="36"/>
      <w:r>
        <w:rPr>
          <w:rFonts w:hint="eastAsia" w:ascii="宋体" w:hAnsi="宋体"/>
          <w:szCs w:val="21"/>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ascii="宋体" w:hAnsi="宋体"/>
          <w:szCs w:val="21"/>
        </w:rPr>
        <w:t>3</w:t>
      </w:r>
      <w:r>
        <w:rPr>
          <w:rFonts w:hint="eastAsia" w:ascii="宋体" w:hAnsi="宋体"/>
          <w:szCs w:val="21"/>
        </w:rPr>
        <w:t>年企业牵涉的主要诉讼案件或处罚说明”，如果不主动填报而被事后发现的，将取消其投标（中标）资格，并按有关规定从重处理。</w:t>
      </w:r>
    </w:p>
    <w:p>
      <w:pPr>
        <w:spacing w:line="360" w:lineRule="auto"/>
        <w:ind w:left="525" w:hanging="525" w:hangingChars="250"/>
        <w:rPr>
          <w:rFonts w:ascii="宋体" w:hAnsi="宋体"/>
          <w:szCs w:val="21"/>
        </w:rPr>
      </w:pPr>
      <w:r>
        <w:rPr>
          <w:rFonts w:ascii="宋体" w:hAnsi="宋体"/>
          <w:bCs/>
          <w:szCs w:val="21"/>
        </w:rPr>
        <w:t xml:space="preserve">3.4  </w:t>
      </w:r>
      <w:r>
        <w:rPr>
          <w:rFonts w:hint="eastAsia" w:ascii="宋体" w:hAnsi="宋体"/>
          <w:szCs w:val="21"/>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25" w:hanging="525" w:hangingChars="250"/>
        <w:rPr>
          <w:rFonts w:ascii="宋体" w:hAnsi="宋体"/>
          <w:bCs/>
          <w:szCs w:val="21"/>
        </w:rPr>
      </w:pPr>
      <w:r>
        <w:rPr>
          <w:rFonts w:ascii="宋体" w:hAnsi="宋体"/>
          <w:bCs/>
          <w:szCs w:val="21"/>
        </w:rPr>
        <w:t xml:space="preserve">3.5  </w:t>
      </w:r>
      <w:r>
        <w:rPr>
          <w:rFonts w:hint="eastAsia" w:ascii="宋体" w:hAnsi="宋体"/>
          <w:bCs/>
          <w:szCs w:val="21"/>
        </w:rPr>
        <w:t>与招标人存在利害关系可能影响招标公正性的法人、其他组织或者个人，不得参加投标。</w:t>
      </w:r>
    </w:p>
    <w:p>
      <w:pPr>
        <w:spacing w:line="360" w:lineRule="auto"/>
        <w:rPr>
          <w:rFonts w:ascii="宋体" w:hAnsi="宋体"/>
          <w:bCs/>
          <w:szCs w:val="21"/>
        </w:rPr>
      </w:pPr>
      <w:r>
        <w:rPr>
          <w:rFonts w:ascii="宋体" w:hAnsi="宋体"/>
          <w:bCs/>
          <w:szCs w:val="21"/>
        </w:rPr>
        <w:t xml:space="preserve">3.6  </w:t>
      </w:r>
      <w:r>
        <w:rPr>
          <w:rFonts w:ascii="宋体" w:hAnsi="宋体"/>
          <w:szCs w:val="21"/>
          <w:lang w:val="zh-CN"/>
        </w:rPr>
        <w:t>联合体投标的投标人应当满足下列条件：</w:t>
      </w:r>
      <w:r>
        <w:rPr>
          <w:rFonts w:hint="eastAsia" w:ascii="宋体" w:hAnsi="宋体"/>
          <w:b/>
          <w:bCs/>
          <w:szCs w:val="21"/>
          <w:lang w:val="zh-CN"/>
        </w:rPr>
        <w:t>（本项目不接受联合体投标）</w:t>
      </w:r>
    </w:p>
    <w:p>
      <w:pPr>
        <w:spacing w:line="360" w:lineRule="auto"/>
        <w:ind w:left="630" w:hanging="630" w:hangingChars="300"/>
        <w:rPr>
          <w:rFonts w:ascii="宋体" w:hAnsi="宋体"/>
          <w:bCs/>
          <w:szCs w:val="21"/>
        </w:rPr>
      </w:pPr>
      <w:r>
        <w:rPr>
          <w:rFonts w:ascii="宋体" w:hAnsi="宋体"/>
          <w:bCs/>
          <w:szCs w:val="21"/>
        </w:rPr>
        <w:t>3.6.1 以联合体形式进行</w:t>
      </w:r>
      <w:r>
        <w:rPr>
          <w:rFonts w:hint="eastAsia" w:ascii="宋体" w:hAnsi="宋体"/>
          <w:bCs/>
          <w:szCs w:val="21"/>
        </w:rPr>
        <w:t>投标</w:t>
      </w:r>
      <w:r>
        <w:rPr>
          <w:rFonts w:ascii="宋体" w:hAnsi="宋体"/>
          <w:bCs/>
          <w:szCs w:val="21"/>
        </w:rPr>
        <w:t>的，联合体各方之间应当签订联合体协议，明确约定联合体各方承担的工作和义务，并将共同联合体协议连同投标文件一并提交。</w:t>
      </w:r>
    </w:p>
    <w:p>
      <w:pPr>
        <w:spacing w:line="360" w:lineRule="auto"/>
        <w:ind w:left="630" w:hanging="630" w:hangingChars="300"/>
        <w:rPr>
          <w:rFonts w:ascii="宋体" w:hAnsi="宋体"/>
          <w:bCs/>
          <w:szCs w:val="21"/>
        </w:rPr>
      </w:pPr>
      <w:r>
        <w:rPr>
          <w:rFonts w:ascii="宋体" w:hAnsi="宋体"/>
          <w:bCs/>
          <w:szCs w:val="21"/>
        </w:rPr>
        <w:t>3.6.2 以联合体形式参加采购活动的，联合体各方不得再单独参加或者与其他投标人另外组成联合体参加同一合同项下的采购活动。</w:t>
      </w:r>
    </w:p>
    <w:p>
      <w:pPr>
        <w:spacing w:line="360" w:lineRule="auto"/>
        <w:ind w:left="630" w:hanging="630" w:hangingChars="300"/>
        <w:rPr>
          <w:rFonts w:ascii="宋体" w:hAnsi="宋体"/>
          <w:bCs/>
          <w:szCs w:val="21"/>
        </w:rPr>
      </w:pPr>
      <w:r>
        <w:rPr>
          <w:rFonts w:ascii="宋体" w:hAnsi="宋体"/>
          <w:bCs/>
          <w:szCs w:val="21"/>
        </w:rPr>
        <w:t>3.6.3 以联合体进行投标的，可以由联合体中的一方或者共同提交投标保证金，以一方名义提交的投标保证金的，对联合体各方均具有约束力</w:t>
      </w:r>
      <w:r>
        <w:rPr>
          <w:rFonts w:hint="eastAsia" w:ascii="宋体" w:hAnsi="宋体"/>
          <w:bCs/>
          <w:szCs w:val="21"/>
        </w:rPr>
        <w:t>。</w:t>
      </w:r>
    </w:p>
    <w:p>
      <w:pPr>
        <w:spacing w:line="360" w:lineRule="auto"/>
        <w:ind w:left="630" w:hanging="630" w:hangingChars="300"/>
        <w:rPr>
          <w:rFonts w:ascii="宋体" w:hAnsi="宋体"/>
          <w:bCs/>
          <w:szCs w:val="21"/>
        </w:rPr>
      </w:pPr>
      <w:r>
        <w:rPr>
          <w:rFonts w:ascii="宋体" w:hAnsi="宋体"/>
          <w:bCs/>
          <w:szCs w:val="21"/>
        </w:rPr>
        <w:t>3.6.4 联合体中有同类资质的投标人按照联合体分工承担相同工作的，按照资质等级较低的投标人确定资质等级。</w:t>
      </w:r>
    </w:p>
    <w:p>
      <w:pPr>
        <w:spacing w:line="360" w:lineRule="auto"/>
        <w:ind w:left="630" w:hanging="630" w:hangingChars="300"/>
        <w:rPr>
          <w:rFonts w:ascii="宋体" w:hAnsi="宋体"/>
          <w:bCs/>
          <w:szCs w:val="21"/>
        </w:rPr>
      </w:pPr>
      <w:r>
        <w:rPr>
          <w:rFonts w:ascii="宋体" w:hAnsi="宋体"/>
          <w:bCs/>
          <w:szCs w:val="21"/>
        </w:rPr>
        <w:t>3.6.5 联合体各方应当共同与</w:t>
      </w:r>
      <w:r>
        <w:rPr>
          <w:rFonts w:hint="eastAsia" w:ascii="宋体" w:hAnsi="宋体"/>
          <w:bCs/>
          <w:szCs w:val="21"/>
        </w:rPr>
        <w:t>招标</w:t>
      </w:r>
      <w:r>
        <w:rPr>
          <w:rFonts w:ascii="宋体" w:hAnsi="宋体"/>
          <w:bCs/>
          <w:szCs w:val="21"/>
        </w:rPr>
        <w:t>人签订采购合同，就采购合同约定的事项对</w:t>
      </w:r>
      <w:r>
        <w:rPr>
          <w:rFonts w:hint="eastAsia" w:ascii="宋体" w:hAnsi="宋体"/>
          <w:bCs/>
          <w:szCs w:val="21"/>
        </w:rPr>
        <w:t>招标</w:t>
      </w:r>
      <w:r>
        <w:rPr>
          <w:rFonts w:ascii="宋体" w:hAnsi="宋体"/>
          <w:bCs/>
          <w:szCs w:val="21"/>
        </w:rPr>
        <w:t>人承担连带责任。</w:t>
      </w:r>
    </w:p>
    <w:p>
      <w:pPr>
        <w:pStyle w:val="82"/>
        <w:numPr>
          <w:ilvl w:val="0"/>
          <w:numId w:val="2"/>
        </w:numPr>
        <w:spacing w:line="360" w:lineRule="auto"/>
        <w:ind w:left="0" w:firstLine="0" w:firstLineChars="0"/>
        <w:outlineLvl w:val="2"/>
        <w:rPr>
          <w:rFonts w:ascii="宋体" w:hAnsi="宋体"/>
          <w:b/>
          <w:bCs/>
          <w:szCs w:val="21"/>
        </w:rPr>
      </w:pPr>
      <w:bookmarkStart w:id="37" w:name="_Toc117176448"/>
      <w:bookmarkStart w:id="38" w:name="_Toc441844056"/>
      <w:r>
        <w:rPr>
          <w:rFonts w:ascii="宋体" w:hAnsi="宋体"/>
          <w:b/>
          <w:bCs/>
          <w:szCs w:val="21"/>
        </w:rPr>
        <w:t>合格的货物和服务</w:t>
      </w:r>
      <w:bookmarkEnd w:id="37"/>
      <w:bookmarkEnd w:id="38"/>
    </w:p>
    <w:p>
      <w:pPr>
        <w:spacing w:line="360" w:lineRule="auto"/>
        <w:ind w:left="525" w:hanging="525" w:hangingChars="250"/>
        <w:rPr>
          <w:rFonts w:ascii="宋体" w:hAnsi="宋体"/>
          <w:szCs w:val="21"/>
        </w:rPr>
      </w:pPr>
      <w:r>
        <w:rPr>
          <w:rFonts w:ascii="宋体" w:hAnsi="宋体"/>
          <w:szCs w:val="21"/>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25" w:hanging="525" w:hangingChars="250"/>
        <w:rPr>
          <w:rFonts w:ascii="宋体" w:hAnsi="宋体"/>
          <w:szCs w:val="21"/>
        </w:rPr>
      </w:pPr>
      <w:r>
        <w:rPr>
          <w:rFonts w:ascii="宋体" w:hAnsi="宋体"/>
          <w:szCs w:val="21"/>
        </w:rPr>
        <w:t>4.2  服务是指除货物和工程以外的其他采购对象，其中包括投标人须承担的运输、安装、技术支持、培训及招标文件规定的其它服务。</w:t>
      </w:r>
    </w:p>
    <w:p>
      <w:pPr>
        <w:spacing w:line="360" w:lineRule="auto"/>
        <w:ind w:left="525" w:hanging="525" w:hangingChars="250"/>
        <w:rPr>
          <w:rFonts w:ascii="宋体" w:hAnsi="宋体"/>
          <w:szCs w:val="21"/>
        </w:rPr>
      </w:pPr>
      <w:r>
        <w:rPr>
          <w:rFonts w:ascii="宋体" w:hAnsi="宋体"/>
          <w:szCs w:val="21"/>
        </w:rPr>
        <w:t>4.3  投标人应保证,</w:t>
      </w:r>
      <w:r>
        <w:rPr>
          <w:rFonts w:hint="eastAsia" w:ascii="宋体" w:hAnsi="宋体"/>
          <w:szCs w:val="21"/>
        </w:rPr>
        <w:t>招标</w:t>
      </w:r>
      <w:r>
        <w:rPr>
          <w:rFonts w:ascii="宋体" w:hAnsi="宋体"/>
          <w:szCs w:val="21"/>
        </w:rPr>
        <w:t>人在中华人民共和国使用货物或服务的任何一部分时,</w:t>
      </w:r>
      <w:r>
        <w:rPr>
          <w:rFonts w:hint="eastAsia" w:ascii="宋体" w:hAnsi="宋体"/>
          <w:szCs w:val="21"/>
        </w:rPr>
        <w:t>招标</w:t>
      </w:r>
      <w:r>
        <w:rPr>
          <w:rFonts w:ascii="宋体" w:hAnsi="宋体"/>
          <w:szCs w:val="21"/>
        </w:rPr>
        <w:t>人免受第三方提出侵犯其专利权、商标权或其它知识产权的起诉。</w:t>
      </w:r>
    </w:p>
    <w:p>
      <w:pPr>
        <w:pStyle w:val="82"/>
        <w:numPr>
          <w:ilvl w:val="0"/>
          <w:numId w:val="2"/>
        </w:numPr>
        <w:spacing w:line="360" w:lineRule="auto"/>
        <w:ind w:left="0" w:firstLine="0" w:firstLineChars="0"/>
        <w:outlineLvl w:val="2"/>
        <w:rPr>
          <w:rFonts w:ascii="宋体" w:hAnsi="宋体"/>
          <w:b/>
          <w:bCs/>
          <w:szCs w:val="21"/>
        </w:rPr>
      </w:pPr>
      <w:bookmarkStart w:id="39" w:name="_Toc117176449"/>
      <w:bookmarkStart w:id="40" w:name="_Toc441844057"/>
      <w:r>
        <w:rPr>
          <w:rFonts w:ascii="宋体" w:hAnsi="宋体"/>
          <w:b/>
          <w:bCs/>
          <w:szCs w:val="21"/>
        </w:rPr>
        <w:t>投标费用</w:t>
      </w:r>
      <w:bookmarkEnd w:id="39"/>
      <w:bookmarkEnd w:id="40"/>
    </w:p>
    <w:p>
      <w:pPr>
        <w:spacing w:line="360" w:lineRule="auto"/>
        <w:ind w:left="525" w:hanging="525" w:hangingChars="250"/>
        <w:rPr>
          <w:rFonts w:ascii="宋体" w:hAnsi="宋体"/>
          <w:szCs w:val="21"/>
          <w:lang w:val="zh-CN"/>
        </w:rPr>
      </w:pPr>
      <w:r>
        <w:rPr>
          <w:rFonts w:hint="eastAsia" w:ascii="宋体" w:hAnsi="宋体"/>
          <w:szCs w:val="21"/>
        </w:rPr>
        <w:t>5.1</w:t>
      </w:r>
      <w:r>
        <w:rPr>
          <w:rFonts w:ascii="宋体" w:hAnsi="宋体"/>
          <w:szCs w:val="21"/>
          <w:lang w:val="zh-CN"/>
        </w:rPr>
        <w:t xml:space="preserve"> 不论投标结果如何，投标人应承担自身因投标文件编制、递交及其他参加本采购活动所涉及的一切费用，</w:t>
      </w:r>
      <w:r>
        <w:rPr>
          <w:rFonts w:hint="eastAsia" w:ascii="宋体" w:hAnsi="宋体"/>
          <w:szCs w:val="21"/>
          <w:lang w:val="zh-CN"/>
        </w:rPr>
        <w:t>招标</w:t>
      </w:r>
      <w:r>
        <w:rPr>
          <w:rFonts w:ascii="宋体" w:hAnsi="宋体"/>
          <w:szCs w:val="21"/>
          <w:lang w:val="zh-CN"/>
        </w:rPr>
        <w:t>人对上述费用不负任何责任。</w:t>
      </w:r>
    </w:p>
    <w:p>
      <w:pPr>
        <w:pStyle w:val="395"/>
        <w:numPr>
          <w:ilvl w:val="1"/>
          <w:numId w:val="0"/>
        </w:numPr>
        <w:spacing w:beforeLines="0" w:afterLines="0" w:line="360" w:lineRule="auto"/>
        <w:jc w:val="both"/>
        <w:rPr>
          <w:rFonts w:ascii="宋体" w:hAnsi="宋体" w:eastAsia="宋体"/>
          <w:lang w:val="en-US"/>
        </w:rPr>
      </w:pPr>
      <w:r>
        <w:rPr>
          <w:rFonts w:hint="eastAsia" w:ascii="宋体" w:hAnsi="宋体" w:eastAsia="宋体"/>
          <w:lang w:val="en-US"/>
        </w:rPr>
        <w:t>5.2 中标服务费</w:t>
      </w:r>
    </w:p>
    <w:p>
      <w:pPr>
        <w:spacing w:line="360" w:lineRule="auto"/>
        <w:ind w:left="525" w:hanging="525" w:hangingChars="250"/>
        <w:rPr>
          <w:rFonts w:ascii="宋体" w:hAnsi="宋体"/>
          <w:szCs w:val="21"/>
        </w:rPr>
      </w:pPr>
      <w:r>
        <w:rPr>
          <w:rFonts w:hint="eastAsia" w:ascii="宋体" w:hAnsi="宋体"/>
          <w:szCs w:val="21"/>
        </w:rPr>
        <w:t>5.2.1</w:t>
      </w:r>
      <w:r>
        <w:rPr>
          <w:rFonts w:ascii="宋体" w:hAnsi="宋体"/>
          <w:szCs w:val="21"/>
        </w:rPr>
        <w:t>中标人在领取《中标通知书》时应向招标代理机构交纳中标服务费，中标服务费的收费标准参见5.2.5。</w:t>
      </w:r>
    </w:p>
    <w:p>
      <w:pPr>
        <w:spacing w:line="360" w:lineRule="auto"/>
        <w:ind w:left="525" w:hanging="525" w:hangingChars="250"/>
        <w:rPr>
          <w:rFonts w:ascii="宋体" w:hAnsi="宋体"/>
          <w:szCs w:val="21"/>
        </w:rPr>
      </w:pPr>
      <w:r>
        <w:rPr>
          <w:rFonts w:ascii="宋体" w:hAnsi="宋体"/>
          <w:szCs w:val="21"/>
        </w:rPr>
        <w:t>5.2.2中标服务费以人民币支付。</w:t>
      </w:r>
    </w:p>
    <w:p>
      <w:pPr>
        <w:spacing w:line="360" w:lineRule="auto"/>
        <w:ind w:left="525" w:hanging="525" w:hangingChars="250"/>
        <w:rPr>
          <w:rFonts w:ascii="宋体" w:hAnsi="宋体"/>
          <w:szCs w:val="21"/>
        </w:rPr>
      </w:pPr>
      <w:r>
        <w:rPr>
          <w:rFonts w:ascii="宋体" w:hAnsi="宋体"/>
          <w:szCs w:val="21"/>
        </w:rPr>
        <w:t>5.2.3中标服务费支付方式：一次性以电汇、支票或现金等形式支付。</w:t>
      </w:r>
    </w:p>
    <w:p>
      <w:pPr>
        <w:spacing w:line="360" w:lineRule="auto"/>
        <w:ind w:left="525" w:hanging="525" w:hangingChars="250"/>
        <w:rPr>
          <w:rFonts w:ascii="宋体" w:hAnsi="宋体"/>
          <w:szCs w:val="21"/>
        </w:rPr>
      </w:pPr>
      <w:r>
        <w:rPr>
          <w:rFonts w:ascii="宋体" w:hAnsi="宋体"/>
          <w:szCs w:val="21"/>
        </w:rPr>
        <w:t>5.2.4</w:t>
      </w:r>
      <w:bookmarkStart w:id="41" w:name="_Hlk33486729"/>
      <w:r>
        <w:rPr>
          <w:rFonts w:ascii="宋体" w:hAnsi="宋体"/>
          <w:szCs w:val="21"/>
        </w:rPr>
        <w:t>中标服务费</w:t>
      </w:r>
      <w:bookmarkEnd w:id="41"/>
      <w:r>
        <w:rPr>
          <w:rFonts w:ascii="宋体" w:hAnsi="宋体"/>
          <w:szCs w:val="21"/>
        </w:rPr>
        <w:t>不在投标报价中单列。</w:t>
      </w:r>
    </w:p>
    <w:p>
      <w:pPr>
        <w:spacing w:line="360" w:lineRule="auto"/>
        <w:ind w:left="525" w:hanging="525" w:hangingChars="250"/>
        <w:rPr>
          <w:rFonts w:ascii="宋体" w:hAnsi="宋体"/>
          <w:szCs w:val="21"/>
        </w:rPr>
      </w:pPr>
      <w:r>
        <w:rPr>
          <w:rFonts w:ascii="宋体" w:hAnsi="宋体"/>
          <w:szCs w:val="21"/>
        </w:rPr>
        <w:t>5.2.5本项目中标服务费为人民币1200元整</w:t>
      </w:r>
      <w:r>
        <w:rPr>
          <w:rFonts w:hint="eastAsia" w:ascii="宋体" w:hAnsi="宋体"/>
          <w:szCs w:val="21"/>
        </w:rPr>
        <w:t>，各中标人应缴纳的中标服务费金额计算公式为：</w:t>
      </w:r>
      <w:r>
        <w:rPr>
          <w:rFonts w:ascii="宋体" w:hAnsi="宋体"/>
          <w:szCs w:val="21"/>
        </w:rPr>
        <w:t>1200</w:t>
      </w:r>
      <w:r>
        <w:rPr>
          <w:rFonts w:hint="eastAsia" w:ascii="宋体" w:hAnsi="宋体"/>
          <w:szCs w:val="21"/>
        </w:rPr>
        <w:t>×（中标金额/本项目所有包组的总中标金额）。</w:t>
      </w:r>
    </w:p>
    <w:p>
      <w:pPr>
        <w:pStyle w:val="82"/>
        <w:numPr>
          <w:ilvl w:val="0"/>
          <w:numId w:val="2"/>
        </w:numPr>
        <w:spacing w:line="360" w:lineRule="auto"/>
        <w:ind w:left="0" w:firstLine="0" w:firstLineChars="0"/>
        <w:outlineLvl w:val="2"/>
        <w:rPr>
          <w:rFonts w:ascii="宋体" w:hAnsi="宋体"/>
          <w:b/>
          <w:bCs/>
          <w:szCs w:val="21"/>
        </w:rPr>
      </w:pPr>
      <w:bookmarkStart w:id="42" w:name="_Toc33540091"/>
      <w:bookmarkEnd w:id="42"/>
      <w:bookmarkStart w:id="43" w:name="_Toc33540093"/>
      <w:bookmarkEnd w:id="43"/>
      <w:bookmarkStart w:id="44" w:name="_Toc33540092"/>
      <w:bookmarkEnd w:id="44"/>
      <w:bookmarkStart w:id="45" w:name="_Toc33540087"/>
      <w:bookmarkEnd w:id="45"/>
      <w:bookmarkStart w:id="46" w:name="_Toc33540089"/>
      <w:bookmarkEnd w:id="46"/>
      <w:bookmarkStart w:id="47" w:name="_Toc33540090"/>
      <w:bookmarkEnd w:id="47"/>
      <w:bookmarkStart w:id="48" w:name="_Toc33540088"/>
      <w:bookmarkEnd w:id="48"/>
      <w:bookmarkStart w:id="49" w:name="_Toc441844058"/>
      <w:bookmarkStart w:id="50" w:name="_Toc117176450"/>
      <w:r>
        <w:rPr>
          <w:rFonts w:ascii="宋体" w:hAnsi="宋体"/>
          <w:b/>
          <w:bCs/>
          <w:szCs w:val="21"/>
        </w:rPr>
        <w:t>踏勘现场</w:t>
      </w:r>
      <w:bookmarkEnd w:id="49"/>
      <w:r>
        <w:rPr>
          <w:rFonts w:hint="eastAsia" w:ascii="宋体" w:hAnsi="宋体"/>
          <w:b/>
          <w:bCs/>
          <w:szCs w:val="21"/>
        </w:rPr>
        <w:t>（本项目</w:t>
      </w:r>
      <w:r>
        <w:rPr>
          <w:rFonts w:ascii="宋体" w:hAnsi="宋体"/>
          <w:b/>
          <w:bCs/>
          <w:szCs w:val="21"/>
        </w:rPr>
        <w:t>不</w:t>
      </w:r>
      <w:r>
        <w:rPr>
          <w:rFonts w:hint="eastAsia" w:ascii="宋体" w:hAnsi="宋体"/>
          <w:b/>
          <w:bCs/>
          <w:szCs w:val="21"/>
        </w:rPr>
        <w:t>组织踏勘</w:t>
      </w:r>
      <w:r>
        <w:rPr>
          <w:rFonts w:ascii="宋体" w:hAnsi="宋体"/>
          <w:b/>
          <w:bCs/>
          <w:szCs w:val="21"/>
        </w:rPr>
        <w:t>现场</w:t>
      </w:r>
      <w:r>
        <w:rPr>
          <w:rFonts w:hint="eastAsia" w:ascii="宋体" w:hAnsi="宋体"/>
          <w:b/>
          <w:bCs/>
          <w:szCs w:val="21"/>
        </w:rPr>
        <w:t>）</w:t>
      </w:r>
      <w:bookmarkEnd w:id="50"/>
    </w:p>
    <w:p>
      <w:pPr>
        <w:tabs>
          <w:tab w:val="left" w:pos="0"/>
        </w:tabs>
        <w:spacing w:line="360" w:lineRule="auto"/>
        <w:ind w:left="525" w:hanging="525" w:hangingChars="250"/>
        <w:rPr>
          <w:rFonts w:ascii="宋体" w:hAnsi="宋体"/>
          <w:szCs w:val="21"/>
          <w:lang w:val="zh-CN"/>
        </w:rPr>
      </w:pPr>
      <w:r>
        <w:rPr>
          <w:rFonts w:ascii="宋体" w:hAnsi="宋体"/>
          <w:szCs w:val="21"/>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25" w:hanging="525" w:hangingChars="250"/>
        <w:rPr>
          <w:rFonts w:ascii="宋体" w:hAnsi="宋体"/>
          <w:szCs w:val="21"/>
          <w:lang w:val="zh-CN"/>
        </w:rPr>
      </w:pPr>
      <w:r>
        <w:rPr>
          <w:rFonts w:ascii="宋体" w:hAnsi="宋体"/>
          <w:szCs w:val="21"/>
          <w:lang w:val="zh-CN"/>
        </w:rPr>
        <w:t xml:space="preserve">6.2  </w:t>
      </w:r>
      <w:r>
        <w:rPr>
          <w:rFonts w:hint="eastAsia" w:ascii="宋体" w:hAnsi="宋体"/>
          <w:szCs w:val="21"/>
          <w:lang w:val="zh-CN"/>
        </w:rPr>
        <w:t>招标</w:t>
      </w:r>
      <w:r>
        <w:rPr>
          <w:rFonts w:ascii="宋体" w:hAnsi="宋体"/>
          <w:szCs w:val="21"/>
          <w:lang w:val="zh-CN"/>
        </w:rPr>
        <w:t>人向投标人提供的有关现场的数据和资料，是</w:t>
      </w:r>
      <w:r>
        <w:rPr>
          <w:rFonts w:hint="eastAsia" w:ascii="宋体" w:hAnsi="宋体"/>
          <w:szCs w:val="21"/>
          <w:lang w:val="zh-CN"/>
        </w:rPr>
        <w:t>招标</w:t>
      </w:r>
      <w:r>
        <w:rPr>
          <w:rFonts w:ascii="宋体" w:hAnsi="宋体"/>
          <w:szCs w:val="21"/>
          <w:lang w:val="zh-CN"/>
        </w:rPr>
        <w:t>人现有的能被投标人利用的资料，</w:t>
      </w:r>
      <w:r>
        <w:rPr>
          <w:rFonts w:hint="eastAsia" w:ascii="宋体" w:hAnsi="宋体"/>
          <w:szCs w:val="21"/>
          <w:lang w:val="zh-CN"/>
        </w:rPr>
        <w:t>招标人</w:t>
      </w:r>
      <w:r>
        <w:rPr>
          <w:rFonts w:ascii="宋体" w:hAnsi="宋体"/>
          <w:szCs w:val="21"/>
          <w:lang w:val="zh-CN"/>
        </w:rPr>
        <w:t>对投标人做出的任何推论、理解和结论均不负责任。</w:t>
      </w:r>
    </w:p>
    <w:p>
      <w:pPr>
        <w:tabs>
          <w:tab w:val="left" w:pos="0"/>
        </w:tabs>
        <w:spacing w:line="360" w:lineRule="auto"/>
        <w:ind w:left="527" w:leftChars="1" w:hanging="525" w:hangingChars="250"/>
        <w:rPr>
          <w:rFonts w:ascii="宋体" w:hAnsi="宋体"/>
          <w:szCs w:val="21"/>
          <w:lang w:val="zh-CN"/>
        </w:rPr>
      </w:pPr>
      <w:r>
        <w:rPr>
          <w:rFonts w:ascii="宋体" w:hAnsi="宋体"/>
          <w:szCs w:val="21"/>
          <w:lang w:val="zh-CN"/>
        </w:rPr>
        <w:t>6.3  经</w:t>
      </w:r>
      <w:r>
        <w:rPr>
          <w:rFonts w:hint="eastAsia" w:ascii="宋体" w:hAnsi="宋体"/>
          <w:szCs w:val="21"/>
          <w:lang w:val="zh-CN"/>
        </w:rPr>
        <w:t>招标</w:t>
      </w:r>
      <w:r>
        <w:rPr>
          <w:rFonts w:ascii="宋体" w:hAnsi="宋体"/>
          <w:szCs w:val="21"/>
          <w:lang w:val="zh-CN"/>
        </w:rPr>
        <w:t>人允许，投标人可为踏勘目的进入</w:t>
      </w:r>
      <w:r>
        <w:rPr>
          <w:rFonts w:hint="eastAsia" w:ascii="宋体" w:hAnsi="宋体"/>
          <w:szCs w:val="21"/>
          <w:lang w:val="zh-CN"/>
        </w:rPr>
        <w:t>招标</w:t>
      </w:r>
      <w:r>
        <w:rPr>
          <w:rFonts w:ascii="宋体" w:hAnsi="宋体"/>
          <w:szCs w:val="21"/>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szCs w:val="21"/>
          <w:lang w:val="zh-CN"/>
        </w:rPr>
        <w:t>招标</w:t>
      </w:r>
      <w:r>
        <w:rPr>
          <w:rFonts w:ascii="宋体" w:hAnsi="宋体"/>
          <w:szCs w:val="21"/>
          <w:lang w:val="zh-CN"/>
        </w:rPr>
        <w:t>人承担有关的责任和蒙受损失。</w:t>
      </w:r>
    </w:p>
    <w:p>
      <w:pPr>
        <w:pStyle w:val="5"/>
        <w:tabs>
          <w:tab w:val="left" w:pos="142"/>
          <w:tab w:val="clear" w:pos="1440"/>
        </w:tabs>
        <w:spacing w:before="0" w:after="0" w:line="360" w:lineRule="auto"/>
        <w:ind w:left="0" w:firstLine="0"/>
        <w:rPr>
          <w:rFonts w:ascii="宋体" w:hAnsi="宋体" w:eastAsia="宋体"/>
          <w:sz w:val="21"/>
          <w:szCs w:val="21"/>
        </w:rPr>
      </w:pPr>
      <w:bookmarkStart w:id="51" w:name="_Toc441844059"/>
      <w:bookmarkStart w:id="52" w:name="_Toc117176451"/>
      <w:r>
        <w:rPr>
          <w:rFonts w:hint="eastAsia" w:ascii="宋体" w:hAnsi="宋体" w:eastAsia="宋体"/>
          <w:sz w:val="21"/>
          <w:szCs w:val="21"/>
        </w:rPr>
        <w:t>（二）招标文件</w:t>
      </w:r>
      <w:bookmarkEnd w:id="51"/>
      <w:bookmarkEnd w:id="52"/>
    </w:p>
    <w:p>
      <w:pPr>
        <w:pStyle w:val="82"/>
        <w:numPr>
          <w:ilvl w:val="0"/>
          <w:numId w:val="2"/>
        </w:numPr>
        <w:spacing w:line="360" w:lineRule="auto"/>
        <w:ind w:left="0" w:firstLine="0" w:firstLineChars="0"/>
        <w:outlineLvl w:val="2"/>
        <w:rPr>
          <w:rFonts w:ascii="宋体" w:hAnsi="宋体"/>
          <w:b/>
          <w:bCs/>
          <w:szCs w:val="21"/>
        </w:rPr>
      </w:pPr>
      <w:bookmarkStart w:id="53" w:name="_Toc441844060"/>
      <w:bookmarkStart w:id="54" w:name="_Toc117176452"/>
      <w:r>
        <w:rPr>
          <w:rFonts w:hint="eastAsia" w:ascii="宋体" w:hAnsi="宋体"/>
          <w:b/>
          <w:bCs/>
          <w:szCs w:val="21"/>
        </w:rPr>
        <w:t>招标文件的组成</w:t>
      </w:r>
      <w:bookmarkEnd w:id="53"/>
      <w:bookmarkEnd w:id="54"/>
    </w:p>
    <w:p>
      <w:pPr>
        <w:spacing w:line="360" w:lineRule="auto"/>
        <w:ind w:left="420" w:hanging="420"/>
        <w:rPr>
          <w:rFonts w:ascii="宋体" w:hAnsi="宋体"/>
          <w:szCs w:val="21"/>
          <w:lang w:val="zh-CN"/>
        </w:rPr>
      </w:pPr>
      <w:r>
        <w:rPr>
          <w:rFonts w:ascii="宋体" w:hAnsi="宋体"/>
          <w:szCs w:val="21"/>
          <w:lang w:val="zh-CN"/>
        </w:rPr>
        <w:t xml:space="preserve">7.1  </w:t>
      </w:r>
      <w:r>
        <w:rPr>
          <w:rFonts w:hint="eastAsia" w:ascii="宋体" w:hAnsi="宋体"/>
          <w:szCs w:val="21"/>
          <w:lang w:val="zh-CN"/>
        </w:rPr>
        <w:t>招标文件包括：</w:t>
      </w:r>
    </w:p>
    <w:p>
      <w:pPr>
        <w:spacing w:line="360" w:lineRule="auto"/>
        <w:ind w:left="420" w:leftChars="200" w:firstLine="105" w:firstLineChars="50"/>
        <w:rPr>
          <w:rFonts w:ascii="宋体" w:hAnsi="宋体"/>
          <w:szCs w:val="21"/>
          <w:lang w:val="zh-CN"/>
        </w:rPr>
      </w:pPr>
      <w:r>
        <w:rPr>
          <w:rFonts w:hint="eastAsia" w:ascii="宋体" w:hAnsi="宋体"/>
          <w:szCs w:val="21"/>
          <w:lang w:val="zh-CN"/>
        </w:rPr>
        <w:t>第一章</w:t>
      </w:r>
      <w:r>
        <w:rPr>
          <w:rFonts w:ascii="宋体" w:hAnsi="宋体"/>
          <w:szCs w:val="21"/>
          <w:lang w:val="zh-CN"/>
        </w:rPr>
        <w:t xml:space="preserve">  </w:t>
      </w:r>
      <w:r>
        <w:rPr>
          <w:rFonts w:hint="eastAsia" w:ascii="宋体" w:hAnsi="宋体"/>
          <w:szCs w:val="21"/>
          <w:lang w:val="zh-CN"/>
        </w:rPr>
        <w:t>招标公告；</w:t>
      </w:r>
    </w:p>
    <w:p>
      <w:pPr>
        <w:spacing w:line="360" w:lineRule="auto"/>
        <w:ind w:left="420" w:leftChars="200" w:firstLine="105" w:firstLineChars="50"/>
        <w:rPr>
          <w:rFonts w:ascii="宋体" w:hAnsi="宋体"/>
          <w:szCs w:val="21"/>
          <w:lang w:val="zh-CN"/>
        </w:rPr>
      </w:pPr>
      <w:r>
        <w:rPr>
          <w:rFonts w:hint="eastAsia" w:ascii="宋体" w:hAnsi="宋体"/>
          <w:szCs w:val="21"/>
          <w:lang w:val="zh-CN"/>
        </w:rPr>
        <w:t>第二章</w:t>
      </w:r>
      <w:r>
        <w:rPr>
          <w:rFonts w:ascii="宋体" w:hAnsi="宋体"/>
          <w:szCs w:val="21"/>
          <w:lang w:val="zh-CN"/>
        </w:rPr>
        <w:t xml:space="preserve">  </w:t>
      </w:r>
      <w:r>
        <w:rPr>
          <w:rFonts w:hint="eastAsia" w:ascii="宋体" w:hAnsi="宋体"/>
          <w:szCs w:val="21"/>
          <w:lang w:val="zh-CN"/>
        </w:rPr>
        <w:t>投标人须知；</w:t>
      </w:r>
    </w:p>
    <w:p>
      <w:pPr>
        <w:spacing w:line="360" w:lineRule="auto"/>
        <w:ind w:left="420" w:leftChars="200" w:firstLine="105" w:firstLineChars="50"/>
        <w:rPr>
          <w:rFonts w:ascii="宋体" w:hAnsi="宋体"/>
          <w:szCs w:val="21"/>
          <w:lang w:val="zh-CN"/>
        </w:rPr>
      </w:pPr>
      <w:bookmarkStart w:id="55" w:name="_Hlk113099883"/>
      <w:r>
        <w:rPr>
          <w:rFonts w:hint="eastAsia" w:ascii="宋体" w:hAnsi="宋体"/>
          <w:szCs w:val="21"/>
          <w:lang w:val="zh-CN"/>
        </w:rPr>
        <w:t xml:space="preserve">第三章 </w:t>
      </w:r>
      <w:r>
        <w:rPr>
          <w:rFonts w:ascii="宋体" w:hAnsi="宋体"/>
          <w:szCs w:val="21"/>
          <w:lang w:val="zh-CN"/>
        </w:rPr>
        <w:t xml:space="preserve"> </w:t>
      </w:r>
      <w:r>
        <w:rPr>
          <w:rFonts w:hint="eastAsia" w:ascii="宋体" w:hAnsi="宋体"/>
          <w:szCs w:val="21"/>
          <w:lang w:val="zh-CN"/>
        </w:rPr>
        <w:t>用户需求书</w:t>
      </w:r>
      <w:bookmarkEnd w:id="55"/>
      <w:r>
        <w:rPr>
          <w:rFonts w:hint="eastAsia" w:ascii="宋体" w:hAnsi="宋体"/>
          <w:szCs w:val="21"/>
          <w:lang w:val="zh-CN"/>
        </w:rPr>
        <w:t>；</w:t>
      </w:r>
    </w:p>
    <w:p>
      <w:pPr>
        <w:spacing w:line="360" w:lineRule="auto"/>
        <w:ind w:left="420" w:leftChars="200" w:firstLine="105" w:firstLineChars="50"/>
        <w:rPr>
          <w:rFonts w:ascii="宋体" w:hAnsi="宋体"/>
          <w:szCs w:val="21"/>
          <w:lang w:val="zh-CN"/>
        </w:rPr>
      </w:pPr>
      <w:r>
        <w:rPr>
          <w:rFonts w:ascii="宋体" w:hAnsi="宋体"/>
          <w:szCs w:val="21"/>
          <w:lang w:val="zh-CN"/>
        </w:rPr>
        <w:t>第</w:t>
      </w:r>
      <w:r>
        <w:rPr>
          <w:rFonts w:hint="eastAsia" w:ascii="宋体" w:hAnsi="宋体"/>
          <w:szCs w:val="21"/>
        </w:rPr>
        <w:t>四</w:t>
      </w:r>
      <w:r>
        <w:rPr>
          <w:rFonts w:ascii="宋体" w:hAnsi="宋体"/>
          <w:szCs w:val="21"/>
          <w:lang w:val="zh-CN"/>
        </w:rPr>
        <w:t>章  合同书格式；</w:t>
      </w:r>
    </w:p>
    <w:p>
      <w:pPr>
        <w:spacing w:line="360" w:lineRule="auto"/>
        <w:ind w:left="420" w:leftChars="200" w:firstLine="105" w:firstLineChars="50"/>
        <w:rPr>
          <w:rFonts w:ascii="宋体" w:hAnsi="宋体"/>
          <w:szCs w:val="21"/>
          <w:lang w:val="zh-CN"/>
        </w:rPr>
      </w:pPr>
      <w:r>
        <w:rPr>
          <w:rFonts w:ascii="宋体" w:hAnsi="宋体"/>
          <w:szCs w:val="21"/>
          <w:lang w:val="zh-CN"/>
        </w:rPr>
        <w:t>第</w:t>
      </w:r>
      <w:r>
        <w:rPr>
          <w:rFonts w:hint="eastAsia" w:ascii="宋体" w:hAnsi="宋体"/>
          <w:szCs w:val="21"/>
        </w:rPr>
        <w:t>五</w:t>
      </w:r>
      <w:r>
        <w:rPr>
          <w:rFonts w:ascii="宋体" w:hAnsi="宋体"/>
          <w:szCs w:val="21"/>
          <w:lang w:val="zh-CN"/>
        </w:rPr>
        <w:t>章  投标文件格式。</w:t>
      </w:r>
    </w:p>
    <w:p>
      <w:pPr>
        <w:spacing w:line="360" w:lineRule="auto"/>
        <w:ind w:left="525" w:hanging="525" w:hangingChars="250"/>
        <w:rPr>
          <w:rFonts w:ascii="宋体" w:hAnsi="宋体"/>
          <w:szCs w:val="21"/>
          <w:lang w:val="zh-CN"/>
        </w:rPr>
      </w:pPr>
      <w:r>
        <w:rPr>
          <w:rFonts w:ascii="宋体" w:hAnsi="宋体"/>
          <w:szCs w:val="21"/>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82"/>
        <w:numPr>
          <w:ilvl w:val="0"/>
          <w:numId w:val="2"/>
        </w:numPr>
        <w:spacing w:line="360" w:lineRule="auto"/>
        <w:ind w:left="0" w:firstLine="0" w:firstLineChars="0"/>
        <w:outlineLvl w:val="2"/>
        <w:rPr>
          <w:rFonts w:ascii="宋体" w:hAnsi="宋体"/>
          <w:b/>
          <w:bCs/>
          <w:szCs w:val="21"/>
        </w:rPr>
      </w:pPr>
      <w:bookmarkStart w:id="56" w:name="_Toc395863076"/>
      <w:bookmarkStart w:id="57" w:name="_Toc441844061"/>
      <w:bookmarkStart w:id="58" w:name="_Toc117176453"/>
      <w:r>
        <w:rPr>
          <w:rFonts w:ascii="宋体" w:hAnsi="宋体"/>
          <w:b/>
          <w:bCs/>
          <w:szCs w:val="21"/>
        </w:rPr>
        <w:t>招标文件的</w:t>
      </w:r>
      <w:bookmarkEnd w:id="56"/>
      <w:bookmarkEnd w:id="57"/>
      <w:r>
        <w:rPr>
          <w:rFonts w:hint="eastAsia" w:ascii="宋体" w:hAnsi="宋体"/>
          <w:b/>
          <w:bCs/>
          <w:szCs w:val="21"/>
        </w:rPr>
        <w:t>异议</w:t>
      </w:r>
      <w:bookmarkEnd w:id="58"/>
    </w:p>
    <w:p>
      <w:pPr>
        <w:pStyle w:val="83"/>
        <w:spacing w:line="360" w:lineRule="auto"/>
        <w:ind w:left="525" w:hanging="525" w:hangingChars="250"/>
        <w:rPr>
          <w:rFonts w:ascii="宋体" w:eastAsia="宋体"/>
          <w:sz w:val="21"/>
          <w:szCs w:val="21"/>
        </w:rPr>
      </w:pPr>
      <w:bookmarkStart w:id="59" w:name="_Toc36971219"/>
      <w:bookmarkStart w:id="60" w:name="_Toc39071044"/>
      <w:r>
        <w:rPr>
          <w:rFonts w:ascii="宋体" w:eastAsia="宋体"/>
          <w:sz w:val="21"/>
          <w:szCs w:val="21"/>
        </w:rPr>
        <w:t xml:space="preserve">8.1 </w:t>
      </w:r>
      <w:r>
        <w:rPr>
          <w:rFonts w:hint="eastAsia" w:ascii="宋体" w:eastAsia="宋体"/>
          <w:sz w:val="21"/>
          <w:szCs w:val="21"/>
        </w:rPr>
        <w:t>投标人或者其他利害关系人对招标文件有异议的，应当在投标截止时间</w:t>
      </w:r>
      <w:r>
        <w:rPr>
          <w:rFonts w:ascii="宋体" w:eastAsia="宋体"/>
          <w:sz w:val="21"/>
          <w:szCs w:val="21"/>
        </w:rPr>
        <w:t>10日前以书面形式向招标</w:t>
      </w:r>
      <w:r>
        <w:rPr>
          <w:rFonts w:hint="eastAsia" w:ascii="宋体" w:eastAsia="宋体"/>
          <w:sz w:val="21"/>
          <w:szCs w:val="21"/>
          <w:lang w:val="en-US"/>
        </w:rPr>
        <w:t>人</w:t>
      </w:r>
      <w:r>
        <w:rPr>
          <w:rFonts w:ascii="宋体" w:eastAsia="宋体"/>
          <w:sz w:val="21"/>
          <w:szCs w:val="21"/>
        </w:rPr>
        <w:t>提出，并将材料原件送达招标</w:t>
      </w:r>
      <w:r>
        <w:rPr>
          <w:rFonts w:hint="eastAsia" w:ascii="宋体" w:eastAsia="宋体"/>
          <w:sz w:val="21"/>
          <w:szCs w:val="21"/>
          <w:lang w:val="en-US"/>
        </w:rPr>
        <w:t>人</w:t>
      </w:r>
      <w:r>
        <w:rPr>
          <w:rFonts w:ascii="宋体" w:eastAsia="宋体"/>
          <w:sz w:val="21"/>
          <w:szCs w:val="21"/>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sz w:val="21"/>
          <w:szCs w:val="21"/>
          <w:lang w:val="en-US"/>
        </w:rPr>
        <w:t>人</w:t>
      </w:r>
      <w:r>
        <w:rPr>
          <w:rFonts w:ascii="宋体" w:eastAsia="宋体"/>
          <w:sz w:val="21"/>
          <w:szCs w:val="21"/>
        </w:rPr>
        <w:t>可不予答复。投标人必须在投标文件中提供投标承诺书（格式详见第</w:t>
      </w:r>
      <w:r>
        <w:rPr>
          <w:rFonts w:hint="eastAsia" w:ascii="宋体" w:eastAsia="宋体"/>
          <w:sz w:val="21"/>
          <w:szCs w:val="21"/>
          <w:lang w:val="en-US"/>
        </w:rPr>
        <w:t>五</w:t>
      </w:r>
      <w:r>
        <w:rPr>
          <w:rFonts w:ascii="宋体" w:eastAsia="宋体"/>
          <w:sz w:val="21"/>
          <w:szCs w:val="21"/>
        </w:rPr>
        <w:t>章投标文件格式）。</w:t>
      </w:r>
    </w:p>
    <w:p>
      <w:pPr>
        <w:pStyle w:val="82"/>
        <w:numPr>
          <w:ilvl w:val="0"/>
          <w:numId w:val="2"/>
        </w:numPr>
        <w:spacing w:line="360" w:lineRule="auto"/>
        <w:ind w:left="0" w:firstLine="0" w:firstLineChars="0"/>
        <w:outlineLvl w:val="2"/>
        <w:rPr>
          <w:rFonts w:ascii="宋体" w:hAnsi="宋体"/>
          <w:b/>
          <w:bCs/>
          <w:szCs w:val="21"/>
        </w:rPr>
      </w:pPr>
      <w:bookmarkStart w:id="61" w:name="_Toc117176454"/>
      <w:bookmarkStart w:id="62" w:name="_Toc441844062"/>
      <w:bookmarkStart w:id="63" w:name="_Toc395863077"/>
      <w:r>
        <w:rPr>
          <w:rFonts w:ascii="宋体" w:hAnsi="宋体"/>
          <w:b/>
          <w:bCs/>
          <w:szCs w:val="21"/>
        </w:rPr>
        <w:t>招标文件的</w:t>
      </w:r>
      <w:r>
        <w:rPr>
          <w:rFonts w:hint="eastAsia" w:ascii="宋体" w:hAnsi="宋体"/>
          <w:b/>
          <w:bCs/>
          <w:szCs w:val="21"/>
        </w:rPr>
        <w:t>澄清及</w:t>
      </w:r>
      <w:r>
        <w:rPr>
          <w:rFonts w:ascii="宋体" w:hAnsi="宋体"/>
          <w:b/>
          <w:bCs/>
          <w:szCs w:val="21"/>
        </w:rPr>
        <w:t>修改</w:t>
      </w:r>
      <w:bookmarkEnd w:id="59"/>
      <w:bookmarkEnd w:id="60"/>
      <w:bookmarkEnd w:id="61"/>
      <w:bookmarkEnd w:id="62"/>
      <w:bookmarkEnd w:id="63"/>
    </w:p>
    <w:p>
      <w:pPr>
        <w:pStyle w:val="83"/>
        <w:spacing w:line="360" w:lineRule="auto"/>
        <w:ind w:left="525" w:hanging="525" w:hangingChars="250"/>
        <w:rPr>
          <w:rFonts w:ascii="宋体" w:eastAsia="宋体"/>
          <w:sz w:val="21"/>
          <w:szCs w:val="21"/>
        </w:rPr>
      </w:pPr>
      <w:r>
        <w:rPr>
          <w:rFonts w:ascii="宋体" w:eastAsia="宋体"/>
          <w:sz w:val="21"/>
          <w:szCs w:val="21"/>
        </w:rPr>
        <w:t xml:space="preserve">9.1  </w:t>
      </w:r>
      <w:r>
        <w:rPr>
          <w:rFonts w:hint="eastAsia" w:ascii="宋体" w:eastAsia="宋体"/>
          <w:sz w:val="21"/>
          <w:szCs w:val="21"/>
        </w:rPr>
        <w:t>招标</w:t>
      </w:r>
      <w:r>
        <w:rPr>
          <w:rFonts w:hint="eastAsia" w:ascii="宋体" w:eastAsia="宋体"/>
          <w:sz w:val="21"/>
          <w:szCs w:val="21"/>
          <w:lang w:val="en-US"/>
        </w:rPr>
        <w:t>人</w:t>
      </w:r>
      <w:r>
        <w:rPr>
          <w:rFonts w:hint="eastAsia" w:ascii="宋体" w:eastAsia="宋体"/>
          <w:sz w:val="21"/>
          <w:szCs w:val="21"/>
        </w:rPr>
        <w:t>对已发出的招标文件进行必要澄清或者修改的，将在招标文件要求提交投标文件截止时间</w:t>
      </w:r>
      <w:r>
        <w:rPr>
          <w:rFonts w:ascii="宋体" w:eastAsia="宋体"/>
          <w:sz w:val="21"/>
          <w:szCs w:val="21"/>
        </w:rPr>
        <w:t>15日前，在招标信息发布的媒体上以有编号的澄清通知予以发布。招标文件的修改内容作为招标文件的组成部分，具有约束作用。</w:t>
      </w:r>
    </w:p>
    <w:p>
      <w:pPr>
        <w:pStyle w:val="83"/>
        <w:spacing w:line="360" w:lineRule="auto"/>
        <w:ind w:left="525" w:hanging="525" w:hangingChars="250"/>
        <w:rPr>
          <w:rFonts w:ascii="宋体" w:eastAsia="宋体"/>
          <w:sz w:val="21"/>
          <w:szCs w:val="21"/>
        </w:rPr>
      </w:pPr>
      <w:r>
        <w:rPr>
          <w:rFonts w:ascii="宋体" w:eastAsia="宋体"/>
          <w:sz w:val="21"/>
          <w:szCs w:val="21"/>
        </w:rPr>
        <w:t>9.2  当招标文件、招标文件的澄清、修改、补充等在同一内容的表述上不一致时，以最后发出的文件为准。</w:t>
      </w:r>
    </w:p>
    <w:p>
      <w:pPr>
        <w:pStyle w:val="83"/>
        <w:spacing w:line="360" w:lineRule="auto"/>
        <w:ind w:left="525" w:hanging="525" w:hangingChars="250"/>
        <w:rPr>
          <w:rFonts w:ascii="宋体" w:eastAsia="宋体"/>
          <w:sz w:val="21"/>
          <w:szCs w:val="21"/>
        </w:rPr>
      </w:pPr>
      <w:r>
        <w:rPr>
          <w:rFonts w:ascii="宋体" w:eastAsia="宋体"/>
          <w:sz w:val="21"/>
          <w:szCs w:val="21"/>
        </w:rPr>
        <w:t>9.3  为使投标人在编制投标文件时有充分的时间对招标文件的澄清、修改、补充等内容进行研究，</w:t>
      </w:r>
      <w:r>
        <w:rPr>
          <w:rFonts w:hint="eastAsia" w:ascii="宋体" w:eastAsia="宋体"/>
          <w:sz w:val="21"/>
          <w:szCs w:val="21"/>
        </w:rPr>
        <w:t>招标</w:t>
      </w:r>
      <w:r>
        <w:rPr>
          <w:rFonts w:hint="eastAsia" w:ascii="宋体" w:eastAsia="宋体"/>
          <w:sz w:val="21"/>
          <w:szCs w:val="21"/>
          <w:lang w:val="en-US"/>
        </w:rPr>
        <w:t>人</w:t>
      </w:r>
      <w:r>
        <w:rPr>
          <w:rFonts w:ascii="宋体" w:eastAsia="宋体"/>
          <w:sz w:val="21"/>
          <w:szCs w:val="21"/>
        </w:rPr>
        <w:t>将酌情延长提交投标文件的截止时间，具体时间将在招标文件的修改、补充通知中予以明确。</w:t>
      </w:r>
    </w:p>
    <w:p>
      <w:pPr>
        <w:pStyle w:val="83"/>
        <w:spacing w:line="360" w:lineRule="auto"/>
        <w:ind w:left="525" w:hanging="525" w:hangingChars="250"/>
        <w:rPr>
          <w:rFonts w:ascii="宋体" w:eastAsia="宋体"/>
          <w:sz w:val="21"/>
          <w:szCs w:val="21"/>
        </w:rPr>
      </w:pPr>
      <w:r>
        <w:rPr>
          <w:rFonts w:ascii="宋体" w:eastAsia="宋体"/>
          <w:sz w:val="21"/>
          <w:szCs w:val="21"/>
        </w:rPr>
        <w:t>9.4</w:t>
      </w:r>
      <w:r>
        <w:rPr>
          <w:rFonts w:ascii="宋体" w:eastAsia="宋体"/>
          <w:sz w:val="21"/>
          <w:szCs w:val="21"/>
        </w:rPr>
        <w:tab/>
      </w:r>
      <w:r>
        <w:rPr>
          <w:rFonts w:ascii="宋体" w:eastAsia="宋体"/>
          <w:sz w:val="21"/>
          <w:szCs w:val="21"/>
        </w:rPr>
        <w:t>招标文件的修改、补充通知将在</w:t>
      </w:r>
      <w:r>
        <w:rPr>
          <w:rFonts w:ascii="宋体" w:eastAsia="宋体"/>
          <w:b/>
          <w:sz w:val="21"/>
          <w:szCs w:val="21"/>
          <w:u w:val="single"/>
        </w:rPr>
        <w:t>《投标人须知前附表》</w:t>
      </w:r>
      <w:r>
        <w:rPr>
          <w:rFonts w:ascii="宋体" w:eastAsia="宋体"/>
          <w:sz w:val="21"/>
          <w:szCs w:val="21"/>
        </w:rPr>
        <w:t>规定的媒体公告上公布，请各投标人密切留意。</w:t>
      </w:r>
    </w:p>
    <w:p>
      <w:pPr>
        <w:pStyle w:val="5"/>
        <w:tabs>
          <w:tab w:val="left" w:pos="142"/>
          <w:tab w:val="clear" w:pos="1440"/>
        </w:tabs>
        <w:spacing w:before="0" w:after="0" w:line="360" w:lineRule="auto"/>
        <w:ind w:left="0" w:firstLine="0"/>
        <w:rPr>
          <w:rFonts w:ascii="宋体" w:hAnsi="宋体" w:eastAsia="宋体"/>
          <w:sz w:val="21"/>
          <w:szCs w:val="21"/>
        </w:rPr>
      </w:pPr>
      <w:bookmarkStart w:id="64" w:name="_Toc117176455"/>
      <w:bookmarkStart w:id="65" w:name="_Toc441844063"/>
      <w:r>
        <w:rPr>
          <w:rFonts w:ascii="宋体" w:hAnsi="宋体" w:eastAsia="宋体"/>
          <w:sz w:val="21"/>
          <w:szCs w:val="21"/>
        </w:rPr>
        <w:t>（三）投标文件编制</w:t>
      </w:r>
      <w:bookmarkEnd w:id="64"/>
      <w:bookmarkEnd w:id="65"/>
    </w:p>
    <w:p>
      <w:pPr>
        <w:pStyle w:val="82"/>
        <w:numPr>
          <w:ilvl w:val="0"/>
          <w:numId w:val="2"/>
        </w:numPr>
        <w:spacing w:line="360" w:lineRule="auto"/>
        <w:ind w:left="0" w:firstLine="0" w:firstLineChars="0"/>
        <w:outlineLvl w:val="2"/>
        <w:rPr>
          <w:rFonts w:ascii="宋体" w:hAnsi="宋体"/>
          <w:b/>
          <w:bCs/>
          <w:szCs w:val="21"/>
        </w:rPr>
      </w:pPr>
      <w:bookmarkStart w:id="66" w:name="_Toc441844064"/>
      <w:bookmarkStart w:id="67" w:name="_Toc117176456"/>
      <w:r>
        <w:rPr>
          <w:rFonts w:ascii="宋体" w:hAnsi="宋体"/>
          <w:b/>
          <w:bCs/>
          <w:szCs w:val="21"/>
        </w:rPr>
        <w:t>投标文件的语言及度量衡单位</w:t>
      </w:r>
      <w:bookmarkEnd w:id="66"/>
      <w:bookmarkEnd w:id="67"/>
    </w:p>
    <w:p>
      <w:pPr>
        <w:pStyle w:val="83"/>
        <w:spacing w:line="360" w:lineRule="auto"/>
        <w:ind w:left="567" w:hanging="567" w:hangingChars="270"/>
        <w:rPr>
          <w:rFonts w:ascii="宋体" w:eastAsia="宋体"/>
          <w:sz w:val="21"/>
          <w:szCs w:val="21"/>
        </w:rPr>
      </w:pPr>
      <w:r>
        <w:rPr>
          <w:rFonts w:ascii="宋体" w:eastAsia="宋体"/>
          <w:sz w:val="21"/>
          <w:szCs w:val="21"/>
        </w:rPr>
        <w:t>10.1 投标人提交的投标文件以及投标人与</w:t>
      </w:r>
      <w:r>
        <w:rPr>
          <w:rFonts w:hint="eastAsia" w:ascii="宋体" w:eastAsia="宋体"/>
          <w:sz w:val="21"/>
          <w:szCs w:val="21"/>
        </w:rPr>
        <w:t>招标</w:t>
      </w:r>
      <w:r>
        <w:rPr>
          <w:rFonts w:hint="eastAsia" w:ascii="宋体" w:eastAsia="宋体"/>
          <w:sz w:val="21"/>
          <w:szCs w:val="21"/>
          <w:lang w:val="en-US"/>
        </w:rPr>
        <w:t>人</w:t>
      </w:r>
      <w:r>
        <w:rPr>
          <w:rFonts w:ascii="宋体" w:eastAsia="宋体"/>
          <w:sz w:val="21"/>
          <w:szCs w:val="21"/>
        </w:rPr>
        <w:t>就有关投标的所有来往函件均应使用简体中文书写。对于任何非中文的资料，都应提供简体中文翻译本，有矛盾时以简体中文翻译本为准。对中文翻译有异议的，以权威机构的译本为准。</w:t>
      </w:r>
    </w:p>
    <w:p>
      <w:pPr>
        <w:pStyle w:val="83"/>
        <w:spacing w:line="360" w:lineRule="auto"/>
        <w:ind w:left="567" w:hanging="567" w:hangingChars="270"/>
        <w:rPr>
          <w:rFonts w:ascii="宋体" w:eastAsia="宋体"/>
          <w:sz w:val="21"/>
          <w:szCs w:val="21"/>
        </w:rPr>
      </w:pPr>
      <w:r>
        <w:rPr>
          <w:rFonts w:ascii="宋体" w:eastAsia="宋体"/>
          <w:sz w:val="21"/>
          <w:szCs w:val="21"/>
        </w:rPr>
        <w:t>10.2 在投标文件中以及所有投标人与</w:t>
      </w:r>
      <w:r>
        <w:rPr>
          <w:rFonts w:hint="eastAsia" w:ascii="宋体" w:eastAsia="宋体"/>
          <w:sz w:val="21"/>
          <w:szCs w:val="21"/>
        </w:rPr>
        <w:t>招标</w:t>
      </w:r>
      <w:r>
        <w:rPr>
          <w:rFonts w:ascii="宋体" w:eastAsia="宋体"/>
          <w:sz w:val="21"/>
          <w:szCs w:val="21"/>
        </w:rPr>
        <w:t>人往来文件中的所有计量单位和规格都应按国家有关规定使用公制标准。</w:t>
      </w:r>
    </w:p>
    <w:p>
      <w:pPr>
        <w:pStyle w:val="83"/>
        <w:spacing w:line="360" w:lineRule="auto"/>
        <w:ind w:left="567" w:hanging="567" w:hangingChars="270"/>
        <w:rPr>
          <w:rFonts w:ascii="宋体" w:eastAsia="宋体"/>
          <w:sz w:val="21"/>
          <w:szCs w:val="21"/>
        </w:rPr>
      </w:pPr>
      <w:r>
        <w:rPr>
          <w:rFonts w:ascii="宋体" w:eastAsia="宋体"/>
          <w:sz w:val="21"/>
          <w:szCs w:val="21"/>
        </w:rPr>
        <w:t>10.3 招标文件中，如标有“★”的条款均为必须完全满足指标，投标人须进行实质性响应，投标人若有一项带“★”的条款未响应或不满足，将按无效投标处理。</w:t>
      </w:r>
    </w:p>
    <w:p>
      <w:pPr>
        <w:pStyle w:val="82"/>
        <w:numPr>
          <w:ilvl w:val="0"/>
          <w:numId w:val="2"/>
        </w:numPr>
        <w:spacing w:line="360" w:lineRule="auto"/>
        <w:ind w:left="0" w:firstLine="0" w:firstLineChars="0"/>
        <w:outlineLvl w:val="2"/>
        <w:rPr>
          <w:rFonts w:ascii="宋体" w:hAnsi="宋体"/>
          <w:b/>
          <w:bCs/>
          <w:szCs w:val="21"/>
        </w:rPr>
      </w:pPr>
      <w:bookmarkStart w:id="68" w:name="_Toc441844065"/>
      <w:bookmarkStart w:id="69" w:name="_Toc117176457"/>
      <w:r>
        <w:rPr>
          <w:rFonts w:ascii="宋体" w:hAnsi="宋体"/>
          <w:b/>
          <w:bCs/>
          <w:szCs w:val="21"/>
        </w:rPr>
        <w:t>投标文件构成</w:t>
      </w:r>
      <w:bookmarkEnd w:id="68"/>
      <w:bookmarkEnd w:id="69"/>
    </w:p>
    <w:p>
      <w:pPr>
        <w:pStyle w:val="82"/>
        <w:spacing w:line="360" w:lineRule="auto"/>
        <w:ind w:firstLine="0" w:firstLineChars="0"/>
        <w:rPr>
          <w:rFonts w:ascii="宋体" w:hAnsi="宋体"/>
          <w:b/>
          <w:bCs/>
          <w:szCs w:val="21"/>
        </w:rPr>
      </w:pPr>
      <w:r>
        <w:rPr>
          <w:rFonts w:ascii="宋体" w:hAnsi="宋体"/>
          <w:szCs w:val="21"/>
        </w:rPr>
        <w:t>11.1  投标人编写的投标文件应包括下列部分：</w:t>
      </w:r>
    </w:p>
    <w:p>
      <w:pPr>
        <w:spacing w:line="360" w:lineRule="auto"/>
        <w:ind w:firstLine="840" w:firstLineChars="400"/>
        <w:rPr>
          <w:rFonts w:ascii="宋体" w:hAnsi="宋体"/>
          <w:szCs w:val="21"/>
        </w:rPr>
      </w:pPr>
      <w:r>
        <w:rPr>
          <w:rFonts w:hint="eastAsia" w:ascii="宋体" w:hAnsi="宋体"/>
          <w:szCs w:val="21"/>
        </w:rPr>
        <w:t>（1）投标函；</w:t>
      </w:r>
    </w:p>
    <w:p>
      <w:pPr>
        <w:pStyle w:val="2"/>
        <w:spacing w:after="0" w:line="360" w:lineRule="auto"/>
        <w:ind w:firstLine="840" w:firstLineChars="400"/>
        <w:rPr>
          <w:rFonts w:ascii="宋体" w:hAnsi="宋体"/>
          <w:kern w:val="2"/>
          <w:sz w:val="21"/>
          <w:szCs w:val="21"/>
          <w:lang w:val="en-US"/>
        </w:rPr>
      </w:pPr>
      <w:r>
        <w:rPr>
          <w:rFonts w:hint="eastAsia" w:ascii="宋体" w:hAnsi="宋体"/>
          <w:kern w:val="2"/>
          <w:sz w:val="21"/>
          <w:szCs w:val="21"/>
          <w:lang w:val="en-US"/>
        </w:rPr>
        <w:t>（2）投标报价明细表；</w:t>
      </w:r>
    </w:p>
    <w:p>
      <w:pPr>
        <w:spacing w:line="360" w:lineRule="auto"/>
        <w:ind w:firstLine="840" w:firstLineChars="400"/>
        <w:rPr>
          <w:rFonts w:ascii="宋体" w:hAnsi="宋体"/>
          <w:szCs w:val="21"/>
        </w:rPr>
      </w:pPr>
      <w:r>
        <w:rPr>
          <w:rFonts w:hint="eastAsia" w:ascii="宋体" w:hAnsi="宋体"/>
          <w:szCs w:val="21"/>
        </w:rPr>
        <w:t>（3）承诺书；</w:t>
      </w:r>
    </w:p>
    <w:p>
      <w:pPr>
        <w:spacing w:line="360" w:lineRule="auto"/>
        <w:ind w:firstLine="840" w:firstLineChars="400"/>
        <w:rPr>
          <w:rFonts w:ascii="宋体" w:hAnsi="宋体"/>
          <w:szCs w:val="21"/>
        </w:rPr>
      </w:pPr>
      <w:r>
        <w:rPr>
          <w:rFonts w:hint="eastAsia" w:ascii="宋体" w:hAnsi="宋体"/>
          <w:szCs w:val="21"/>
        </w:rPr>
        <w:t>（4）法定代表人身份证明书；</w:t>
      </w:r>
    </w:p>
    <w:p>
      <w:pPr>
        <w:spacing w:line="360" w:lineRule="auto"/>
        <w:ind w:firstLine="840" w:firstLineChars="400"/>
        <w:rPr>
          <w:rFonts w:ascii="宋体" w:hAnsi="宋体"/>
          <w:szCs w:val="21"/>
        </w:rPr>
      </w:pPr>
      <w:r>
        <w:rPr>
          <w:rFonts w:hint="eastAsia" w:ascii="宋体" w:hAnsi="宋体"/>
          <w:szCs w:val="21"/>
        </w:rPr>
        <w:t>（5）法人授权委托证明书；</w:t>
      </w:r>
    </w:p>
    <w:p>
      <w:pPr>
        <w:spacing w:line="360" w:lineRule="auto"/>
        <w:ind w:firstLine="840" w:firstLineChars="400"/>
        <w:rPr>
          <w:rFonts w:ascii="宋体" w:hAnsi="宋体"/>
          <w:szCs w:val="21"/>
        </w:rPr>
      </w:pPr>
      <w:r>
        <w:rPr>
          <w:rFonts w:hint="eastAsia" w:ascii="宋体" w:hAnsi="宋体"/>
          <w:szCs w:val="21"/>
        </w:rPr>
        <w:t>（6）投标人资格证明文件</w:t>
      </w:r>
    </w:p>
    <w:p>
      <w:pPr>
        <w:spacing w:line="360" w:lineRule="auto"/>
        <w:ind w:firstLine="840" w:firstLineChars="400"/>
        <w:rPr>
          <w:rFonts w:ascii="宋体" w:hAnsi="宋体"/>
          <w:szCs w:val="21"/>
        </w:rPr>
      </w:pPr>
      <w:r>
        <w:rPr>
          <w:rFonts w:hint="eastAsia" w:ascii="宋体" w:hAnsi="宋体"/>
          <w:szCs w:val="21"/>
        </w:rPr>
        <w:t>（7）最近</w:t>
      </w:r>
      <w:r>
        <w:rPr>
          <w:rFonts w:ascii="宋体" w:hAnsi="宋体"/>
          <w:szCs w:val="21"/>
        </w:rPr>
        <w:t>3年企业牵涉的主要诉讼案件或仲裁案件或处罚说明格式；</w:t>
      </w:r>
    </w:p>
    <w:p>
      <w:pPr>
        <w:spacing w:line="360" w:lineRule="auto"/>
        <w:ind w:firstLine="840" w:firstLineChars="400"/>
        <w:rPr>
          <w:rFonts w:ascii="宋体" w:hAnsi="宋体"/>
          <w:szCs w:val="21"/>
        </w:rPr>
      </w:pPr>
      <w:bookmarkStart w:id="70" w:name="_Toc27385"/>
      <w:bookmarkStart w:id="71" w:name="_Toc2269"/>
      <w:bookmarkStart w:id="72" w:name="_Toc113097340"/>
      <w:bookmarkStart w:id="73" w:name="_Toc116919852"/>
      <w:bookmarkStart w:id="74" w:name="_Toc113097930"/>
      <w:bookmarkStart w:id="75" w:name="_Toc113100002"/>
      <w:r>
        <w:rPr>
          <w:rFonts w:hint="eastAsia" w:ascii="宋体" w:hAnsi="宋体"/>
          <w:szCs w:val="21"/>
        </w:rPr>
        <w:t>（8）</w:t>
      </w:r>
      <w:bookmarkEnd w:id="70"/>
      <w:bookmarkEnd w:id="71"/>
      <w:r>
        <w:rPr>
          <w:rFonts w:hint="eastAsia" w:ascii="宋体" w:hAnsi="宋体"/>
          <w:szCs w:val="21"/>
        </w:rPr>
        <w:t>投标人于“信用中国”网站(www.creditchina.gov.cn)“记录失信被执行人或重大税收违法案件当事人名单或政府采购严重违法失信行为”记录名单、中国政府采购网(www.ccgp.gov.cn)“政府采购严重违法失信行为信息记录”中的禁止参加政府采购活动的查询结果（截图打印并加盖公章）。</w:t>
      </w:r>
      <w:bookmarkEnd w:id="72"/>
      <w:bookmarkEnd w:id="73"/>
      <w:bookmarkEnd w:id="74"/>
      <w:bookmarkEnd w:id="75"/>
    </w:p>
    <w:p>
      <w:pPr>
        <w:spacing w:line="360" w:lineRule="auto"/>
        <w:ind w:firstLine="840" w:firstLineChars="400"/>
        <w:rPr>
          <w:rFonts w:ascii="宋体" w:hAnsi="宋体"/>
          <w:szCs w:val="21"/>
        </w:rPr>
      </w:pPr>
      <w:r>
        <w:rPr>
          <w:rFonts w:hint="eastAsia" w:ascii="宋体" w:hAnsi="宋体"/>
          <w:szCs w:val="21"/>
        </w:rPr>
        <w:t>（9）投标人资格承诺书；</w:t>
      </w:r>
    </w:p>
    <w:p>
      <w:pPr>
        <w:spacing w:line="360" w:lineRule="auto"/>
        <w:ind w:firstLine="840" w:firstLineChars="40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）样品审查通过通知书（适用于包D）</w:t>
      </w:r>
    </w:p>
    <w:p>
      <w:pPr>
        <w:spacing w:line="360" w:lineRule="auto"/>
        <w:ind w:firstLine="840" w:firstLineChars="4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）投标报名情况（适用于包C、E）</w:t>
      </w:r>
    </w:p>
    <w:p>
      <w:pPr>
        <w:spacing w:line="360" w:lineRule="auto"/>
        <w:ind w:firstLine="840" w:firstLineChars="4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）★号</w:t>
      </w:r>
      <w:r>
        <w:rPr>
          <w:rFonts w:ascii="宋体" w:hAnsi="宋体"/>
          <w:szCs w:val="21"/>
        </w:rPr>
        <w:t>条款</w:t>
      </w:r>
      <w:r>
        <w:rPr>
          <w:rFonts w:hint="eastAsia" w:ascii="宋体" w:hAnsi="宋体"/>
          <w:szCs w:val="21"/>
        </w:rPr>
        <w:t>响应</w:t>
      </w:r>
      <w:r>
        <w:rPr>
          <w:rFonts w:ascii="宋体" w:hAnsi="宋体"/>
          <w:szCs w:val="21"/>
        </w:rPr>
        <w:t>表</w:t>
      </w:r>
    </w:p>
    <w:p>
      <w:pPr>
        <w:spacing w:line="360" w:lineRule="auto"/>
        <w:ind w:firstLine="840" w:firstLineChars="400"/>
        <w:rPr>
          <w:rFonts w:ascii="宋体" w:hAnsi="宋体"/>
          <w:szCs w:val="21"/>
        </w:rPr>
      </w:pPr>
      <w:r>
        <w:rPr>
          <w:rFonts w:hint="eastAsia" w:ascii="宋体" w:hAnsi="宋体"/>
          <w:szCs w:val="21"/>
        </w:rPr>
        <w:t>（</w:t>
      </w:r>
      <w:r>
        <w:rPr>
          <w:rFonts w:ascii="宋体" w:hAnsi="宋体"/>
          <w:szCs w:val="21"/>
        </w:rPr>
        <w:t>13</w:t>
      </w:r>
      <w:r>
        <w:rPr>
          <w:rFonts w:hint="eastAsia" w:ascii="宋体" w:hAnsi="宋体"/>
          <w:szCs w:val="21"/>
        </w:rPr>
        <w:t>）投标保证金汇入情况说明；</w:t>
      </w:r>
    </w:p>
    <w:p>
      <w:pPr>
        <w:spacing w:line="360" w:lineRule="auto"/>
        <w:ind w:firstLine="840" w:firstLineChars="400"/>
        <w:rPr>
          <w:rFonts w:ascii="宋体" w:hAnsi="宋体"/>
          <w:szCs w:val="21"/>
        </w:rPr>
      </w:pPr>
      <w:r>
        <w:rPr>
          <w:rFonts w:hint="eastAsia" w:ascii="宋体" w:hAnsi="宋体"/>
          <w:szCs w:val="21"/>
        </w:rPr>
        <w:t>（</w:t>
      </w:r>
      <w:r>
        <w:rPr>
          <w:rFonts w:ascii="宋体" w:hAnsi="宋体"/>
          <w:szCs w:val="21"/>
        </w:rPr>
        <w:t>14</w:t>
      </w:r>
      <w:r>
        <w:rPr>
          <w:rFonts w:hint="eastAsia" w:ascii="宋体" w:hAnsi="宋体"/>
          <w:szCs w:val="21"/>
        </w:rPr>
        <w:t>）投标人认为需加以说明的其他情况。</w:t>
      </w:r>
    </w:p>
    <w:p>
      <w:pPr>
        <w:pStyle w:val="83"/>
        <w:spacing w:line="360" w:lineRule="auto"/>
        <w:ind w:left="632" w:leftChars="1" w:hanging="630" w:hangingChars="300"/>
        <w:rPr>
          <w:rFonts w:ascii="宋体" w:eastAsia="宋体"/>
          <w:sz w:val="21"/>
          <w:szCs w:val="21"/>
        </w:rPr>
      </w:pPr>
      <w:r>
        <w:rPr>
          <w:rFonts w:ascii="宋体" w:eastAsia="宋体"/>
          <w:sz w:val="21"/>
          <w:szCs w:val="21"/>
        </w:rPr>
        <w:t>11.</w:t>
      </w:r>
      <w:r>
        <w:rPr>
          <w:rFonts w:hint="eastAsia" w:ascii="宋体" w:eastAsia="宋体"/>
          <w:sz w:val="21"/>
          <w:szCs w:val="21"/>
          <w:lang w:val="en-US"/>
        </w:rPr>
        <w:t>2</w:t>
      </w:r>
      <w:r>
        <w:rPr>
          <w:rFonts w:ascii="宋体" w:eastAsia="宋体"/>
          <w:sz w:val="21"/>
          <w:szCs w:val="21"/>
        </w:rPr>
        <w:t xml:space="preserve"> 投标人编制投标文件必须包括但不限于上述内容。</w:t>
      </w:r>
    </w:p>
    <w:p>
      <w:pPr>
        <w:pStyle w:val="82"/>
        <w:numPr>
          <w:ilvl w:val="0"/>
          <w:numId w:val="2"/>
        </w:numPr>
        <w:spacing w:line="360" w:lineRule="auto"/>
        <w:ind w:left="0" w:firstLine="0" w:firstLineChars="0"/>
        <w:outlineLvl w:val="2"/>
        <w:rPr>
          <w:rFonts w:ascii="宋体" w:hAnsi="宋体"/>
          <w:b/>
          <w:bCs/>
          <w:szCs w:val="21"/>
        </w:rPr>
      </w:pPr>
      <w:bookmarkStart w:id="76" w:name="_Toc441844066"/>
      <w:bookmarkStart w:id="77" w:name="_Toc117176458"/>
      <w:r>
        <w:rPr>
          <w:rFonts w:ascii="宋体" w:hAnsi="宋体"/>
          <w:b/>
          <w:bCs/>
          <w:szCs w:val="21"/>
        </w:rPr>
        <w:t>投标文件格式</w:t>
      </w:r>
      <w:bookmarkEnd w:id="76"/>
      <w:bookmarkEnd w:id="77"/>
    </w:p>
    <w:p>
      <w:pPr>
        <w:pStyle w:val="83"/>
        <w:spacing w:line="360" w:lineRule="auto"/>
        <w:ind w:left="630" w:hanging="630" w:hangingChars="300"/>
        <w:rPr>
          <w:rFonts w:ascii="宋体" w:eastAsia="宋体"/>
          <w:sz w:val="21"/>
          <w:szCs w:val="21"/>
        </w:rPr>
      </w:pPr>
      <w:r>
        <w:rPr>
          <w:rFonts w:ascii="宋体" w:eastAsia="宋体"/>
          <w:sz w:val="21"/>
          <w:szCs w:val="21"/>
        </w:rPr>
        <w:t>12.1  投标人提交的投标文件应当使用招标文件所提供的投标文件全部格式（表格可以按同样格式扩展）。</w:t>
      </w:r>
    </w:p>
    <w:p>
      <w:pPr>
        <w:pStyle w:val="82"/>
        <w:numPr>
          <w:ilvl w:val="0"/>
          <w:numId w:val="2"/>
        </w:numPr>
        <w:spacing w:line="360" w:lineRule="auto"/>
        <w:ind w:left="0" w:firstLine="0" w:firstLineChars="0"/>
        <w:outlineLvl w:val="2"/>
        <w:rPr>
          <w:rFonts w:ascii="宋体" w:hAnsi="宋体"/>
          <w:b/>
          <w:bCs/>
          <w:szCs w:val="21"/>
        </w:rPr>
      </w:pPr>
      <w:bookmarkStart w:id="78" w:name="_Toc441844067"/>
      <w:bookmarkStart w:id="79" w:name="_Toc117176459"/>
      <w:r>
        <w:rPr>
          <w:rFonts w:ascii="宋体" w:hAnsi="宋体"/>
          <w:b/>
          <w:bCs/>
          <w:szCs w:val="21"/>
        </w:rPr>
        <w:t>投标文件的份数和签署</w:t>
      </w:r>
      <w:bookmarkEnd w:id="78"/>
      <w:bookmarkEnd w:id="79"/>
    </w:p>
    <w:p>
      <w:pPr>
        <w:pStyle w:val="83"/>
        <w:spacing w:line="360" w:lineRule="auto"/>
        <w:ind w:left="620" w:hanging="620" w:hangingChars="294"/>
        <w:rPr>
          <w:rFonts w:ascii="宋体" w:eastAsia="宋体"/>
          <w:b/>
          <w:sz w:val="21"/>
          <w:szCs w:val="21"/>
        </w:rPr>
      </w:pPr>
      <w:r>
        <w:rPr>
          <w:rFonts w:ascii="宋体" w:eastAsia="宋体"/>
          <w:b/>
          <w:sz w:val="21"/>
          <w:szCs w:val="21"/>
        </w:rPr>
        <w:t>13.1  投标人应分包组提交</w:t>
      </w:r>
      <w:r>
        <w:rPr>
          <w:rFonts w:ascii="宋体" w:eastAsia="宋体"/>
          <w:b/>
          <w:sz w:val="21"/>
          <w:szCs w:val="21"/>
          <w:u w:val="single"/>
        </w:rPr>
        <w:t xml:space="preserve"> 一 </w:t>
      </w:r>
      <w:r>
        <w:rPr>
          <w:rFonts w:ascii="宋体" w:eastAsia="宋体"/>
          <w:b/>
          <w:sz w:val="21"/>
          <w:szCs w:val="21"/>
        </w:rPr>
        <w:t>套正本、</w:t>
      </w:r>
      <w:bookmarkStart w:id="80" w:name="_Hlk33487750"/>
      <w:r>
        <w:rPr>
          <w:rFonts w:ascii="宋体" w:eastAsia="宋体"/>
          <w:b/>
          <w:sz w:val="21"/>
          <w:szCs w:val="21"/>
          <w:u w:val="single"/>
        </w:rPr>
        <w:t xml:space="preserve"> </w:t>
      </w:r>
      <w:r>
        <w:rPr>
          <w:rFonts w:hint="eastAsia" w:ascii="宋体" w:eastAsia="宋体"/>
          <w:b/>
          <w:sz w:val="21"/>
          <w:szCs w:val="21"/>
          <w:u w:val="single"/>
        </w:rPr>
        <w:t xml:space="preserve">三 </w:t>
      </w:r>
      <w:r>
        <w:rPr>
          <w:rFonts w:ascii="宋体" w:eastAsia="宋体"/>
          <w:b/>
          <w:sz w:val="21"/>
          <w:szCs w:val="21"/>
        </w:rPr>
        <w:t>套副本</w:t>
      </w:r>
      <w:bookmarkEnd w:id="80"/>
      <w:r>
        <w:rPr>
          <w:rFonts w:ascii="宋体" w:eastAsia="宋体"/>
          <w:b/>
          <w:sz w:val="21"/>
          <w:szCs w:val="21"/>
        </w:rPr>
        <w:t>。</w:t>
      </w:r>
    </w:p>
    <w:p>
      <w:pPr>
        <w:pStyle w:val="83"/>
        <w:spacing w:line="360" w:lineRule="auto"/>
        <w:ind w:left="630" w:hanging="630" w:hangingChars="300"/>
        <w:rPr>
          <w:rFonts w:ascii="宋体" w:eastAsia="宋体"/>
          <w:sz w:val="21"/>
          <w:szCs w:val="21"/>
        </w:rPr>
      </w:pPr>
      <w:r>
        <w:rPr>
          <w:rFonts w:ascii="宋体" w:eastAsia="宋体"/>
          <w:sz w:val="21"/>
          <w:szCs w:val="21"/>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83"/>
        <w:spacing w:line="360" w:lineRule="auto"/>
        <w:ind w:left="630" w:hanging="630" w:hangingChars="300"/>
        <w:rPr>
          <w:rFonts w:ascii="宋体" w:eastAsia="宋体"/>
          <w:sz w:val="21"/>
          <w:szCs w:val="21"/>
        </w:rPr>
      </w:pPr>
      <w:r>
        <w:rPr>
          <w:rFonts w:ascii="宋体" w:eastAsia="宋体"/>
          <w:sz w:val="21"/>
          <w:szCs w:val="21"/>
        </w:rPr>
        <w:t>13.3  投标文件正本主要内容（招标文件格式中要求法人代表或授权委托人签字</w:t>
      </w:r>
      <w:r>
        <w:rPr>
          <w:rFonts w:hint="eastAsia" w:ascii="宋体" w:eastAsia="宋体"/>
          <w:sz w:val="21"/>
          <w:szCs w:val="21"/>
        </w:rPr>
        <w:t>（或盖私章）</w:t>
      </w:r>
      <w:r>
        <w:rPr>
          <w:rFonts w:ascii="宋体" w:eastAsia="宋体"/>
          <w:sz w:val="21"/>
          <w:szCs w:val="21"/>
        </w:rPr>
        <w:t>的内容和</w:t>
      </w:r>
      <w:r>
        <w:rPr>
          <w:rFonts w:hint="eastAsia" w:ascii="宋体" w:eastAsia="宋体"/>
          <w:sz w:val="21"/>
          <w:szCs w:val="21"/>
        </w:rPr>
        <w:t>要求</w:t>
      </w:r>
      <w:r>
        <w:rPr>
          <w:rFonts w:ascii="宋体" w:eastAsia="宋体"/>
          <w:sz w:val="21"/>
          <w:szCs w:val="21"/>
        </w:rPr>
        <w:t>加盖投标单位公章</w:t>
      </w:r>
      <w:r>
        <w:rPr>
          <w:rFonts w:hint="eastAsia" w:ascii="宋体" w:eastAsia="宋体"/>
          <w:sz w:val="21"/>
          <w:szCs w:val="21"/>
        </w:rPr>
        <w:t>的内容</w:t>
      </w:r>
      <w:r>
        <w:rPr>
          <w:rFonts w:ascii="宋体" w:eastAsia="宋体"/>
          <w:sz w:val="21"/>
          <w:szCs w:val="21"/>
        </w:rPr>
        <w:t>）应由投标单位的法人代表或授权委托人签字</w:t>
      </w:r>
      <w:r>
        <w:rPr>
          <w:rFonts w:hint="eastAsia" w:ascii="宋体" w:eastAsia="宋体"/>
          <w:sz w:val="21"/>
          <w:szCs w:val="21"/>
        </w:rPr>
        <w:t>（或盖私章）</w:t>
      </w:r>
      <w:r>
        <w:rPr>
          <w:rFonts w:ascii="宋体" w:eastAsia="宋体"/>
          <w:sz w:val="21"/>
          <w:szCs w:val="21"/>
        </w:rPr>
        <w:t>和加盖投标单位公章，否则该投标文件将被视为无效文件。</w:t>
      </w:r>
    </w:p>
    <w:p>
      <w:pPr>
        <w:pStyle w:val="83"/>
        <w:spacing w:line="360" w:lineRule="auto"/>
        <w:ind w:left="630" w:hanging="630" w:hangingChars="300"/>
        <w:rPr>
          <w:rFonts w:ascii="宋体" w:eastAsia="宋体"/>
          <w:sz w:val="21"/>
          <w:szCs w:val="21"/>
        </w:rPr>
      </w:pPr>
      <w:r>
        <w:rPr>
          <w:rFonts w:ascii="宋体" w:eastAsia="宋体"/>
          <w:sz w:val="21"/>
          <w:szCs w:val="21"/>
        </w:rPr>
        <w:t>13.4  除投标人对错误处修改外，全套投标文件应无涂改或行间插字和增删。如有修改，修改处应由投标人加盖投标人的公章或由授权委托人签字。</w:t>
      </w:r>
    </w:p>
    <w:p>
      <w:pPr>
        <w:pStyle w:val="83"/>
        <w:spacing w:line="360" w:lineRule="auto"/>
        <w:ind w:left="632" w:hanging="630" w:firstLineChars="0"/>
        <w:rPr>
          <w:rFonts w:ascii="宋体" w:eastAsia="宋体"/>
          <w:sz w:val="21"/>
          <w:szCs w:val="21"/>
        </w:rPr>
      </w:pPr>
      <w:r>
        <w:rPr>
          <w:rFonts w:ascii="宋体" w:eastAsia="宋体"/>
          <w:sz w:val="21"/>
          <w:szCs w:val="21"/>
        </w:rPr>
        <w:t>13.5  传真或电传的投标文件将被拒绝。</w:t>
      </w:r>
    </w:p>
    <w:p>
      <w:pPr>
        <w:pStyle w:val="82"/>
        <w:numPr>
          <w:ilvl w:val="0"/>
          <w:numId w:val="2"/>
        </w:numPr>
        <w:spacing w:line="360" w:lineRule="auto"/>
        <w:ind w:left="0" w:firstLine="0" w:firstLineChars="0"/>
        <w:outlineLvl w:val="2"/>
        <w:rPr>
          <w:rFonts w:ascii="宋体" w:hAnsi="宋体"/>
          <w:b/>
          <w:bCs/>
          <w:szCs w:val="21"/>
        </w:rPr>
      </w:pPr>
      <w:bookmarkStart w:id="81" w:name="_Toc441844068"/>
      <w:bookmarkStart w:id="82" w:name="_Toc117176460"/>
      <w:r>
        <w:rPr>
          <w:rFonts w:ascii="宋体" w:hAnsi="宋体"/>
          <w:b/>
          <w:bCs/>
          <w:szCs w:val="21"/>
        </w:rPr>
        <w:t>投标报价和货币</w:t>
      </w:r>
      <w:bookmarkEnd w:id="81"/>
      <w:bookmarkEnd w:id="82"/>
    </w:p>
    <w:p>
      <w:pPr>
        <w:spacing w:line="360" w:lineRule="auto"/>
        <w:ind w:left="630" w:hanging="630"/>
        <w:rPr>
          <w:rFonts w:ascii="宋体" w:hAnsi="宋体"/>
          <w:szCs w:val="21"/>
        </w:rPr>
      </w:pPr>
      <w:r>
        <w:rPr>
          <w:rFonts w:ascii="宋体" w:hAnsi="宋体"/>
          <w:szCs w:val="21"/>
        </w:rPr>
        <w:t>14.1  投标人应按招标文件第二章中</w:t>
      </w:r>
      <w:r>
        <w:rPr>
          <w:rFonts w:ascii="宋体" w:hAnsi="宋体"/>
          <w:b/>
          <w:bCs/>
          <w:szCs w:val="21"/>
          <w:u w:val="single"/>
        </w:rPr>
        <w:t>投标人须知前附表</w:t>
      </w:r>
      <w:r>
        <w:rPr>
          <w:rFonts w:ascii="宋体" w:hAnsi="宋体"/>
          <w:szCs w:val="21"/>
        </w:rPr>
        <w:t>规定的报价</w:t>
      </w:r>
      <w:r>
        <w:rPr>
          <w:rFonts w:hint="eastAsia" w:ascii="宋体" w:hAnsi="宋体"/>
          <w:szCs w:val="21"/>
        </w:rPr>
        <w:t>要求</w:t>
      </w:r>
      <w:r>
        <w:rPr>
          <w:rFonts w:ascii="宋体" w:hAnsi="宋体"/>
          <w:szCs w:val="21"/>
        </w:rPr>
        <w:t>报价。</w:t>
      </w:r>
    </w:p>
    <w:p>
      <w:pPr>
        <w:spacing w:line="360" w:lineRule="auto"/>
        <w:ind w:left="630" w:hanging="630"/>
        <w:rPr>
          <w:rFonts w:ascii="宋体" w:hAnsi="宋体"/>
          <w:szCs w:val="21"/>
        </w:rPr>
      </w:pPr>
      <w:r>
        <w:rPr>
          <w:rFonts w:ascii="宋体" w:hAnsi="宋体"/>
          <w:szCs w:val="21"/>
        </w:rPr>
        <w:t xml:space="preserve">14.2  </w:t>
      </w:r>
      <w:r>
        <w:rPr>
          <w:rFonts w:ascii="宋体" w:hAnsi="宋体"/>
          <w:szCs w:val="21"/>
          <w:lang w:val="zh-CN"/>
        </w:rPr>
        <w:t>投标人必须以人民币报价，以其它货币标价的投标将予以拒绝。</w:t>
      </w:r>
      <w:r>
        <w:rPr>
          <w:rFonts w:hint="eastAsia" w:ascii="宋体" w:hAnsi="宋体"/>
          <w:szCs w:val="21"/>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szCs w:val="21"/>
        </w:rPr>
      </w:pPr>
      <w:r>
        <w:rPr>
          <w:rFonts w:ascii="宋体" w:hAnsi="宋体"/>
          <w:szCs w:val="21"/>
        </w:rPr>
        <w:t>14.3  投标人所报的投标价在合同执行期间是固定不变的，不得以任何理由予以变更。投标价</w:t>
      </w:r>
      <w:r>
        <w:rPr>
          <w:rFonts w:ascii="宋体" w:hAnsi="宋体"/>
          <w:szCs w:val="21"/>
          <w:lang w:val="zh-CN"/>
        </w:rPr>
        <w:t>不是唯一的或不是固定不变</w:t>
      </w:r>
      <w:r>
        <w:rPr>
          <w:rFonts w:ascii="宋体" w:hAnsi="宋体"/>
          <w:szCs w:val="21"/>
        </w:rPr>
        <w:t>的投标文件将作为非实质性响应投标而予以拒绝。</w:t>
      </w:r>
    </w:p>
    <w:p>
      <w:pPr>
        <w:spacing w:line="360" w:lineRule="auto"/>
        <w:ind w:left="630" w:hanging="630" w:hangingChars="300"/>
        <w:rPr>
          <w:rFonts w:ascii="宋体" w:hAnsi="宋体"/>
          <w:szCs w:val="21"/>
        </w:rPr>
      </w:pPr>
      <w:r>
        <w:rPr>
          <w:rFonts w:ascii="宋体" w:hAnsi="宋体"/>
          <w:szCs w:val="21"/>
        </w:rPr>
        <w:t>14.4  国产的产品及其有关服务的报价应包括要向中华人民共和国政府缴纳的增值税和其他税。</w:t>
      </w:r>
    </w:p>
    <w:p>
      <w:pPr>
        <w:spacing w:line="360" w:lineRule="auto"/>
        <w:ind w:left="630" w:hanging="630" w:hangingChars="300"/>
        <w:rPr>
          <w:rFonts w:ascii="宋体" w:hAnsi="宋体"/>
          <w:szCs w:val="21"/>
        </w:rPr>
      </w:pPr>
      <w:r>
        <w:rPr>
          <w:rFonts w:ascii="宋体" w:hAnsi="宋体"/>
          <w:szCs w:val="21"/>
        </w:rPr>
        <w:t>14.5  在中华人民共和国境内提供的进口产品及其有关服务的报价应包括要向中华人民共和国政府缴纳的关税、增值税和其他税。</w:t>
      </w:r>
    </w:p>
    <w:p>
      <w:pPr>
        <w:spacing w:line="360" w:lineRule="auto"/>
        <w:ind w:left="630" w:hanging="630" w:hangingChars="300"/>
        <w:rPr>
          <w:rFonts w:ascii="宋体" w:hAnsi="宋体"/>
          <w:szCs w:val="21"/>
        </w:rPr>
      </w:pPr>
      <w:r>
        <w:rPr>
          <w:rFonts w:ascii="宋体" w:hAnsi="宋体"/>
          <w:szCs w:val="21"/>
        </w:rPr>
        <w:t>14.6  如果投标人对于招标文件或答疑文件中为满足技术要求中所提供的货物或服务有未报价或漏报、错报、缺报等情况，可以视其为投标人予以</w:t>
      </w:r>
      <w:r>
        <w:rPr>
          <w:rFonts w:hint="eastAsia" w:ascii="宋体" w:hAnsi="宋体"/>
          <w:szCs w:val="21"/>
        </w:rPr>
        <w:t>招标</w:t>
      </w:r>
      <w:r>
        <w:rPr>
          <w:rFonts w:ascii="宋体" w:hAnsi="宋体"/>
          <w:szCs w:val="21"/>
        </w:rPr>
        <w:t>人的投标优惠报价，中标后不予调整。如果投标人不接受对其错误的更正，其投标将被拒绝。</w:t>
      </w:r>
    </w:p>
    <w:p>
      <w:pPr>
        <w:pStyle w:val="82"/>
        <w:numPr>
          <w:ilvl w:val="0"/>
          <w:numId w:val="2"/>
        </w:numPr>
        <w:spacing w:line="360" w:lineRule="auto"/>
        <w:ind w:left="0" w:firstLine="0" w:firstLineChars="0"/>
        <w:outlineLvl w:val="2"/>
        <w:rPr>
          <w:rFonts w:ascii="宋体" w:hAnsi="宋体"/>
          <w:b/>
          <w:bCs/>
          <w:szCs w:val="21"/>
        </w:rPr>
      </w:pPr>
      <w:bookmarkStart w:id="83" w:name="_Toc521019318"/>
      <w:bookmarkEnd w:id="83"/>
      <w:bookmarkStart w:id="84" w:name="_Toc441844069"/>
      <w:bookmarkStart w:id="85" w:name="_Toc117176461"/>
      <w:r>
        <w:rPr>
          <w:rFonts w:ascii="宋体" w:hAnsi="宋体"/>
          <w:b/>
          <w:bCs/>
          <w:szCs w:val="21"/>
        </w:rPr>
        <w:t>证明合格投标人的资格文件</w:t>
      </w:r>
      <w:bookmarkEnd w:id="84"/>
      <w:bookmarkEnd w:id="85"/>
    </w:p>
    <w:p>
      <w:pPr>
        <w:spacing w:line="360" w:lineRule="auto"/>
        <w:ind w:left="630" w:hanging="630" w:hangingChars="300"/>
        <w:rPr>
          <w:rFonts w:ascii="宋体" w:hAnsi="宋体"/>
          <w:szCs w:val="21"/>
        </w:rPr>
      </w:pPr>
      <w:r>
        <w:rPr>
          <w:rFonts w:ascii="宋体" w:hAnsi="宋体"/>
          <w:szCs w:val="21"/>
        </w:rPr>
        <w:t>15.1</w:t>
      </w:r>
      <w:r>
        <w:rPr>
          <w:rFonts w:ascii="宋体" w:hAnsi="宋体"/>
          <w:szCs w:val="21"/>
        </w:rPr>
        <w:tab/>
      </w:r>
      <w:r>
        <w:rPr>
          <w:rFonts w:ascii="宋体" w:hAnsi="宋体"/>
          <w:szCs w:val="21"/>
        </w:rPr>
        <w:t>根据</w:t>
      </w:r>
      <w:r>
        <w:rPr>
          <w:rFonts w:hint="eastAsia" w:ascii="宋体" w:hAnsi="宋体"/>
          <w:szCs w:val="21"/>
        </w:rPr>
        <w:t>第</w:t>
      </w:r>
      <w:r>
        <w:rPr>
          <w:rFonts w:ascii="宋体" w:hAnsi="宋体"/>
          <w:szCs w:val="21"/>
        </w:rPr>
        <w:t>2条、</w:t>
      </w:r>
      <w:r>
        <w:fldChar w:fldCharType="begin"/>
      </w:r>
      <w:r>
        <w:instrText xml:space="preserve"> HYPERLINK "file:///E:\\合同法务部\\纯电动公交车招标\\2019年\\l" </w:instrText>
      </w:r>
      <w:r>
        <w:fldChar w:fldCharType="separate"/>
      </w:r>
      <w:r>
        <w:rPr>
          <w:rFonts w:ascii="宋体" w:hAnsi="宋体"/>
          <w:szCs w:val="21"/>
        </w:rPr>
        <w:t>第15.2款</w:t>
      </w:r>
      <w:r>
        <w:rPr>
          <w:rFonts w:ascii="宋体" w:hAnsi="宋体"/>
          <w:szCs w:val="21"/>
        </w:rPr>
        <w:fldChar w:fldCharType="end"/>
      </w:r>
      <w:r>
        <w:rPr>
          <w:rFonts w:ascii="宋体" w:hAnsi="宋体"/>
          <w:szCs w:val="21"/>
        </w:rPr>
        <w:t>规定，投标人须提交证明其有资格进行投标和有能力履行合同的文件，作为投标文件的一部分。</w:t>
      </w:r>
    </w:p>
    <w:p>
      <w:pPr>
        <w:spacing w:line="360" w:lineRule="auto"/>
        <w:ind w:left="630" w:hanging="630" w:hangingChars="300"/>
        <w:rPr>
          <w:rFonts w:ascii="宋体" w:hAnsi="宋体"/>
          <w:szCs w:val="21"/>
        </w:rPr>
      </w:pPr>
      <w:r>
        <w:rPr>
          <w:rFonts w:ascii="宋体" w:hAnsi="宋体"/>
          <w:szCs w:val="21"/>
        </w:rPr>
        <w:t>15.2</w:t>
      </w:r>
      <w:r>
        <w:rPr>
          <w:rFonts w:ascii="宋体" w:hAnsi="宋体"/>
          <w:szCs w:val="21"/>
        </w:rPr>
        <w:tab/>
      </w:r>
      <w:r>
        <w:rPr>
          <w:rFonts w:ascii="宋体" w:hAnsi="宋体"/>
          <w:szCs w:val="21"/>
        </w:rPr>
        <w:t xml:space="preserve">投标人提供的履行合同的资格证明文件： </w:t>
      </w:r>
    </w:p>
    <w:p>
      <w:pPr>
        <w:spacing w:line="360" w:lineRule="auto"/>
        <w:ind w:left="1050" w:leftChars="250" w:hanging="525" w:hangingChars="250"/>
        <w:rPr>
          <w:rFonts w:ascii="宋体" w:hAnsi="宋体"/>
          <w:szCs w:val="21"/>
        </w:rPr>
      </w:pPr>
      <w:r>
        <w:rPr>
          <w:rFonts w:ascii="宋体" w:hAnsi="宋体"/>
          <w:szCs w:val="21"/>
        </w:rPr>
        <w:t>（1）</w:t>
      </w:r>
      <w:r>
        <w:rPr>
          <w:rFonts w:hint="eastAsia" w:ascii="宋体" w:hAnsi="宋体"/>
          <w:szCs w:val="21"/>
        </w:rPr>
        <w:t>符合《中华人民共和国招标投标法》、《中华人民共和国招标投标法实施条例》投标人应</w:t>
      </w:r>
      <w:r>
        <w:rPr>
          <w:rFonts w:ascii="宋体" w:hAnsi="宋体"/>
          <w:szCs w:val="21"/>
        </w:rPr>
        <w:t>当具备</w:t>
      </w:r>
      <w:r>
        <w:rPr>
          <w:rFonts w:hint="eastAsia" w:ascii="宋体" w:hAnsi="宋体"/>
          <w:szCs w:val="21"/>
        </w:rPr>
        <w:t>的</w:t>
      </w:r>
      <w:r>
        <w:rPr>
          <w:rFonts w:ascii="宋体" w:hAnsi="宋体"/>
          <w:szCs w:val="21"/>
        </w:rPr>
        <w:t>条件</w:t>
      </w:r>
      <w:r>
        <w:rPr>
          <w:rFonts w:hint="eastAsia" w:ascii="宋体" w:hAnsi="宋体"/>
          <w:szCs w:val="21"/>
        </w:rPr>
        <w:t>。</w:t>
      </w:r>
    </w:p>
    <w:p>
      <w:pPr>
        <w:spacing w:line="360" w:lineRule="auto"/>
        <w:ind w:left="1050" w:leftChars="250" w:hanging="525" w:hangingChars="250"/>
        <w:rPr>
          <w:rFonts w:ascii="宋体" w:hAnsi="宋体"/>
          <w:szCs w:val="21"/>
        </w:rPr>
      </w:pPr>
      <w:r>
        <w:rPr>
          <w:rFonts w:ascii="宋体" w:hAnsi="宋体"/>
          <w:szCs w:val="21"/>
        </w:rPr>
        <w:t>（2）</w:t>
      </w:r>
      <w:r>
        <w:rPr>
          <w:rFonts w:hint="eastAsia" w:ascii="宋体" w:hAnsi="宋体"/>
          <w:szCs w:val="21"/>
        </w:rPr>
        <w:t>投标人具有履行本项目所必须的技术力量的证明文件。</w:t>
      </w:r>
    </w:p>
    <w:p>
      <w:pPr>
        <w:spacing w:line="360" w:lineRule="auto"/>
        <w:ind w:left="630" w:leftChars="250" w:hanging="105" w:hangingChars="50"/>
        <w:rPr>
          <w:rFonts w:ascii="宋体" w:hAnsi="宋体"/>
          <w:szCs w:val="21"/>
        </w:rPr>
      </w:pPr>
      <w:r>
        <w:rPr>
          <w:rFonts w:ascii="宋体" w:hAnsi="宋体"/>
          <w:szCs w:val="21"/>
        </w:rPr>
        <w:t>（3）</w:t>
      </w:r>
      <w:r>
        <w:rPr>
          <w:rFonts w:hint="eastAsia" w:ascii="宋体" w:hAnsi="宋体"/>
          <w:szCs w:val="21"/>
        </w:rPr>
        <w:t>投标人证明其相应资格符合或优于招标文件要求的其它文件</w:t>
      </w:r>
    </w:p>
    <w:p>
      <w:pPr>
        <w:pStyle w:val="82"/>
        <w:numPr>
          <w:ilvl w:val="0"/>
          <w:numId w:val="2"/>
        </w:numPr>
        <w:spacing w:line="360" w:lineRule="auto"/>
        <w:ind w:left="0" w:firstLine="0" w:firstLineChars="0"/>
        <w:outlineLvl w:val="2"/>
        <w:rPr>
          <w:rFonts w:ascii="宋体" w:hAnsi="宋体"/>
          <w:b/>
          <w:szCs w:val="21"/>
        </w:rPr>
      </w:pPr>
      <w:bookmarkStart w:id="86" w:name="_Toc441844070"/>
      <w:bookmarkStart w:id="87" w:name="_Toc117176462"/>
      <w:r>
        <w:rPr>
          <w:rFonts w:ascii="宋体" w:hAnsi="宋体"/>
          <w:b/>
          <w:bCs/>
          <w:szCs w:val="21"/>
        </w:rPr>
        <w:t>证明</w:t>
      </w:r>
      <w:r>
        <w:rPr>
          <w:rFonts w:hint="eastAsia" w:ascii="宋体" w:hAnsi="宋体"/>
          <w:b/>
          <w:bCs/>
          <w:szCs w:val="21"/>
        </w:rPr>
        <w:t>货物或服务</w:t>
      </w:r>
      <w:r>
        <w:rPr>
          <w:rFonts w:ascii="宋体" w:hAnsi="宋体"/>
          <w:b/>
          <w:bCs/>
          <w:szCs w:val="21"/>
        </w:rPr>
        <w:t>的合格性和符合招标文件规定的文件</w:t>
      </w:r>
      <w:bookmarkEnd w:id="86"/>
      <w:bookmarkEnd w:id="87"/>
    </w:p>
    <w:p>
      <w:pPr>
        <w:spacing w:line="360" w:lineRule="auto"/>
        <w:ind w:left="630" w:hanging="630" w:hangingChars="300"/>
        <w:rPr>
          <w:rFonts w:ascii="宋体" w:hAnsi="宋体"/>
          <w:szCs w:val="21"/>
        </w:rPr>
      </w:pPr>
      <w:r>
        <w:rPr>
          <w:rFonts w:ascii="宋体" w:hAnsi="宋体"/>
          <w:szCs w:val="21"/>
        </w:rPr>
        <w:t>16.1  投标人应提交证明文件证明其拟供的合同项下的货物</w:t>
      </w:r>
      <w:r>
        <w:rPr>
          <w:rFonts w:hint="eastAsia" w:ascii="宋体" w:hAnsi="宋体"/>
          <w:szCs w:val="21"/>
        </w:rPr>
        <w:t>或</w:t>
      </w:r>
      <w:r>
        <w:rPr>
          <w:rFonts w:ascii="宋体" w:hAnsi="宋体"/>
          <w:szCs w:val="21"/>
        </w:rPr>
        <w:t>服务的合格性符合招标文件规定。该证明文件作为投标文件的一部分。</w:t>
      </w:r>
    </w:p>
    <w:p>
      <w:pPr>
        <w:spacing w:line="360" w:lineRule="auto"/>
        <w:ind w:left="630" w:hanging="630" w:hangingChars="300"/>
        <w:rPr>
          <w:rFonts w:ascii="宋体" w:hAnsi="宋体"/>
          <w:szCs w:val="21"/>
        </w:rPr>
      </w:pPr>
      <w:r>
        <w:rPr>
          <w:rFonts w:ascii="宋体" w:hAnsi="宋体"/>
          <w:szCs w:val="21"/>
        </w:rPr>
        <w:t>16.2  证明</w:t>
      </w:r>
      <w:r>
        <w:rPr>
          <w:rFonts w:hint="eastAsia" w:ascii="宋体" w:hAnsi="宋体"/>
          <w:szCs w:val="21"/>
        </w:rPr>
        <w:t>货物</w:t>
      </w:r>
      <w:r>
        <w:rPr>
          <w:rFonts w:ascii="宋体" w:hAnsi="宋体"/>
          <w:szCs w:val="21"/>
        </w:rPr>
        <w:t>或服务与招标文件的要求相一致的文件，可以是文字资料、图纸和数据</w:t>
      </w:r>
      <w:r>
        <w:rPr>
          <w:rFonts w:hint="eastAsia" w:ascii="宋体" w:hAnsi="宋体"/>
          <w:szCs w:val="21"/>
        </w:rPr>
        <w:t>。</w:t>
      </w:r>
    </w:p>
    <w:p>
      <w:pPr>
        <w:spacing w:line="360" w:lineRule="auto"/>
        <w:ind w:left="630" w:hanging="630" w:hangingChars="300"/>
        <w:rPr>
          <w:rFonts w:ascii="宋体" w:hAnsi="宋体"/>
          <w:b/>
          <w:szCs w:val="21"/>
        </w:rPr>
      </w:pPr>
      <w:r>
        <w:rPr>
          <w:rFonts w:ascii="宋体" w:hAnsi="宋体"/>
          <w:szCs w:val="21"/>
        </w:rPr>
        <w:t xml:space="preserve">16.3  </w:t>
      </w:r>
      <w:r>
        <w:rPr>
          <w:rFonts w:hint="eastAsia" w:ascii="宋体" w:hAnsi="宋体"/>
          <w:b/>
          <w:szCs w:val="21"/>
        </w:rPr>
        <w:t>为说明第</w:t>
      </w:r>
      <w:r>
        <w:rPr>
          <w:rFonts w:ascii="宋体" w:hAnsi="宋体"/>
          <w:b/>
          <w:szCs w:val="21"/>
        </w:rPr>
        <w:t>16.2款的规定，投标人应注意本招标文件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szCs w:val="21"/>
        </w:rPr>
        <w:t>★</w:t>
      </w:r>
      <w:r>
        <w:rPr>
          <w:rFonts w:ascii="宋体" w:hAnsi="宋体"/>
          <w:b/>
          <w:szCs w:val="21"/>
        </w:rPr>
        <w:t>”的地方均被视为重要的技术要求或</w:t>
      </w:r>
      <w:r>
        <w:rPr>
          <w:rFonts w:hint="eastAsia" w:ascii="宋体" w:hAnsi="宋体"/>
          <w:b/>
          <w:szCs w:val="21"/>
        </w:rPr>
        <w:t>商务</w:t>
      </w:r>
      <w:r>
        <w:rPr>
          <w:rFonts w:ascii="宋体" w:hAnsi="宋体"/>
          <w:b/>
          <w:szCs w:val="21"/>
        </w:rPr>
        <w:t>要求。投标</w:t>
      </w:r>
      <w:r>
        <w:rPr>
          <w:rFonts w:hint="eastAsia" w:ascii="宋体" w:hAnsi="宋体"/>
          <w:b/>
          <w:szCs w:val="21"/>
        </w:rPr>
        <w:t>人</w:t>
      </w:r>
      <w:r>
        <w:rPr>
          <w:rFonts w:ascii="宋体" w:hAnsi="宋体"/>
          <w:b/>
          <w:szCs w:val="21"/>
        </w:rPr>
        <w:t>要特别加以注意，必须对此回答并完全满足这些要求</w:t>
      </w:r>
      <w:r>
        <w:rPr>
          <w:rFonts w:hint="eastAsia" w:ascii="宋体" w:hAnsi="宋体"/>
          <w:b/>
          <w:szCs w:val="21"/>
        </w:rPr>
        <w:t>，</w:t>
      </w:r>
      <w:r>
        <w:rPr>
          <w:rFonts w:ascii="宋体" w:hAnsi="宋体"/>
          <w:b/>
          <w:szCs w:val="21"/>
        </w:rPr>
        <w:t>否则若有一项带“</w:t>
      </w:r>
      <w:r>
        <w:rPr>
          <w:rFonts w:hint="eastAsia" w:ascii="宋体" w:hAnsi="宋体"/>
          <w:b/>
          <w:szCs w:val="21"/>
        </w:rPr>
        <w:t>★</w:t>
      </w:r>
      <w:r>
        <w:rPr>
          <w:rFonts w:ascii="宋体" w:hAnsi="宋体"/>
          <w:b/>
          <w:szCs w:val="21"/>
        </w:rPr>
        <w:t>”的</w:t>
      </w:r>
      <w:r>
        <w:rPr>
          <w:rFonts w:hint="eastAsia" w:ascii="宋体" w:hAnsi="宋体"/>
          <w:b/>
          <w:szCs w:val="21"/>
        </w:rPr>
        <w:t>条款</w:t>
      </w:r>
      <w:r>
        <w:rPr>
          <w:rFonts w:ascii="宋体" w:hAnsi="宋体"/>
          <w:b/>
          <w:szCs w:val="21"/>
        </w:rPr>
        <w:t>未响应或不满足，将按</w:t>
      </w:r>
      <w:r>
        <w:rPr>
          <w:rFonts w:hint="eastAsia" w:ascii="宋体" w:hAnsi="宋体"/>
          <w:b/>
          <w:szCs w:val="21"/>
        </w:rPr>
        <w:t>无效投标</w:t>
      </w:r>
      <w:r>
        <w:rPr>
          <w:rFonts w:ascii="宋体" w:hAnsi="宋体"/>
          <w:b/>
          <w:szCs w:val="21"/>
        </w:rPr>
        <w:t>处理。</w:t>
      </w:r>
    </w:p>
    <w:p>
      <w:pPr>
        <w:pStyle w:val="82"/>
        <w:numPr>
          <w:ilvl w:val="0"/>
          <w:numId w:val="2"/>
        </w:numPr>
        <w:spacing w:line="360" w:lineRule="auto"/>
        <w:ind w:left="0" w:firstLine="0" w:firstLineChars="0"/>
        <w:outlineLvl w:val="2"/>
        <w:rPr>
          <w:rFonts w:ascii="宋体" w:hAnsi="宋体"/>
          <w:b/>
          <w:bCs/>
          <w:szCs w:val="21"/>
        </w:rPr>
      </w:pPr>
      <w:bookmarkStart w:id="88" w:name="_Toc441844071"/>
      <w:bookmarkStart w:id="89" w:name="_Toc117176463"/>
      <w:r>
        <w:rPr>
          <w:rFonts w:ascii="宋体" w:hAnsi="宋体"/>
          <w:b/>
          <w:bCs/>
          <w:szCs w:val="21"/>
        </w:rPr>
        <w:t>投标保证金</w:t>
      </w:r>
      <w:bookmarkEnd w:id="88"/>
      <w:bookmarkEnd w:id="89"/>
    </w:p>
    <w:p>
      <w:pPr>
        <w:adjustRightInd w:val="0"/>
        <w:spacing w:line="360" w:lineRule="auto"/>
        <w:ind w:left="643" w:hanging="642" w:hangingChars="306"/>
        <w:jc w:val="left"/>
        <w:rPr>
          <w:rFonts w:ascii="宋体" w:hAnsi="宋体"/>
          <w:kern w:val="0"/>
          <w:szCs w:val="21"/>
        </w:rPr>
      </w:pPr>
      <w:r>
        <w:rPr>
          <w:rFonts w:ascii="宋体" w:hAnsi="宋体"/>
          <w:szCs w:val="21"/>
        </w:rPr>
        <w:t xml:space="preserve">17.1  </w:t>
      </w:r>
      <w:r>
        <w:rPr>
          <w:rFonts w:ascii="宋体" w:hAnsi="宋体"/>
          <w:kern w:val="0"/>
          <w:szCs w:val="21"/>
        </w:rPr>
        <w:t>投标人应提交投标保证金，并作为其投标文件的一部分。</w:t>
      </w:r>
      <w:r>
        <w:rPr>
          <w:rFonts w:ascii="宋体" w:hAnsi="宋体"/>
          <w:szCs w:val="21"/>
        </w:rPr>
        <w:t>投标保证金金额及账户信息：详</w:t>
      </w:r>
      <w:r>
        <w:rPr>
          <w:rFonts w:ascii="宋体" w:hAnsi="宋体"/>
          <w:szCs w:val="21"/>
          <w:lang w:val="zh-CN"/>
        </w:rPr>
        <w:t>见</w:t>
      </w:r>
      <w:r>
        <w:rPr>
          <w:rFonts w:ascii="宋体" w:hAnsi="宋体"/>
          <w:szCs w:val="21"/>
        </w:rPr>
        <w:t>《投标人须知前附表》。</w:t>
      </w:r>
    </w:p>
    <w:p>
      <w:pPr>
        <w:spacing w:line="360" w:lineRule="auto"/>
        <w:ind w:left="630" w:hanging="630" w:hangingChars="300"/>
        <w:rPr>
          <w:rFonts w:ascii="宋体" w:hAnsi="宋体"/>
          <w:szCs w:val="21"/>
        </w:rPr>
      </w:pPr>
      <w:r>
        <w:rPr>
          <w:rFonts w:ascii="宋体" w:hAnsi="宋体"/>
          <w:szCs w:val="21"/>
        </w:rPr>
        <w:t xml:space="preserve">17.2  </w:t>
      </w:r>
      <w:r>
        <w:rPr>
          <w:rFonts w:ascii="宋体" w:hAnsi="宋体"/>
          <w:kern w:val="0"/>
          <w:szCs w:val="21"/>
        </w:rPr>
        <w:t>投标人应按</w:t>
      </w:r>
      <w:r>
        <w:rPr>
          <w:rFonts w:hint="eastAsia" w:ascii="宋体" w:hAnsi="宋体"/>
          <w:kern w:val="0"/>
          <w:szCs w:val="21"/>
        </w:rPr>
        <w:t>包号</w:t>
      </w:r>
      <w:r>
        <w:rPr>
          <w:rFonts w:ascii="宋体" w:hAnsi="宋体"/>
          <w:kern w:val="0"/>
          <w:szCs w:val="21"/>
        </w:rPr>
        <w:t>提交投标保证金，投标人必须采用银行转账、电汇或《投标担保函》形式缴交，投标</w:t>
      </w:r>
      <w:r>
        <w:rPr>
          <w:rFonts w:hint="eastAsia" w:ascii="宋体" w:hAnsi="宋体"/>
          <w:kern w:val="0"/>
          <w:szCs w:val="21"/>
        </w:rPr>
        <w:t>人</w:t>
      </w:r>
      <w:r>
        <w:rPr>
          <w:rFonts w:ascii="宋体" w:hAnsi="宋体"/>
          <w:kern w:val="0"/>
          <w:szCs w:val="21"/>
        </w:rPr>
        <w:t>与交款人名称必须一致，非投标</w:t>
      </w:r>
      <w:r>
        <w:rPr>
          <w:rFonts w:hint="eastAsia" w:ascii="宋体" w:hAnsi="宋体"/>
          <w:kern w:val="0"/>
          <w:szCs w:val="21"/>
        </w:rPr>
        <w:t>人</w:t>
      </w:r>
      <w:r>
        <w:rPr>
          <w:rFonts w:ascii="宋体" w:hAnsi="宋体"/>
          <w:kern w:val="0"/>
          <w:szCs w:val="21"/>
        </w:rPr>
        <w:t>或以分公司或子公司缴纳的投标保证金无效</w:t>
      </w:r>
      <w:r>
        <w:rPr>
          <w:rFonts w:ascii="宋体" w:hAnsi="宋体"/>
          <w:szCs w:val="21"/>
        </w:rPr>
        <w:t>。</w:t>
      </w:r>
    </w:p>
    <w:p>
      <w:pPr>
        <w:adjustRightInd w:val="0"/>
        <w:spacing w:line="360" w:lineRule="auto"/>
        <w:ind w:left="643" w:hanging="642" w:hangingChars="306"/>
        <w:jc w:val="left"/>
        <w:rPr>
          <w:rFonts w:ascii="宋体" w:hAnsi="宋体"/>
          <w:snapToGrid w:val="0"/>
          <w:kern w:val="0"/>
          <w:szCs w:val="21"/>
        </w:rPr>
      </w:pPr>
      <w:r>
        <w:rPr>
          <w:rFonts w:ascii="宋体" w:hAnsi="宋体"/>
          <w:szCs w:val="21"/>
        </w:rPr>
        <w:t xml:space="preserve">17.3  </w:t>
      </w:r>
      <w:r>
        <w:rPr>
          <w:rFonts w:ascii="宋体" w:hAnsi="宋体"/>
          <w:snapToGrid w:val="0"/>
          <w:kern w:val="0"/>
          <w:szCs w:val="21"/>
        </w:rPr>
        <w:t>投标保证金以银行划账形式提交，应符合下列规定：</w:t>
      </w:r>
    </w:p>
    <w:p>
      <w:pPr>
        <w:spacing w:line="360" w:lineRule="auto"/>
        <w:ind w:left="525" w:leftChars="250" w:firstLine="105" w:firstLineChars="50"/>
        <w:rPr>
          <w:rFonts w:ascii="宋体" w:hAnsi="宋体"/>
          <w:szCs w:val="21"/>
        </w:rPr>
      </w:pPr>
      <w:r>
        <w:rPr>
          <w:rFonts w:ascii="宋体" w:hAnsi="宋体"/>
          <w:szCs w:val="21"/>
        </w:rPr>
        <w:t>投标保证金必须以银行转账、电汇方式提交。</w:t>
      </w:r>
    </w:p>
    <w:p>
      <w:pPr>
        <w:spacing w:line="360" w:lineRule="auto"/>
        <w:ind w:left="1050" w:leftChars="250" w:hanging="525" w:hangingChars="250"/>
        <w:rPr>
          <w:rFonts w:ascii="宋体" w:hAnsi="宋体"/>
          <w:szCs w:val="21"/>
        </w:rPr>
      </w:pPr>
      <w:r>
        <w:rPr>
          <w:rFonts w:ascii="宋体" w:hAnsi="宋体"/>
          <w:szCs w:val="21"/>
        </w:rPr>
        <w:t>（1）如项目出现分包情况的，投标人必须按所投子包分别提交投标保证金。</w:t>
      </w:r>
    </w:p>
    <w:p>
      <w:pPr>
        <w:spacing w:line="360" w:lineRule="auto"/>
        <w:ind w:left="1050" w:leftChars="250" w:hanging="525" w:hangingChars="250"/>
        <w:rPr>
          <w:rFonts w:ascii="宋体" w:hAnsi="宋体"/>
          <w:szCs w:val="21"/>
        </w:rPr>
      </w:pPr>
      <w:r>
        <w:rPr>
          <w:rFonts w:ascii="宋体" w:hAnsi="宋体"/>
          <w:szCs w:val="21"/>
        </w:rPr>
        <w:t>（2）</w:t>
      </w:r>
      <w:r>
        <w:rPr>
          <w:rFonts w:ascii="宋体" w:hAnsi="宋体"/>
          <w:b/>
          <w:szCs w:val="21"/>
        </w:rPr>
        <w:t>采用银行转账、电汇方式提交的，保证金必须在</w:t>
      </w:r>
      <w:r>
        <w:rPr>
          <w:rFonts w:hint="eastAsia" w:ascii="宋体" w:hAnsi="宋体"/>
          <w:b/>
          <w:szCs w:val="21"/>
        </w:rPr>
        <w:t>递交投标文件时间截止前到达招标</w:t>
      </w:r>
      <w:r>
        <w:rPr>
          <w:rFonts w:ascii="宋体" w:hAnsi="宋体"/>
          <w:b/>
          <w:szCs w:val="21"/>
        </w:rPr>
        <w:t>人指定账户</w:t>
      </w:r>
      <w:r>
        <w:rPr>
          <w:rFonts w:hint="eastAsia" w:ascii="宋体" w:hAnsi="宋体"/>
          <w:b/>
          <w:szCs w:val="21"/>
        </w:rPr>
        <w:t>（以招标人查询的到账时间为准）</w:t>
      </w:r>
      <w:r>
        <w:rPr>
          <w:rFonts w:ascii="宋体" w:hAnsi="宋体"/>
          <w:b/>
          <w:szCs w:val="21"/>
        </w:rPr>
        <w:t>，否则将不具备参加投标的资格</w:t>
      </w:r>
      <w:r>
        <w:rPr>
          <w:rFonts w:ascii="宋体" w:hAnsi="宋体"/>
          <w:szCs w:val="21"/>
        </w:rPr>
        <w:t>。</w:t>
      </w:r>
    </w:p>
    <w:p>
      <w:pPr>
        <w:spacing w:line="360" w:lineRule="auto"/>
        <w:ind w:left="630" w:hanging="630" w:hangingChars="300"/>
        <w:jc w:val="left"/>
        <w:rPr>
          <w:rFonts w:ascii="宋体" w:hAnsi="宋体"/>
          <w:b/>
          <w:szCs w:val="21"/>
        </w:rPr>
      </w:pPr>
      <w:r>
        <w:rPr>
          <w:rFonts w:ascii="宋体" w:hAnsi="宋体"/>
          <w:szCs w:val="21"/>
        </w:rPr>
        <w:t>17.4  采用《投标担保函》</w:t>
      </w:r>
      <w:r>
        <w:rPr>
          <w:rFonts w:hint="eastAsia" w:ascii="宋体" w:hAnsi="宋体"/>
          <w:b/>
          <w:szCs w:val="21"/>
          <w:u w:val="single"/>
        </w:rPr>
        <w:t>（格式详见附件一）</w:t>
      </w:r>
      <w:r>
        <w:rPr>
          <w:rFonts w:ascii="宋体" w:hAnsi="宋体"/>
          <w:szCs w:val="21"/>
        </w:rPr>
        <w:t>提交的（单独提交，不得与投标文件一起密封），应符合下列规定：</w:t>
      </w:r>
      <w:r>
        <w:rPr>
          <w:rFonts w:ascii="宋体" w:hAnsi="宋体"/>
          <w:b/>
          <w:szCs w:val="21"/>
        </w:rPr>
        <w:t>《</w:t>
      </w:r>
      <w:r>
        <w:rPr>
          <w:rFonts w:ascii="宋体" w:hAnsi="宋体"/>
          <w:b/>
          <w:snapToGrid w:val="0"/>
          <w:szCs w:val="21"/>
        </w:rPr>
        <w:t>投标担保函》必须</w:t>
      </w:r>
      <w:r>
        <w:rPr>
          <w:rFonts w:ascii="宋体" w:hAnsi="宋体"/>
          <w:b/>
          <w:szCs w:val="21"/>
        </w:rPr>
        <w:t>在</w:t>
      </w:r>
      <w:r>
        <w:rPr>
          <w:rFonts w:hint="eastAsia" w:ascii="宋体" w:hAnsi="宋体"/>
          <w:b/>
          <w:szCs w:val="21"/>
        </w:rPr>
        <w:t>递交投标文件时间截止前在开标现场</w:t>
      </w:r>
      <w:r>
        <w:rPr>
          <w:rFonts w:ascii="宋体" w:hAnsi="宋体"/>
          <w:b/>
          <w:snapToGrid w:val="0"/>
          <w:szCs w:val="21"/>
        </w:rPr>
        <w:t>提交</w:t>
      </w:r>
      <w:r>
        <w:rPr>
          <w:rFonts w:hint="eastAsia" w:ascii="宋体" w:hAnsi="宋体"/>
          <w:b/>
          <w:snapToGrid w:val="0"/>
          <w:szCs w:val="21"/>
        </w:rPr>
        <w:t>给招标人</w:t>
      </w:r>
      <w:r>
        <w:rPr>
          <w:rFonts w:ascii="宋体" w:hAnsi="宋体"/>
          <w:b/>
          <w:snapToGrid w:val="0"/>
          <w:szCs w:val="21"/>
        </w:rPr>
        <w:t>,以</w:t>
      </w:r>
      <w:r>
        <w:rPr>
          <w:rFonts w:hint="eastAsia" w:ascii="宋体" w:hAnsi="宋体"/>
          <w:b/>
          <w:snapToGrid w:val="0"/>
          <w:szCs w:val="21"/>
        </w:rPr>
        <w:t>招标人</w:t>
      </w:r>
      <w:r>
        <w:rPr>
          <w:rFonts w:ascii="宋体" w:hAnsi="宋体"/>
          <w:b/>
          <w:snapToGrid w:val="0"/>
          <w:szCs w:val="21"/>
        </w:rPr>
        <w:t>收到《投标担保函》的签收时间为准</w:t>
      </w:r>
      <w:r>
        <w:rPr>
          <w:rFonts w:ascii="宋体" w:hAnsi="宋体"/>
          <w:b/>
          <w:szCs w:val="21"/>
        </w:rPr>
        <w:t>。</w:t>
      </w:r>
    </w:p>
    <w:p>
      <w:pPr>
        <w:spacing w:line="360" w:lineRule="auto"/>
        <w:ind w:left="630" w:hanging="630" w:hangingChars="300"/>
        <w:rPr>
          <w:rFonts w:ascii="宋体" w:hAnsi="宋体"/>
          <w:szCs w:val="21"/>
        </w:rPr>
      </w:pPr>
      <w:r>
        <w:rPr>
          <w:rFonts w:ascii="宋体" w:hAnsi="宋体"/>
          <w:szCs w:val="21"/>
        </w:rPr>
        <w:t>17.5  凡没有根据本须知的规定提交投标保证金的投标，将被视为非响应性投标予以拒绝。</w:t>
      </w:r>
    </w:p>
    <w:p>
      <w:pPr>
        <w:spacing w:line="360" w:lineRule="auto"/>
        <w:ind w:left="630" w:hanging="630" w:hangingChars="300"/>
        <w:rPr>
          <w:rFonts w:ascii="宋体" w:hAnsi="宋体"/>
          <w:szCs w:val="21"/>
        </w:rPr>
      </w:pPr>
      <w:r>
        <w:rPr>
          <w:rFonts w:ascii="宋体" w:hAnsi="宋体"/>
          <w:szCs w:val="21"/>
        </w:rPr>
        <w:t xml:space="preserve">17.6  </w:t>
      </w:r>
      <w:r>
        <w:rPr>
          <w:rFonts w:hint="eastAsia" w:ascii="宋体" w:hAnsi="宋体"/>
          <w:szCs w:val="21"/>
        </w:rPr>
        <w:t>未</w:t>
      </w:r>
      <w:r>
        <w:rPr>
          <w:rFonts w:ascii="宋体" w:hAnsi="宋体"/>
          <w:szCs w:val="21"/>
        </w:rPr>
        <w:t>中标的投标人，其投标保证金将在发出中标通知书五个工作日内办理退款手续（</w:t>
      </w:r>
      <w:r>
        <w:rPr>
          <w:rFonts w:hint="eastAsia" w:ascii="宋体" w:hAnsi="宋体"/>
          <w:szCs w:val="21"/>
        </w:rPr>
        <w:t>退回原账户，</w:t>
      </w:r>
      <w:r>
        <w:rPr>
          <w:rFonts w:ascii="宋体" w:hAnsi="宋体"/>
          <w:szCs w:val="21"/>
        </w:rPr>
        <w:t>不计利息）。</w:t>
      </w:r>
    </w:p>
    <w:p>
      <w:pPr>
        <w:tabs>
          <w:tab w:val="left" w:pos="567"/>
        </w:tabs>
        <w:spacing w:line="360" w:lineRule="auto"/>
        <w:ind w:left="567" w:hanging="567"/>
        <w:rPr>
          <w:rFonts w:ascii="宋体" w:hAnsi="宋体"/>
          <w:szCs w:val="21"/>
        </w:rPr>
      </w:pPr>
      <w:r>
        <w:rPr>
          <w:rFonts w:hint="eastAsia" w:ascii="宋体" w:hAnsi="宋体" w:cs="宋体"/>
          <w:szCs w:val="21"/>
        </w:rPr>
        <w:t>17.7 中标人的投标保证金，在中标人按本须知第</w:t>
      </w:r>
      <w:r>
        <w:rPr>
          <w:rFonts w:ascii="宋体" w:hAnsi="宋体" w:cs="宋体"/>
          <w:szCs w:val="21"/>
        </w:rPr>
        <w:t>33</w:t>
      </w:r>
      <w:r>
        <w:rPr>
          <w:rFonts w:hint="eastAsia" w:ascii="宋体" w:hAnsi="宋体" w:cs="宋体"/>
          <w:szCs w:val="21"/>
        </w:rPr>
        <w:t>条规定签订中标合同后五个工作日内办理退款手续。中标人在签订合同并按本须知第</w:t>
      </w:r>
      <w:r>
        <w:rPr>
          <w:rFonts w:ascii="宋体" w:hAnsi="宋体" w:cs="宋体"/>
          <w:szCs w:val="21"/>
        </w:rPr>
        <w:t>32</w:t>
      </w:r>
      <w:r>
        <w:rPr>
          <w:rFonts w:hint="eastAsia" w:ascii="宋体" w:hAnsi="宋体" w:cs="宋体"/>
          <w:szCs w:val="21"/>
        </w:rPr>
        <w:t>条规定提交履约担保后，携带履约担保复印件（盖公章）一式五份和合同正本复印件，到招标代理机构提出退投标保证金申请，经招标人审核通过后再办理投标保证金退回手续。</w:t>
      </w:r>
    </w:p>
    <w:p>
      <w:pPr>
        <w:tabs>
          <w:tab w:val="left" w:pos="567"/>
        </w:tabs>
        <w:spacing w:line="360" w:lineRule="auto"/>
        <w:ind w:left="567" w:hanging="567"/>
        <w:rPr>
          <w:rFonts w:ascii="宋体" w:hAnsi="宋体"/>
          <w:b/>
          <w:bCs/>
          <w:szCs w:val="21"/>
        </w:rPr>
      </w:pPr>
      <w:r>
        <w:rPr>
          <w:rFonts w:ascii="宋体" w:hAnsi="宋体"/>
          <w:b/>
          <w:bCs/>
          <w:szCs w:val="21"/>
        </w:rPr>
        <w:t>17.8  下列任何情况发生时，</w:t>
      </w:r>
      <w:r>
        <w:rPr>
          <w:rFonts w:hint="eastAsia" w:ascii="宋体" w:hAnsi="宋体"/>
          <w:b/>
          <w:szCs w:val="21"/>
        </w:rPr>
        <w:t>招标人在书面通知投标人（或中标人）后有权没收投标保证金：</w:t>
      </w:r>
    </w:p>
    <w:p>
      <w:pPr>
        <w:spacing w:line="360" w:lineRule="auto"/>
        <w:ind w:left="1050" w:leftChars="250" w:hanging="525" w:hangingChars="250"/>
        <w:rPr>
          <w:rFonts w:ascii="宋体" w:hAnsi="宋体"/>
          <w:szCs w:val="21"/>
        </w:rPr>
      </w:pPr>
      <w:r>
        <w:rPr>
          <w:rFonts w:ascii="宋体" w:hAnsi="宋体"/>
          <w:szCs w:val="21"/>
        </w:rPr>
        <w:t>（1）</w:t>
      </w:r>
      <w:r>
        <w:rPr>
          <w:rFonts w:hint="eastAsia" w:ascii="宋体" w:hAnsi="宋体"/>
          <w:szCs w:val="21"/>
        </w:rPr>
        <w:t>投标人在规定的投标截止时间后至投标有效期满前撤销或修改其投标文件</w:t>
      </w:r>
      <w:r>
        <w:rPr>
          <w:rFonts w:ascii="宋体" w:hAnsi="宋体"/>
          <w:szCs w:val="21"/>
        </w:rPr>
        <w:t>；</w:t>
      </w:r>
    </w:p>
    <w:p>
      <w:pPr>
        <w:spacing w:line="360" w:lineRule="auto"/>
        <w:ind w:left="1050" w:leftChars="250" w:hanging="525" w:hangingChars="250"/>
        <w:rPr>
          <w:rFonts w:ascii="宋体" w:hAnsi="宋体"/>
          <w:szCs w:val="21"/>
        </w:rPr>
      </w:pPr>
      <w:r>
        <w:rPr>
          <w:rFonts w:ascii="宋体" w:hAnsi="宋体"/>
          <w:szCs w:val="21"/>
        </w:rPr>
        <w:t>（2）</w:t>
      </w:r>
      <w:r>
        <w:rPr>
          <w:rFonts w:hint="eastAsia" w:ascii="宋体" w:hAnsi="宋体"/>
          <w:szCs w:val="21"/>
        </w:rPr>
        <w:t>中标人未能在规定期限内提交履约担保</w:t>
      </w:r>
      <w:r>
        <w:rPr>
          <w:rFonts w:ascii="宋体" w:hAnsi="宋体"/>
          <w:szCs w:val="21"/>
        </w:rPr>
        <w:t>；</w:t>
      </w:r>
    </w:p>
    <w:p>
      <w:pPr>
        <w:spacing w:line="360" w:lineRule="auto"/>
        <w:ind w:left="1050" w:leftChars="250" w:hanging="525" w:hangingChars="250"/>
        <w:rPr>
          <w:rFonts w:ascii="宋体" w:hAnsi="宋体"/>
          <w:szCs w:val="21"/>
        </w:rPr>
      </w:pPr>
      <w:r>
        <w:rPr>
          <w:rFonts w:ascii="宋体" w:hAnsi="宋体"/>
          <w:szCs w:val="21"/>
        </w:rPr>
        <w:t>（3）中标人在规定期限内未能根据</w:t>
      </w:r>
      <w:r>
        <w:rPr>
          <w:rFonts w:hint="eastAsia" w:ascii="宋体" w:hAnsi="宋体"/>
          <w:szCs w:val="21"/>
        </w:rPr>
        <w:t>法律法规及招标文件的</w:t>
      </w:r>
      <w:r>
        <w:rPr>
          <w:rFonts w:ascii="宋体" w:hAnsi="宋体"/>
          <w:szCs w:val="21"/>
        </w:rPr>
        <w:t>规定签订合同；</w:t>
      </w:r>
    </w:p>
    <w:p>
      <w:pPr>
        <w:spacing w:line="360" w:lineRule="auto"/>
        <w:ind w:left="1050" w:leftChars="250" w:hanging="525" w:hangingChars="250"/>
        <w:rPr>
          <w:rFonts w:ascii="宋体" w:hAnsi="宋体"/>
          <w:szCs w:val="21"/>
        </w:rPr>
      </w:pPr>
      <w:r>
        <w:rPr>
          <w:rFonts w:ascii="宋体" w:hAnsi="宋体"/>
          <w:szCs w:val="21"/>
        </w:rPr>
        <w:t>（4）中标人将本项目转让给他人，或者在投标文件中未说明，且未经</w:t>
      </w:r>
      <w:r>
        <w:rPr>
          <w:rFonts w:hint="eastAsia" w:ascii="宋体" w:hAnsi="宋体"/>
          <w:szCs w:val="21"/>
        </w:rPr>
        <w:t>招标</w:t>
      </w:r>
      <w:r>
        <w:rPr>
          <w:rFonts w:ascii="宋体" w:hAnsi="宋体"/>
          <w:szCs w:val="21"/>
        </w:rPr>
        <w:t>人同意，将中标项目分包给他人的，</w:t>
      </w:r>
      <w:r>
        <w:rPr>
          <w:rFonts w:hint="eastAsia" w:ascii="宋体" w:hAnsi="宋体"/>
          <w:szCs w:val="21"/>
        </w:rPr>
        <w:t>招标</w:t>
      </w:r>
      <w:r>
        <w:rPr>
          <w:rFonts w:ascii="宋体" w:hAnsi="宋体"/>
          <w:szCs w:val="21"/>
        </w:rPr>
        <w:t>人可依法没收其投标保证金；</w:t>
      </w:r>
    </w:p>
    <w:p>
      <w:pPr>
        <w:spacing w:line="360" w:lineRule="auto"/>
        <w:ind w:left="1050" w:leftChars="250" w:hanging="525" w:hangingChars="250"/>
        <w:rPr>
          <w:rFonts w:ascii="宋体" w:hAnsi="宋体"/>
          <w:bCs/>
          <w:szCs w:val="21"/>
        </w:rPr>
      </w:pPr>
      <w:r>
        <w:rPr>
          <w:rFonts w:ascii="宋体" w:hAnsi="宋体"/>
          <w:bCs/>
          <w:szCs w:val="21"/>
        </w:rPr>
        <w:t>（5）</w:t>
      </w:r>
      <w:r>
        <w:rPr>
          <w:rFonts w:ascii="宋体" w:hAnsi="宋体" w:cs="Arial"/>
          <w:szCs w:val="21"/>
        </w:rPr>
        <w:t>提供虚假</w:t>
      </w:r>
      <w:r>
        <w:rPr>
          <w:rFonts w:hint="eastAsia" w:ascii="宋体" w:hAnsi="宋体" w:cs="Arial"/>
          <w:szCs w:val="21"/>
        </w:rPr>
        <w:t>投标</w:t>
      </w:r>
      <w:r>
        <w:rPr>
          <w:rFonts w:ascii="宋体" w:hAnsi="宋体" w:cs="Arial"/>
          <w:szCs w:val="21"/>
        </w:rPr>
        <w:t>文件或虚假补充文件的</w:t>
      </w:r>
      <w:r>
        <w:rPr>
          <w:rFonts w:hint="eastAsia" w:ascii="宋体" w:hAnsi="宋体" w:cs="Arial"/>
          <w:szCs w:val="21"/>
        </w:rPr>
        <w:t>，或</w:t>
      </w:r>
      <w:r>
        <w:rPr>
          <w:rFonts w:hint="eastAsia" w:ascii="宋体" w:hAnsi="宋体"/>
          <w:szCs w:val="21"/>
        </w:rPr>
        <w:t>违反《中华人民共和国招标投标法》等有关法律、法规、规章及招标投标相关规定的行为。</w:t>
      </w:r>
    </w:p>
    <w:p>
      <w:pPr>
        <w:pStyle w:val="82"/>
        <w:numPr>
          <w:ilvl w:val="0"/>
          <w:numId w:val="2"/>
        </w:numPr>
        <w:spacing w:line="360" w:lineRule="auto"/>
        <w:ind w:left="0" w:firstLine="0" w:firstLineChars="0"/>
        <w:outlineLvl w:val="2"/>
        <w:rPr>
          <w:rFonts w:ascii="宋体" w:hAnsi="宋体"/>
          <w:b/>
          <w:bCs/>
          <w:szCs w:val="21"/>
        </w:rPr>
      </w:pPr>
      <w:bookmarkStart w:id="90" w:name="_Toc441844072"/>
      <w:bookmarkStart w:id="91" w:name="_Toc117176464"/>
      <w:r>
        <w:rPr>
          <w:rFonts w:ascii="宋体" w:hAnsi="宋体"/>
          <w:b/>
          <w:bCs/>
          <w:szCs w:val="21"/>
        </w:rPr>
        <w:t>投标有效期</w:t>
      </w:r>
      <w:bookmarkEnd w:id="90"/>
      <w:bookmarkEnd w:id="91"/>
    </w:p>
    <w:p>
      <w:pPr>
        <w:pStyle w:val="83"/>
        <w:spacing w:line="360" w:lineRule="auto"/>
        <w:ind w:left="630" w:hanging="630" w:hangingChars="300"/>
        <w:rPr>
          <w:rFonts w:ascii="宋体" w:eastAsia="宋体"/>
          <w:b/>
          <w:sz w:val="21"/>
          <w:szCs w:val="21"/>
        </w:rPr>
      </w:pPr>
      <w:r>
        <w:rPr>
          <w:rFonts w:ascii="宋体" w:eastAsia="宋体"/>
          <w:sz w:val="21"/>
          <w:szCs w:val="21"/>
        </w:rPr>
        <w:t>★18.1</w:t>
      </w:r>
      <w:r>
        <w:rPr>
          <w:rFonts w:hint="eastAsia" w:ascii="宋体" w:eastAsia="宋体"/>
          <w:sz w:val="21"/>
          <w:szCs w:val="21"/>
          <w:lang w:val="en-US"/>
        </w:rPr>
        <w:t xml:space="preserve"> </w:t>
      </w:r>
      <w:r>
        <w:rPr>
          <w:rFonts w:ascii="宋体" w:eastAsia="宋体"/>
          <w:sz w:val="21"/>
          <w:szCs w:val="21"/>
        </w:rPr>
        <w:t>投标文件应根据投标人须知的规定在投标截止时间后的90天内保持有效。</w:t>
      </w:r>
      <w:r>
        <w:rPr>
          <w:rFonts w:ascii="宋体" w:eastAsia="宋体"/>
          <w:b/>
          <w:sz w:val="21"/>
          <w:szCs w:val="21"/>
        </w:rPr>
        <w:t>投标有效期比规定期限短的将被视为非实质性响应标而予以拒绝。</w:t>
      </w:r>
    </w:p>
    <w:p>
      <w:pPr>
        <w:spacing w:line="360" w:lineRule="auto"/>
        <w:ind w:left="630" w:hanging="630" w:hangingChars="300"/>
        <w:rPr>
          <w:rFonts w:ascii="宋体" w:hAnsi="宋体"/>
          <w:bCs/>
          <w:szCs w:val="21"/>
        </w:rPr>
      </w:pPr>
      <w:r>
        <w:rPr>
          <w:rFonts w:ascii="宋体" w:hAnsi="宋体"/>
          <w:szCs w:val="21"/>
        </w:rPr>
        <w:t>18.2  特殊情况下，在原有投标有效期截止之前，</w:t>
      </w:r>
      <w:r>
        <w:rPr>
          <w:rFonts w:hint="eastAsia" w:ascii="宋体" w:hAnsi="宋体"/>
          <w:szCs w:val="21"/>
        </w:rPr>
        <w:t>招标人</w:t>
      </w:r>
      <w:r>
        <w:rPr>
          <w:rFonts w:ascii="宋体" w:hAnsi="宋体"/>
          <w:szCs w:val="21"/>
        </w:rPr>
        <w:t>可要求投标人同意延长投标有效期。这种要求与答复均应以书面形式提交。投标人可拒绝</w:t>
      </w:r>
      <w:r>
        <w:rPr>
          <w:rFonts w:hint="eastAsia" w:ascii="宋体" w:hAnsi="宋体"/>
          <w:szCs w:val="21"/>
        </w:rPr>
        <w:t>招标人</w:t>
      </w:r>
      <w:r>
        <w:rPr>
          <w:rFonts w:ascii="宋体" w:hAnsi="宋体"/>
          <w:szCs w:val="21"/>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5"/>
        <w:tabs>
          <w:tab w:val="left" w:pos="142"/>
          <w:tab w:val="clear" w:pos="1440"/>
        </w:tabs>
        <w:spacing w:before="0" w:after="0" w:line="360" w:lineRule="auto"/>
        <w:ind w:left="0" w:firstLine="0"/>
        <w:rPr>
          <w:rFonts w:ascii="宋体" w:hAnsi="宋体" w:eastAsia="宋体"/>
          <w:sz w:val="21"/>
          <w:szCs w:val="21"/>
        </w:rPr>
      </w:pPr>
      <w:bookmarkStart w:id="92" w:name="_Toc117176465"/>
      <w:bookmarkStart w:id="93" w:name="_Toc425348137"/>
      <w:bookmarkStart w:id="94" w:name="_Toc441844073"/>
      <w:bookmarkStart w:id="95" w:name="_Toc396137236"/>
      <w:r>
        <w:rPr>
          <w:rFonts w:ascii="宋体" w:hAnsi="宋体" w:eastAsia="宋体"/>
          <w:sz w:val="21"/>
          <w:szCs w:val="21"/>
        </w:rPr>
        <w:t>（四）投标文件的递交</w:t>
      </w:r>
      <w:bookmarkEnd w:id="92"/>
      <w:bookmarkEnd w:id="93"/>
      <w:bookmarkEnd w:id="94"/>
      <w:bookmarkEnd w:id="95"/>
    </w:p>
    <w:p>
      <w:pPr>
        <w:pStyle w:val="82"/>
        <w:numPr>
          <w:ilvl w:val="0"/>
          <w:numId w:val="2"/>
        </w:numPr>
        <w:spacing w:line="360" w:lineRule="auto"/>
        <w:ind w:left="0" w:firstLine="0" w:firstLineChars="0"/>
        <w:outlineLvl w:val="2"/>
        <w:rPr>
          <w:rFonts w:ascii="宋体" w:hAnsi="宋体"/>
          <w:b/>
          <w:bCs/>
          <w:szCs w:val="21"/>
        </w:rPr>
      </w:pPr>
      <w:bookmarkStart w:id="96" w:name="_Toc441844074"/>
      <w:bookmarkStart w:id="97" w:name="_Toc117176466"/>
      <w:r>
        <w:rPr>
          <w:rFonts w:ascii="宋体" w:hAnsi="宋体"/>
          <w:b/>
          <w:bCs/>
          <w:szCs w:val="21"/>
        </w:rPr>
        <w:t>投标文件的装订、密封和标记</w:t>
      </w:r>
      <w:bookmarkEnd w:id="96"/>
      <w:bookmarkEnd w:id="97"/>
    </w:p>
    <w:p>
      <w:pPr>
        <w:spacing w:line="360" w:lineRule="auto"/>
        <w:ind w:left="632" w:hanging="632"/>
        <w:rPr>
          <w:rFonts w:ascii="宋体" w:hAnsi="宋体"/>
          <w:b/>
          <w:szCs w:val="21"/>
          <w:em w:val="dot"/>
        </w:rPr>
      </w:pPr>
      <w:r>
        <w:rPr>
          <w:rFonts w:ascii="宋体" w:hAnsi="宋体"/>
          <w:b/>
          <w:szCs w:val="21"/>
        </w:rPr>
        <w:t>19.1</w:t>
      </w:r>
      <w:r>
        <w:rPr>
          <w:rFonts w:ascii="宋体" w:hAnsi="宋体"/>
          <w:b/>
          <w:szCs w:val="21"/>
          <w:em w:val="dot"/>
        </w:rPr>
        <w:t xml:space="preserve">  投标文件的装订要求。</w:t>
      </w:r>
      <w:r>
        <w:rPr>
          <w:rFonts w:hint="eastAsia" w:ascii="宋体" w:hAnsi="宋体"/>
          <w:b/>
          <w:szCs w:val="21"/>
          <w:em w:val="dot"/>
        </w:rPr>
        <w:t>投标文件应按其组成顺序装订成册（可分册），不得采用活页夹。招标人对由于投标文件装订松散而造成的丢失或其它后果不承担任何责任</w:t>
      </w:r>
      <w:r>
        <w:rPr>
          <w:rFonts w:ascii="宋体" w:hAnsi="宋体"/>
          <w:b/>
          <w:szCs w:val="21"/>
          <w:em w:val="dot"/>
        </w:rPr>
        <w:t>。</w:t>
      </w:r>
    </w:p>
    <w:p>
      <w:pPr>
        <w:spacing w:line="360" w:lineRule="auto"/>
        <w:ind w:left="630" w:hanging="630" w:hangingChars="300"/>
        <w:rPr>
          <w:rFonts w:ascii="宋体" w:hAnsi="宋体"/>
          <w:szCs w:val="21"/>
        </w:rPr>
      </w:pPr>
      <w:r>
        <w:rPr>
          <w:rFonts w:ascii="宋体" w:hAnsi="宋体"/>
          <w:szCs w:val="21"/>
        </w:rPr>
        <w:t>19.2  在投标文件密封袋上均应标明以下内容：</w:t>
      </w:r>
    </w:p>
    <w:p>
      <w:pPr>
        <w:spacing w:line="360" w:lineRule="auto"/>
        <w:ind w:left="1050" w:leftChars="250" w:hanging="525" w:hangingChars="250"/>
        <w:rPr>
          <w:rFonts w:ascii="宋体" w:hAnsi="宋体"/>
          <w:szCs w:val="21"/>
        </w:rPr>
      </w:pPr>
      <w:r>
        <w:rPr>
          <w:rFonts w:ascii="宋体" w:hAnsi="宋体"/>
          <w:szCs w:val="21"/>
        </w:rPr>
        <w:t>（1）</w:t>
      </w:r>
      <w:r>
        <w:rPr>
          <w:rFonts w:hint="eastAsia" w:ascii="宋体" w:hAnsi="宋体"/>
          <w:szCs w:val="21"/>
        </w:rPr>
        <w:t>项目</w:t>
      </w:r>
      <w:r>
        <w:rPr>
          <w:rFonts w:ascii="宋体" w:hAnsi="宋体"/>
          <w:szCs w:val="21"/>
        </w:rPr>
        <w:t>编号：</w:t>
      </w:r>
      <w:r>
        <w:rPr>
          <w:rFonts w:ascii="宋体" w:hAnsi="宋体"/>
          <w:szCs w:val="21"/>
          <w:u w:val="single"/>
        </w:rPr>
        <w:t xml:space="preserve">               </w:t>
      </w:r>
      <w:r>
        <w:rPr>
          <w:rFonts w:ascii="宋体" w:hAnsi="宋体"/>
          <w:szCs w:val="21"/>
        </w:rPr>
        <w:t>；</w:t>
      </w:r>
    </w:p>
    <w:p>
      <w:pPr>
        <w:spacing w:line="360" w:lineRule="auto"/>
        <w:ind w:left="1050" w:leftChars="250" w:hanging="525" w:hangingChars="250"/>
        <w:rPr>
          <w:rFonts w:ascii="宋体" w:hAnsi="宋体"/>
          <w:szCs w:val="21"/>
          <w:u w:val="single"/>
        </w:rPr>
      </w:pPr>
      <w:r>
        <w:rPr>
          <w:rFonts w:hint="eastAsia" w:ascii="宋体" w:hAnsi="宋体"/>
          <w:szCs w:val="21"/>
        </w:rPr>
        <w:t>（2）包号：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w:t>
      </w:r>
    </w:p>
    <w:p>
      <w:pPr>
        <w:spacing w:line="360" w:lineRule="auto"/>
        <w:ind w:left="1050" w:leftChars="250" w:hanging="525" w:hangingChars="250"/>
        <w:rPr>
          <w:rFonts w:ascii="宋体" w:hAnsi="宋体"/>
          <w:szCs w:val="21"/>
        </w:rPr>
      </w:pPr>
      <w:r>
        <w:rPr>
          <w:rFonts w:ascii="宋体" w:hAnsi="宋体"/>
          <w:szCs w:val="21"/>
        </w:rPr>
        <w:t>（3）项目名称：</w:t>
      </w:r>
      <w:r>
        <w:rPr>
          <w:rFonts w:ascii="宋体" w:hAnsi="宋体"/>
          <w:szCs w:val="21"/>
          <w:u w:val="single"/>
        </w:rPr>
        <w:t xml:space="preserve">               </w:t>
      </w:r>
      <w:r>
        <w:rPr>
          <w:rFonts w:ascii="宋体" w:hAnsi="宋体"/>
          <w:szCs w:val="21"/>
        </w:rPr>
        <w:t>；</w:t>
      </w:r>
    </w:p>
    <w:p>
      <w:pPr>
        <w:spacing w:line="360" w:lineRule="auto"/>
        <w:ind w:left="1050" w:leftChars="250" w:hanging="525" w:hangingChars="250"/>
        <w:rPr>
          <w:rFonts w:ascii="宋体" w:hAnsi="宋体"/>
          <w:szCs w:val="21"/>
        </w:rPr>
      </w:pPr>
      <w:r>
        <w:rPr>
          <w:rFonts w:ascii="宋体" w:hAnsi="宋体"/>
          <w:szCs w:val="21"/>
        </w:rPr>
        <w:t>（4）</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r>
        <w:rPr>
          <w:rFonts w:ascii="宋体" w:hAnsi="宋体"/>
          <w:szCs w:val="21"/>
          <w:u w:val="single"/>
        </w:rPr>
        <w:t xml:space="preserve">    </w:t>
      </w:r>
      <w:r>
        <w:rPr>
          <w:rFonts w:ascii="宋体" w:hAnsi="宋体"/>
          <w:szCs w:val="21"/>
        </w:rPr>
        <w:t>时</w:t>
      </w:r>
      <w:r>
        <w:rPr>
          <w:rFonts w:ascii="宋体" w:hAnsi="宋体"/>
          <w:szCs w:val="21"/>
          <w:u w:val="single"/>
        </w:rPr>
        <w:t xml:space="preserve">    </w:t>
      </w:r>
      <w:r>
        <w:rPr>
          <w:rFonts w:ascii="宋体" w:hAnsi="宋体"/>
          <w:szCs w:val="21"/>
        </w:rPr>
        <w:t xml:space="preserve">分开标，此时间以前不得开封； </w:t>
      </w:r>
    </w:p>
    <w:p>
      <w:pPr>
        <w:spacing w:line="360" w:lineRule="auto"/>
        <w:ind w:left="1050" w:leftChars="250" w:hanging="525" w:hangingChars="250"/>
        <w:rPr>
          <w:rFonts w:ascii="宋体" w:hAnsi="宋体"/>
          <w:szCs w:val="21"/>
        </w:rPr>
      </w:pPr>
      <w:r>
        <w:rPr>
          <w:rFonts w:ascii="宋体" w:hAnsi="宋体"/>
          <w:szCs w:val="21"/>
        </w:rPr>
        <w:t>（5）投标人名称：</w:t>
      </w:r>
      <w:r>
        <w:rPr>
          <w:rFonts w:ascii="宋体" w:hAnsi="宋体"/>
          <w:szCs w:val="21"/>
          <w:u w:val="single"/>
        </w:rPr>
        <w:t xml:space="preserve">                 </w:t>
      </w:r>
      <w:r>
        <w:rPr>
          <w:rFonts w:hint="eastAsia" w:ascii="宋体" w:hAnsi="宋体"/>
          <w:szCs w:val="21"/>
        </w:rPr>
        <w:t>。</w:t>
      </w:r>
    </w:p>
    <w:p>
      <w:pPr>
        <w:spacing w:line="360" w:lineRule="auto"/>
        <w:ind w:left="632" w:hanging="632"/>
        <w:rPr>
          <w:rFonts w:ascii="宋体" w:hAnsi="宋体"/>
          <w:szCs w:val="21"/>
        </w:rPr>
      </w:pPr>
      <w:r>
        <w:rPr>
          <w:rFonts w:ascii="宋体" w:hAnsi="宋体"/>
          <w:szCs w:val="21"/>
        </w:rPr>
        <w:t>19.3  如果投标文件未按本须知第19.1～19.2款的规定装订和加写标记及密封，</w:t>
      </w:r>
      <w:r>
        <w:rPr>
          <w:rFonts w:hint="eastAsia" w:ascii="宋体" w:hAnsi="宋体"/>
          <w:szCs w:val="21"/>
        </w:rPr>
        <w:t>招标人</w:t>
      </w:r>
      <w:r>
        <w:rPr>
          <w:rFonts w:ascii="宋体" w:hAnsi="宋体"/>
          <w:szCs w:val="21"/>
        </w:rPr>
        <w:t>将不承担投标文件提前开封的责任。对由此造成提前开封的投标文件将予以拒绝，并退还给投标人。</w:t>
      </w:r>
    </w:p>
    <w:p>
      <w:pPr>
        <w:pStyle w:val="82"/>
        <w:numPr>
          <w:ilvl w:val="0"/>
          <w:numId w:val="2"/>
        </w:numPr>
        <w:spacing w:line="360" w:lineRule="auto"/>
        <w:ind w:left="0" w:firstLine="0" w:firstLineChars="0"/>
        <w:outlineLvl w:val="2"/>
        <w:rPr>
          <w:rFonts w:ascii="宋体" w:hAnsi="宋体"/>
          <w:b/>
          <w:bCs/>
          <w:szCs w:val="21"/>
        </w:rPr>
      </w:pPr>
      <w:bookmarkStart w:id="98" w:name="_Toc439325685"/>
      <w:bookmarkStart w:id="99" w:name="_Toc441844075"/>
      <w:bookmarkStart w:id="100" w:name="_Toc117176467"/>
      <w:r>
        <w:rPr>
          <w:rFonts w:ascii="宋体" w:hAnsi="宋体"/>
          <w:b/>
          <w:bCs/>
          <w:szCs w:val="21"/>
        </w:rPr>
        <w:t>投标截止时间</w:t>
      </w:r>
      <w:bookmarkEnd w:id="98"/>
      <w:bookmarkEnd w:id="99"/>
      <w:bookmarkEnd w:id="100"/>
    </w:p>
    <w:p>
      <w:pPr>
        <w:spacing w:line="360" w:lineRule="auto"/>
        <w:ind w:left="666" w:hanging="665" w:hangingChars="317"/>
        <w:rPr>
          <w:rFonts w:ascii="宋体" w:hAnsi="宋体"/>
          <w:szCs w:val="21"/>
        </w:rPr>
      </w:pPr>
      <w:r>
        <w:rPr>
          <w:rFonts w:ascii="宋体" w:hAnsi="宋体"/>
          <w:szCs w:val="21"/>
        </w:rPr>
        <w:t xml:space="preserve">20.1  </w:t>
      </w:r>
      <w:r>
        <w:rPr>
          <w:rFonts w:hint="eastAsia" w:ascii="宋体" w:hAnsi="宋体"/>
          <w:szCs w:val="21"/>
        </w:rPr>
        <w:t>招标人</w:t>
      </w:r>
      <w:r>
        <w:rPr>
          <w:rFonts w:ascii="宋体" w:hAnsi="宋体"/>
          <w:szCs w:val="21"/>
        </w:rPr>
        <w:t>在本须知第23.1条规定的地址收到投标的时间不迟于</w:t>
      </w:r>
      <w:r>
        <w:rPr>
          <w:rFonts w:hint="eastAsia" w:ascii="宋体" w:hAnsi="宋体"/>
          <w:szCs w:val="21"/>
        </w:rPr>
        <w:t>第一章招标公告中所规定的时间。</w:t>
      </w:r>
    </w:p>
    <w:p>
      <w:pPr>
        <w:spacing w:line="360" w:lineRule="auto"/>
        <w:ind w:left="630" w:hanging="630" w:hangingChars="300"/>
        <w:rPr>
          <w:rFonts w:ascii="宋体" w:hAnsi="宋体"/>
          <w:szCs w:val="21"/>
        </w:rPr>
      </w:pPr>
      <w:r>
        <w:rPr>
          <w:rFonts w:ascii="宋体" w:hAnsi="宋体"/>
          <w:szCs w:val="21"/>
        </w:rPr>
        <w:t xml:space="preserve">20.2  </w:t>
      </w:r>
      <w:r>
        <w:rPr>
          <w:rFonts w:hint="eastAsia" w:ascii="宋体" w:hAnsi="宋体"/>
          <w:szCs w:val="21"/>
        </w:rPr>
        <w:t>招标人</w:t>
      </w:r>
      <w:r>
        <w:rPr>
          <w:rFonts w:ascii="宋体" w:hAnsi="宋体"/>
          <w:szCs w:val="21"/>
        </w:rPr>
        <w:t>可以按本须知第9条规定，通过修改招标文件自行决定酌情延长投标截止时间。在此情况下，</w:t>
      </w:r>
      <w:r>
        <w:rPr>
          <w:rFonts w:hint="eastAsia" w:ascii="宋体" w:hAnsi="宋体"/>
          <w:szCs w:val="21"/>
        </w:rPr>
        <w:t>招标</w:t>
      </w:r>
      <w:r>
        <w:rPr>
          <w:rFonts w:ascii="宋体" w:hAnsi="宋体"/>
          <w:szCs w:val="21"/>
        </w:rPr>
        <w:t>人和投标人受投标截止时间制约的所有权利和义务均应延长至新的截止时间。</w:t>
      </w:r>
    </w:p>
    <w:p>
      <w:pPr>
        <w:spacing w:line="360" w:lineRule="auto"/>
        <w:ind w:left="630" w:hanging="630" w:hangingChars="300"/>
        <w:rPr>
          <w:rFonts w:ascii="宋体" w:hAnsi="宋体"/>
          <w:szCs w:val="21"/>
        </w:rPr>
      </w:pPr>
      <w:r>
        <w:rPr>
          <w:rFonts w:ascii="宋体" w:hAnsi="宋体"/>
          <w:szCs w:val="21"/>
        </w:rPr>
        <w:t xml:space="preserve">20.3  </w:t>
      </w:r>
      <w:r>
        <w:rPr>
          <w:rFonts w:hint="eastAsia" w:ascii="宋体" w:hAnsi="宋体"/>
          <w:szCs w:val="21"/>
        </w:rPr>
        <w:t>招标人</w:t>
      </w:r>
      <w:r>
        <w:rPr>
          <w:rFonts w:ascii="宋体" w:hAnsi="宋体"/>
          <w:szCs w:val="21"/>
        </w:rPr>
        <w:t>于开标前</w:t>
      </w:r>
      <w:r>
        <w:rPr>
          <w:rFonts w:ascii="宋体" w:hAnsi="宋体"/>
          <w:b/>
          <w:szCs w:val="21"/>
        </w:rPr>
        <w:t>（30）</w:t>
      </w:r>
      <w:r>
        <w:rPr>
          <w:rFonts w:ascii="宋体" w:hAnsi="宋体"/>
          <w:szCs w:val="21"/>
        </w:rPr>
        <w:t>分钟开始接收投标文件。</w:t>
      </w:r>
    </w:p>
    <w:p>
      <w:pPr>
        <w:pStyle w:val="82"/>
        <w:numPr>
          <w:ilvl w:val="0"/>
          <w:numId w:val="2"/>
        </w:numPr>
        <w:spacing w:line="360" w:lineRule="auto"/>
        <w:ind w:left="0" w:firstLine="0" w:firstLineChars="0"/>
        <w:outlineLvl w:val="2"/>
        <w:rPr>
          <w:rFonts w:ascii="宋体" w:hAnsi="宋体"/>
          <w:b/>
          <w:bCs/>
          <w:szCs w:val="21"/>
        </w:rPr>
      </w:pPr>
      <w:bookmarkStart w:id="101" w:name="_Toc439325686"/>
      <w:bookmarkStart w:id="102" w:name="_Toc441844076"/>
      <w:bookmarkStart w:id="103" w:name="_Toc117176468"/>
      <w:r>
        <w:rPr>
          <w:rFonts w:ascii="宋体" w:hAnsi="宋体"/>
          <w:b/>
          <w:bCs/>
          <w:szCs w:val="21"/>
        </w:rPr>
        <w:t>迟交的投标文件</w:t>
      </w:r>
      <w:bookmarkEnd w:id="101"/>
      <w:bookmarkEnd w:id="102"/>
      <w:bookmarkEnd w:id="103"/>
    </w:p>
    <w:p>
      <w:pPr>
        <w:spacing w:line="360" w:lineRule="auto"/>
        <w:ind w:left="630" w:hanging="630" w:hangingChars="300"/>
        <w:rPr>
          <w:rFonts w:ascii="宋体" w:hAnsi="宋体"/>
          <w:szCs w:val="21"/>
        </w:rPr>
      </w:pPr>
      <w:r>
        <w:rPr>
          <w:rFonts w:ascii="宋体" w:hAnsi="宋体"/>
          <w:szCs w:val="21"/>
        </w:rPr>
        <w:t xml:space="preserve">21.1  </w:t>
      </w:r>
      <w:r>
        <w:rPr>
          <w:rFonts w:hint="eastAsia" w:ascii="宋体" w:hAnsi="宋体"/>
          <w:szCs w:val="21"/>
        </w:rPr>
        <w:t>招标人</w:t>
      </w:r>
      <w:r>
        <w:rPr>
          <w:rFonts w:ascii="宋体" w:hAnsi="宋体"/>
          <w:szCs w:val="21"/>
        </w:rPr>
        <w:t>将拒绝并原封退回在本须知第20条规定的截止时间后收到的任何投标文件。</w:t>
      </w:r>
    </w:p>
    <w:p>
      <w:pPr>
        <w:pStyle w:val="82"/>
        <w:numPr>
          <w:ilvl w:val="0"/>
          <w:numId w:val="2"/>
        </w:numPr>
        <w:spacing w:line="360" w:lineRule="auto"/>
        <w:ind w:left="0" w:firstLine="0" w:firstLineChars="0"/>
        <w:outlineLvl w:val="2"/>
        <w:rPr>
          <w:rFonts w:ascii="宋体" w:hAnsi="宋体"/>
          <w:b/>
          <w:bCs/>
          <w:szCs w:val="21"/>
        </w:rPr>
      </w:pPr>
      <w:bookmarkStart w:id="104" w:name="_Toc439325687"/>
      <w:bookmarkStart w:id="105" w:name="_Toc117176469"/>
      <w:bookmarkStart w:id="106" w:name="_Toc441844077"/>
      <w:r>
        <w:rPr>
          <w:rFonts w:ascii="宋体" w:hAnsi="宋体"/>
          <w:b/>
          <w:bCs/>
          <w:szCs w:val="21"/>
        </w:rPr>
        <w:t>投标文件的修改与撤回</w:t>
      </w:r>
      <w:bookmarkEnd w:id="104"/>
      <w:bookmarkEnd w:id="105"/>
      <w:bookmarkEnd w:id="106"/>
    </w:p>
    <w:p>
      <w:pPr>
        <w:spacing w:line="360" w:lineRule="auto"/>
        <w:ind w:left="630" w:hanging="630" w:hangingChars="300"/>
        <w:rPr>
          <w:rFonts w:ascii="宋体" w:hAnsi="宋体"/>
          <w:szCs w:val="21"/>
        </w:rPr>
      </w:pPr>
      <w:r>
        <w:rPr>
          <w:rFonts w:ascii="宋体" w:hAnsi="宋体"/>
          <w:szCs w:val="21"/>
        </w:rPr>
        <w:t>22.1  投标人在递交投标文件后，可以修改或撤回其投标，但</w:t>
      </w:r>
      <w:r>
        <w:rPr>
          <w:rFonts w:hint="eastAsia" w:ascii="宋体" w:hAnsi="宋体"/>
          <w:szCs w:val="21"/>
        </w:rPr>
        <w:t>招标人</w:t>
      </w:r>
      <w:r>
        <w:rPr>
          <w:rFonts w:ascii="宋体" w:hAnsi="宋体"/>
          <w:szCs w:val="21"/>
        </w:rPr>
        <w:t>必须在第20条规定的投标截止时间之前，收到修改或撤回的书面通知。</w:t>
      </w:r>
    </w:p>
    <w:p>
      <w:pPr>
        <w:spacing w:line="360" w:lineRule="auto"/>
        <w:ind w:left="630" w:hanging="630" w:hangingChars="300"/>
        <w:rPr>
          <w:rFonts w:ascii="宋体" w:hAnsi="宋体"/>
          <w:szCs w:val="21"/>
        </w:rPr>
      </w:pPr>
      <w:r>
        <w:rPr>
          <w:rFonts w:ascii="宋体" w:hAnsi="宋体"/>
          <w:szCs w:val="21"/>
        </w:rPr>
        <w:t>22.2  投标人的修改或撤回通知应按本须知第19条规定编制、密封、标记和发送。</w:t>
      </w:r>
    </w:p>
    <w:p>
      <w:pPr>
        <w:spacing w:line="360" w:lineRule="auto"/>
        <w:ind w:left="630" w:hanging="630" w:hangingChars="300"/>
        <w:rPr>
          <w:rFonts w:ascii="宋体" w:hAnsi="宋体"/>
          <w:szCs w:val="21"/>
        </w:rPr>
      </w:pPr>
      <w:r>
        <w:rPr>
          <w:rFonts w:ascii="宋体" w:hAnsi="宋体"/>
          <w:szCs w:val="21"/>
        </w:rPr>
        <w:t>22.3  在投标截止时间之后，投标人不得对其投标做任何修改。</w:t>
      </w:r>
    </w:p>
    <w:p>
      <w:pPr>
        <w:spacing w:line="360" w:lineRule="auto"/>
        <w:ind w:left="630" w:hanging="630" w:hangingChars="300"/>
        <w:rPr>
          <w:rFonts w:ascii="宋体" w:hAnsi="宋体"/>
          <w:szCs w:val="21"/>
        </w:rPr>
      </w:pPr>
      <w:r>
        <w:rPr>
          <w:rFonts w:ascii="宋体" w:hAnsi="宋体"/>
          <w:szCs w:val="21"/>
        </w:rPr>
        <w:t>22.4  从投标截止时间至投标人在投标书格式中确定的投标有效期之间的这段时间内，投标人不得撤回其投标</w:t>
      </w:r>
      <w:r>
        <w:rPr>
          <w:rFonts w:hint="eastAsia" w:ascii="宋体" w:hAnsi="宋体"/>
          <w:szCs w:val="21"/>
        </w:rPr>
        <w:t>，否则其投标保证金（若有）将按照本须知第17.</w:t>
      </w:r>
      <w:r>
        <w:rPr>
          <w:rFonts w:ascii="宋体" w:hAnsi="宋体"/>
          <w:szCs w:val="21"/>
        </w:rPr>
        <w:t>7</w:t>
      </w:r>
      <w:r>
        <w:rPr>
          <w:rFonts w:hint="eastAsia" w:ascii="宋体" w:hAnsi="宋体"/>
          <w:szCs w:val="21"/>
        </w:rPr>
        <w:t>条的规定被没收并被列入东莞市经纬公路工程有限公司的失信名单。</w:t>
      </w:r>
    </w:p>
    <w:p>
      <w:pPr>
        <w:pStyle w:val="5"/>
        <w:tabs>
          <w:tab w:val="left" w:pos="142"/>
          <w:tab w:val="clear" w:pos="1440"/>
        </w:tabs>
        <w:spacing w:before="0" w:after="0" w:line="360" w:lineRule="auto"/>
        <w:ind w:left="0" w:firstLine="0"/>
        <w:rPr>
          <w:rFonts w:ascii="宋体" w:hAnsi="宋体" w:eastAsia="宋体"/>
          <w:b w:val="0"/>
          <w:sz w:val="21"/>
          <w:szCs w:val="21"/>
        </w:rPr>
      </w:pPr>
      <w:bookmarkStart w:id="107" w:name="_Toc117176470"/>
      <w:bookmarkStart w:id="108" w:name="_Toc441844078"/>
      <w:r>
        <w:rPr>
          <w:rFonts w:ascii="宋体" w:hAnsi="宋体" w:eastAsia="宋体"/>
          <w:sz w:val="21"/>
          <w:szCs w:val="21"/>
        </w:rPr>
        <w:t>（五）开标与评标</w:t>
      </w:r>
      <w:bookmarkEnd w:id="107"/>
      <w:bookmarkEnd w:id="108"/>
    </w:p>
    <w:p>
      <w:pPr>
        <w:pStyle w:val="82"/>
        <w:numPr>
          <w:ilvl w:val="0"/>
          <w:numId w:val="2"/>
        </w:numPr>
        <w:spacing w:line="360" w:lineRule="auto"/>
        <w:ind w:left="0" w:firstLine="0" w:firstLineChars="0"/>
        <w:outlineLvl w:val="2"/>
        <w:rPr>
          <w:rFonts w:ascii="宋体" w:hAnsi="宋体"/>
          <w:b/>
          <w:bCs/>
          <w:szCs w:val="21"/>
        </w:rPr>
      </w:pPr>
      <w:bookmarkStart w:id="109" w:name="_Toc117176471"/>
      <w:bookmarkStart w:id="110" w:name="_Toc441844079"/>
      <w:bookmarkStart w:id="111" w:name="_Toc439325690"/>
      <w:r>
        <w:rPr>
          <w:rFonts w:ascii="宋体" w:hAnsi="宋体"/>
          <w:b/>
          <w:bCs/>
          <w:szCs w:val="21"/>
        </w:rPr>
        <w:t>开标</w:t>
      </w:r>
      <w:bookmarkEnd w:id="109"/>
      <w:bookmarkEnd w:id="110"/>
      <w:bookmarkEnd w:id="111"/>
    </w:p>
    <w:p>
      <w:pPr>
        <w:spacing w:line="360" w:lineRule="auto"/>
        <w:ind w:left="660" w:hanging="660" w:hangingChars="300"/>
        <w:rPr>
          <w:rFonts w:ascii="宋体" w:hAnsi="宋体"/>
          <w:sz w:val="22"/>
          <w:szCs w:val="22"/>
        </w:rPr>
      </w:pPr>
      <w:r>
        <w:rPr>
          <w:rFonts w:ascii="宋体" w:hAnsi="宋体"/>
          <w:sz w:val="22"/>
          <w:szCs w:val="22"/>
        </w:rPr>
        <w:t xml:space="preserve">23.1  </w:t>
      </w:r>
      <w:r>
        <w:rPr>
          <w:rFonts w:hint="eastAsia" w:ascii="宋体" w:hAnsi="宋体" w:cs="宋体"/>
          <w:bCs/>
          <w:kern w:val="28"/>
          <w:sz w:val="22"/>
          <w:szCs w:val="22"/>
        </w:rPr>
        <w:t>招标人和招标代理机构</w:t>
      </w:r>
      <w:r>
        <w:rPr>
          <w:rFonts w:ascii="宋体" w:hAnsi="宋体"/>
          <w:sz w:val="22"/>
          <w:szCs w:val="22"/>
        </w:rPr>
        <w:t>在</w:t>
      </w:r>
      <w:r>
        <w:rPr>
          <w:rFonts w:hint="eastAsia" w:ascii="宋体" w:hAnsi="宋体"/>
          <w:sz w:val="22"/>
          <w:szCs w:val="22"/>
        </w:rPr>
        <w:t>第一章招标公告函中约定的时间和地点</w:t>
      </w:r>
      <w:r>
        <w:rPr>
          <w:rFonts w:ascii="宋体" w:hAnsi="宋体"/>
          <w:sz w:val="22"/>
          <w:szCs w:val="22"/>
        </w:rPr>
        <w:t>组织公开开标。</w:t>
      </w:r>
    </w:p>
    <w:p>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开标程序</w:t>
      </w:r>
    </w:p>
    <w:p>
      <w:pPr>
        <w:tabs>
          <w:tab w:val="left" w:pos="1620"/>
          <w:tab w:val="left" w:pos="1980"/>
        </w:tabs>
        <w:snapToGrid w:val="0"/>
        <w:spacing w:line="360" w:lineRule="auto"/>
        <w:ind w:left="708" w:hanging="708" w:hangingChars="322"/>
        <w:rPr>
          <w:rFonts w:ascii="宋体" w:hAnsi="宋体"/>
          <w:bCs/>
          <w:kern w:val="28"/>
          <w:sz w:val="22"/>
          <w:szCs w:val="22"/>
        </w:rPr>
      </w:pPr>
      <w:r>
        <w:rPr>
          <w:rFonts w:ascii="宋体" w:hAnsi="宋体"/>
          <w:bCs/>
          <w:kern w:val="28"/>
          <w:sz w:val="22"/>
          <w:szCs w:val="22"/>
        </w:rPr>
        <w:t>23.2.1</w:t>
      </w:r>
      <w:r>
        <w:rPr>
          <w:rFonts w:hint="eastAsia" w:ascii="宋体" w:hAnsi="宋体"/>
          <w:bCs/>
          <w:kern w:val="28"/>
          <w:sz w:val="22"/>
          <w:szCs w:val="22"/>
        </w:rPr>
        <w:t>开标会由</w:t>
      </w:r>
      <w:r>
        <w:rPr>
          <w:rFonts w:hint="eastAsia" w:ascii="宋体" w:hAnsi="宋体" w:cs="宋体"/>
          <w:bCs/>
          <w:kern w:val="28"/>
          <w:sz w:val="22"/>
          <w:szCs w:val="22"/>
        </w:rPr>
        <w:t>招标代理机构</w:t>
      </w:r>
      <w:r>
        <w:rPr>
          <w:rFonts w:hint="eastAsia" w:ascii="宋体" w:hAnsi="宋体"/>
          <w:bCs/>
          <w:kern w:val="28"/>
          <w:sz w:val="22"/>
          <w:szCs w:val="22"/>
        </w:rPr>
        <w:t>主持，投标人的法定代表人或其授权代表务必携带有效身份证明准时参加开标会并签名报到，以证明其出席。</w:t>
      </w:r>
    </w:p>
    <w:p>
      <w:pPr>
        <w:snapToGrid w:val="0"/>
        <w:spacing w:line="360" w:lineRule="auto"/>
        <w:ind w:left="739" w:hanging="739" w:hangingChars="336"/>
        <w:rPr>
          <w:rFonts w:ascii="宋体" w:hAnsi="宋体"/>
          <w:bCs/>
          <w:kern w:val="28"/>
          <w:sz w:val="22"/>
          <w:szCs w:val="22"/>
        </w:rPr>
      </w:pPr>
      <w:r>
        <w:rPr>
          <w:rFonts w:ascii="宋体" w:hAnsi="宋体"/>
          <w:bCs/>
          <w:kern w:val="28"/>
          <w:sz w:val="22"/>
          <w:szCs w:val="22"/>
        </w:rPr>
        <w:t>23.2.2 投标文件的密封等情况由</w:t>
      </w:r>
      <w:r>
        <w:rPr>
          <w:rFonts w:hint="eastAsia" w:ascii="宋体" w:hAnsi="宋体"/>
          <w:bCs/>
          <w:kern w:val="28"/>
          <w:sz w:val="22"/>
          <w:szCs w:val="22"/>
        </w:rPr>
        <w:t>招标</w:t>
      </w:r>
      <w:r>
        <w:rPr>
          <w:rFonts w:ascii="宋体" w:hAnsi="宋体"/>
          <w:bCs/>
          <w:kern w:val="28"/>
          <w:sz w:val="22"/>
          <w:szCs w:val="22"/>
        </w:rPr>
        <w:t>人代表及投标文件第一递交登记人或投标人推选的代表检查。</w:t>
      </w:r>
    </w:p>
    <w:p>
      <w:pPr>
        <w:tabs>
          <w:tab w:val="left" w:pos="1620"/>
          <w:tab w:val="left" w:pos="1980"/>
        </w:tabs>
        <w:snapToGrid w:val="0"/>
        <w:spacing w:line="360" w:lineRule="auto"/>
        <w:ind w:left="708" w:hanging="708" w:hangingChars="322"/>
        <w:rPr>
          <w:rFonts w:ascii="宋体" w:hAnsi="宋体"/>
          <w:bCs/>
          <w:kern w:val="28"/>
          <w:szCs w:val="21"/>
        </w:rPr>
      </w:pPr>
      <w:r>
        <w:rPr>
          <w:rFonts w:hint="eastAsia" w:ascii="宋体" w:hAnsi="宋体"/>
          <w:bCs/>
          <w:kern w:val="28"/>
          <w:sz w:val="22"/>
          <w:szCs w:val="22"/>
        </w:rPr>
        <w:t>23.2.3</w:t>
      </w:r>
      <w:r>
        <w:rPr>
          <w:rFonts w:hint="eastAsia" w:ascii="宋体" w:hAnsi="宋体"/>
          <w:bCs/>
          <w:kern w:val="28"/>
          <w:szCs w:val="21"/>
        </w:rPr>
        <w:t xml:space="preserve"> 筛选入围程序：</w:t>
      </w:r>
    </w:p>
    <w:p>
      <w:pPr>
        <w:tabs>
          <w:tab w:val="left" w:pos="1620"/>
          <w:tab w:val="left" w:pos="1980"/>
        </w:tabs>
        <w:snapToGrid w:val="0"/>
        <w:spacing w:line="360" w:lineRule="auto"/>
        <w:ind w:left="701" w:leftChars="312" w:hanging="46" w:hangingChars="22"/>
        <w:rPr>
          <w:rFonts w:ascii="宋体" w:hAnsi="宋体"/>
          <w:bCs/>
          <w:kern w:val="28"/>
          <w:szCs w:val="21"/>
        </w:rPr>
      </w:pPr>
      <w:r>
        <w:rPr>
          <w:rFonts w:hint="eastAsia" w:ascii="宋体" w:hAnsi="宋体"/>
          <w:bCs/>
          <w:kern w:val="28"/>
          <w:szCs w:val="21"/>
        </w:rPr>
        <w:t>（一）当投标人小于或等于15个时，全部入围资格审查程序。</w:t>
      </w:r>
    </w:p>
    <w:p>
      <w:pPr>
        <w:tabs>
          <w:tab w:val="left" w:pos="1620"/>
          <w:tab w:val="left" w:pos="1980"/>
        </w:tabs>
        <w:snapToGrid w:val="0"/>
        <w:spacing w:line="360" w:lineRule="auto"/>
        <w:ind w:left="701" w:leftChars="312" w:hanging="46" w:hangingChars="22"/>
        <w:rPr>
          <w:rFonts w:ascii="宋体" w:hAnsi="宋体"/>
          <w:bCs/>
          <w:kern w:val="28"/>
          <w:szCs w:val="21"/>
        </w:rPr>
      </w:pPr>
      <w:r>
        <w:rPr>
          <w:rFonts w:hint="eastAsia" w:ascii="宋体" w:hAnsi="宋体"/>
          <w:bCs/>
          <w:kern w:val="28"/>
          <w:szCs w:val="21"/>
        </w:rPr>
        <w:t>（二）当投标人大于15个时，采用摇珠的方式选取15个投标人入围资格审查程序，具体流程如下：以各投标人签到先后顺序来依次确定摇珠号码，然后全部投入摇珠机中一次性摇出15个珠（摇出的珠不放回），摇出的15个珠号码分别代表的投标人入围资格审查程序。</w:t>
      </w:r>
    </w:p>
    <w:p>
      <w:pPr>
        <w:snapToGrid w:val="0"/>
        <w:spacing w:line="360" w:lineRule="auto"/>
        <w:ind w:left="779" w:hanging="779" w:hangingChars="371"/>
        <w:rPr>
          <w:rFonts w:ascii="宋体" w:hAnsi="宋体"/>
          <w:bCs/>
          <w:kern w:val="28"/>
          <w:szCs w:val="21"/>
        </w:rPr>
      </w:pPr>
      <w:r>
        <w:rPr>
          <w:rFonts w:ascii="宋体" w:hAnsi="宋体"/>
          <w:bCs/>
          <w:kern w:val="28"/>
          <w:szCs w:val="21"/>
        </w:rPr>
        <w:t>23.2.</w:t>
      </w:r>
      <w:r>
        <w:rPr>
          <w:rFonts w:hint="eastAsia" w:ascii="宋体" w:hAnsi="宋体"/>
          <w:bCs/>
          <w:kern w:val="28"/>
          <w:szCs w:val="21"/>
        </w:rPr>
        <w:t>4</w:t>
      </w:r>
      <w:r>
        <w:rPr>
          <w:rFonts w:ascii="宋体" w:hAnsi="宋体"/>
          <w:bCs/>
          <w:kern w:val="28"/>
          <w:szCs w:val="21"/>
        </w:rPr>
        <w:t xml:space="preserve"> </w:t>
      </w:r>
      <w:r>
        <w:rPr>
          <w:rFonts w:hint="eastAsia" w:ascii="宋体" w:hAnsi="宋体"/>
          <w:bCs/>
          <w:kern w:val="28"/>
          <w:szCs w:val="21"/>
        </w:rPr>
        <w:t>本项目采用资格审查合格后，首先复核审查投标人资格，只有审查通过后再宣读各投标人报价。</w:t>
      </w:r>
    </w:p>
    <w:p>
      <w:pPr>
        <w:snapToGrid w:val="0"/>
        <w:spacing w:line="360" w:lineRule="auto"/>
        <w:ind w:left="779" w:hanging="779" w:hangingChars="371"/>
        <w:rPr>
          <w:rFonts w:ascii="宋体" w:hAnsi="宋体"/>
          <w:bCs/>
          <w:kern w:val="28"/>
          <w:szCs w:val="21"/>
        </w:rPr>
      </w:pPr>
      <w:r>
        <w:rPr>
          <w:rFonts w:ascii="宋体" w:hAnsi="宋体"/>
          <w:bCs/>
          <w:kern w:val="28"/>
          <w:szCs w:val="21"/>
        </w:rPr>
        <w:t>23.2.</w:t>
      </w:r>
      <w:r>
        <w:rPr>
          <w:rFonts w:hint="eastAsia" w:ascii="宋体" w:hAnsi="宋体"/>
          <w:bCs/>
          <w:kern w:val="28"/>
          <w:szCs w:val="21"/>
        </w:rPr>
        <w:t>5</w:t>
      </w:r>
      <w:r>
        <w:rPr>
          <w:rFonts w:ascii="宋体" w:hAnsi="宋体"/>
          <w:bCs/>
          <w:kern w:val="28"/>
          <w:szCs w:val="21"/>
        </w:rPr>
        <w:t xml:space="preserve"> 若</w:t>
      </w:r>
      <w:r>
        <w:rPr>
          <w:rFonts w:hint="eastAsia" w:ascii="宋体" w:hAnsi="宋体" w:cs="宋体"/>
          <w:bCs/>
          <w:kern w:val="28"/>
          <w:szCs w:val="21"/>
        </w:rPr>
        <w:t>招标代理机构</w:t>
      </w:r>
      <w:r>
        <w:rPr>
          <w:rFonts w:ascii="宋体" w:hAnsi="宋体"/>
          <w:bCs/>
          <w:kern w:val="28"/>
          <w:szCs w:val="21"/>
        </w:rPr>
        <w:t>宣读的结果与</w:t>
      </w:r>
      <w:r>
        <w:rPr>
          <w:rFonts w:hint="eastAsia" w:ascii="宋体" w:hAnsi="宋体"/>
          <w:bCs/>
          <w:kern w:val="28"/>
          <w:szCs w:val="21"/>
        </w:rPr>
        <w:t>投标文件内容</w:t>
      </w:r>
      <w:r>
        <w:rPr>
          <w:rFonts w:ascii="宋体" w:hAnsi="宋体"/>
          <w:bCs/>
          <w:kern w:val="28"/>
          <w:szCs w:val="21"/>
        </w:rPr>
        <w:t>不符，投标人有权当场提出异议，经</w:t>
      </w:r>
      <w:r>
        <w:rPr>
          <w:rFonts w:hint="eastAsia" w:ascii="宋体" w:hAnsi="宋体"/>
          <w:bCs/>
          <w:kern w:val="28"/>
          <w:szCs w:val="21"/>
        </w:rPr>
        <w:t>招标人</w:t>
      </w:r>
      <w:r>
        <w:rPr>
          <w:rFonts w:ascii="宋体" w:hAnsi="宋体"/>
          <w:bCs/>
          <w:kern w:val="28"/>
          <w:szCs w:val="21"/>
        </w:rPr>
        <w:t>委托的公证机构（人员），或</w:t>
      </w:r>
      <w:r>
        <w:rPr>
          <w:rFonts w:hint="eastAsia" w:ascii="宋体" w:hAnsi="宋体"/>
          <w:bCs/>
          <w:kern w:val="28"/>
          <w:szCs w:val="21"/>
        </w:rPr>
        <w:t>招标人或</w:t>
      </w:r>
      <w:r>
        <w:rPr>
          <w:rFonts w:hint="eastAsia" w:ascii="宋体" w:hAnsi="宋体" w:cs="宋体"/>
          <w:bCs/>
          <w:kern w:val="28"/>
          <w:szCs w:val="21"/>
        </w:rPr>
        <w:t>招标代理机构</w:t>
      </w:r>
      <w:r>
        <w:rPr>
          <w:rFonts w:ascii="宋体" w:hAnsi="宋体"/>
          <w:bCs/>
          <w:kern w:val="28"/>
          <w:szCs w:val="21"/>
        </w:rPr>
        <w:t>当场核查确认有误的，可重新宣读其</w:t>
      </w:r>
      <w:r>
        <w:rPr>
          <w:rFonts w:hint="eastAsia" w:ascii="宋体" w:hAnsi="宋体"/>
          <w:bCs/>
          <w:kern w:val="28"/>
          <w:szCs w:val="21"/>
        </w:rPr>
        <w:t>投标文件</w:t>
      </w:r>
      <w:r>
        <w:rPr>
          <w:rFonts w:ascii="宋体" w:hAnsi="宋体"/>
          <w:bCs/>
          <w:kern w:val="28"/>
          <w:szCs w:val="21"/>
        </w:rPr>
        <w:t>情况。若投标人当场未提出异议，则视为投标人已确认</w:t>
      </w:r>
      <w:r>
        <w:rPr>
          <w:rFonts w:hint="eastAsia" w:ascii="宋体" w:hAnsi="宋体"/>
          <w:bCs/>
          <w:kern w:val="28"/>
          <w:szCs w:val="21"/>
        </w:rPr>
        <w:t>招标</w:t>
      </w:r>
      <w:r>
        <w:rPr>
          <w:rFonts w:ascii="宋体" w:hAnsi="宋体"/>
          <w:bCs/>
          <w:kern w:val="28"/>
          <w:szCs w:val="21"/>
        </w:rPr>
        <w:t>人宣读的结果。</w:t>
      </w:r>
    </w:p>
    <w:p>
      <w:pPr>
        <w:spacing w:line="360" w:lineRule="auto"/>
        <w:ind w:left="735" w:right="18" w:hanging="735" w:hangingChars="350"/>
        <w:rPr>
          <w:rFonts w:ascii="宋体" w:hAnsi="宋体"/>
          <w:szCs w:val="21"/>
        </w:rPr>
      </w:pPr>
      <w:r>
        <w:rPr>
          <w:rFonts w:ascii="宋体" w:hAnsi="宋体"/>
          <w:szCs w:val="21"/>
        </w:rPr>
        <w:t>23.2.</w:t>
      </w:r>
      <w:r>
        <w:rPr>
          <w:rFonts w:hint="eastAsia" w:ascii="宋体" w:hAnsi="宋体"/>
          <w:szCs w:val="21"/>
        </w:rPr>
        <w:t>6</w:t>
      </w:r>
      <w:r>
        <w:rPr>
          <w:rFonts w:ascii="宋体" w:hAnsi="宋体"/>
          <w:szCs w:val="21"/>
        </w:rPr>
        <w:t xml:space="preserve"> </w:t>
      </w:r>
      <w:r>
        <w:rPr>
          <w:rFonts w:hint="eastAsia" w:ascii="宋体" w:hAnsi="宋体"/>
          <w:szCs w:val="21"/>
        </w:rPr>
        <w:t>投标人对开标有异议的，应当在开标现场提出，招标人或</w:t>
      </w:r>
      <w:r>
        <w:rPr>
          <w:rFonts w:hint="eastAsia" w:ascii="宋体" w:hAnsi="宋体" w:cs="宋体"/>
          <w:bCs/>
          <w:kern w:val="28"/>
          <w:szCs w:val="21"/>
        </w:rPr>
        <w:t>招标代理机构</w:t>
      </w:r>
      <w:r>
        <w:rPr>
          <w:rFonts w:hint="eastAsia" w:ascii="宋体" w:hAnsi="宋体"/>
          <w:szCs w:val="21"/>
        </w:rPr>
        <w:t>应当当场作出答复，并制作记录。</w:t>
      </w:r>
    </w:p>
    <w:p>
      <w:pPr>
        <w:spacing w:line="360" w:lineRule="auto"/>
        <w:ind w:left="735" w:right="18" w:hanging="735" w:hangingChars="350"/>
        <w:rPr>
          <w:rFonts w:ascii="宋体" w:hAnsi="宋体"/>
          <w:szCs w:val="21"/>
        </w:rPr>
      </w:pPr>
      <w:r>
        <w:rPr>
          <w:rFonts w:ascii="宋体" w:hAnsi="宋体"/>
          <w:szCs w:val="21"/>
        </w:rPr>
        <w:t>23.2.</w:t>
      </w:r>
      <w:r>
        <w:rPr>
          <w:rFonts w:hint="eastAsia" w:ascii="宋体" w:hAnsi="宋体"/>
          <w:szCs w:val="21"/>
        </w:rPr>
        <w:t>7</w:t>
      </w:r>
      <w:r>
        <w:rPr>
          <w:rFonts w:ascii="宋体" w:hAnsi="宋体"/>
          <w:szCs w:val="21"/>
        </w:rPr>
        <w:t xml:space="preserve"> </w:t>
      </w:r>
      <w:r>
        <w:rPr>
          <w:rFonts w:hint="eastAsia" w:ascii="宋体" w:hAnsi="宋体" w:cs="宋体"/>
          <w:bCs/>
          <w:kern w:val="28"/>
          <w:szCs w:val="21"/>
        </w:rPr>
        <w:t>招标代理机构</w:t>
      </w:r>
      <w:r>
        <w:rPr>
          <w:rFonts w:ascii="宋体" w:hAnsi="宋体"/>
          <w:szCs w:val="21"/>
        </w:rPr>
        <w:t>将做</w:t>
      </w:r>
      <w:r>
        <w:rPr>
          <w:rFonts w:hint="eastAsia" w:ascii="宋体" w:hAnsi="宋体"/>
          <w:szCs w:val="21"/>
        </w:rPr>
        <w:t>开标</w:t>
      </w:r>
      <w:r>
        <w:rPr>
          <w:rFonts w:ascii="宋体" w:hAnsi="宋体"/>
          <w:szCs w:val="21"/>
        </w:rPr>
        <w:t>记录</w:t>
      </w:r>
      <w:r>
        <w:rPr>
          <w:rFonts w:hint="eastAsia" w:ascii="宋体" w:hAnsi="宋体"/>
          <w:szCs w:val="21"/>
        </w:rPr>
        <w:t>，开标记录包括第</w:t>
      </w:r>
      <w:r>
        <w:rPr>
          <w:rFonts w:ascii="宋体" w:hAnsi="宋体"/>
          <w:szCs w:val="21"/>
        </w:rPr>
        <w:t>23.2.5</w:t>
      </w:r>
      <w:r>
        <w:rPr>
          <w:rFonts w:hint="eastAsia" w:ascii="宋体" w:hAnsi="宋体"/>
          <w:szCs w:val="21"/>
        </w:rPr>
        <w:t>款发生的异议及答复、按第</w:t>
      </w:r>
      <w:r>
        <w:rPr>
          <w:rFonts w:ascii="宋体" w:hAnsi="宋体"/>
          <w:szCs w:val="21"/>
        </w:rPr>
        <w:t>23.2.4款的规定在开标时宣读的全部内容。</w:t>
      </w:r>
    </w:p>
    <w:p>
      <w:pPr>
        <w:spacing w:line="360" w:lineRule="auto"/>
        <w:ind w:left="735" w:right="18" w:hanging="735" w:hangingChars="350"/>
        <w:rPr>
          <w:rFonts w:ascii="宋体" w:hAnsi="宋体"/>
          <w:szCs w:val="21"/>
        </w:rPr>
      </w:pPr>
      <w:r>
        <w:rPr>
          <w:rFonts w:ascii="宋体" w:hAnsi="宋体"/>
          <w:szCs w:val="21"/>
        </w:rPr>
        <w:t>23.2.</w:t>
      </w:r>
      <w:r>
        <w:rPr>
          <w:rFonts w:hint="eastAsia" w:ascii="宋体" w:hAnsi="宋体"/>
          <w:szCs w:val="21"/>
        </w:rPr>
        <w:t>8投标文件开启并宣读完毕后，按本须知第</w:t>
      </w:r>
      <w:r>
        <w:rPr>
          <w:rFonts w:ascii="宋体" w:hAnsi="宋体"/>
          <w:szCs w:val="21"/>
        </w:rPr>
        <w:t>26.2</w:t>
      </w:r>
      <w:r>
        <w:rPr>
          <w:rFonts w:hint="eastAsia" w:ascii="宋体" w:hAnsi="宋体"/>
          <w:szCs w:val="21"/>
        </w:rPr>
        <w:t>款规定的定标方式确定中标人，当场宣布中标结果。</w:t>
      </w:r>
    </w:p>
    <w:p>
      <w:pPr>
        <w:pStyle w:val="82"/>
        <w:numPr>
          <w:ilvl w:val="0"/>
          <w:numId w:val="2"/>
        </w:numPr>
        <w:spacing w:line="360" w:lineRule="auto"/>
        <w:ind w:left="0" w:firstLine="0" w:firstLineChars="0"/>
        <w:outlineLvl w:val="2"/>
        <w:rPr>
          <w:rFonts w:ascii="宋体" w:hAnsi="宋体"/>
          <w:b/>
          <w:bCs/>
          <w:szCs w:val="21"/>
        </w:rPr>
      </w:pPr>
      <w:bookmarkStart w:id="112" w:name="_Toc441844080"/>
      <w:bookmarkStart w:id="113" w:name="_Toc439325688"/>
      <w:bookmarkStart w:id="114" w:name="_Toc117176472"/>
      <w:r>
        <w:rPr>
          <w:rFonts w:ascii="宋体" w:hAnsi="宋体"/>
          <w:b/>
          <w:bCs/>
          <w:szCs w:val="21"/>
        </w:rPr>
        <w:t>评标委员会</w:t>
      </w:r>
      <w:bookmarkEnd w:id="112"/>
      <w:bookmarkEnd w:id="113"/>
      <w:bookmarkEnd w:id="114"/>
    </w:p>
    <w:p>
      <w:pPr>
        <w:spacing w:line="360" w:lineRule="auto"/>
        <w:ind w:left="632" w:hanging="632"/>
        <w:rPr>
          <w:rFonts w:ascii="宋体" w:hAnsi="宋体"/>
          <w:szCs w:val="21"/>
        </w:rPr>
      </w:pPr>
      <w:r>
        <w:rPr>
          <w:rFonts w:ascii="宋体" w:hAnsi="宋体"/>
          <w:szCs w:val="21"/>
        </w:rPr>
        <w:t xml:space="preserve">24.1  </w:t>
      </w:r>
      <w:r>
        <w:rPr>
          <w:rFonts w:hint="eastAsia" w:ascii="宋体" w:hAnsi="宋体"/>
          <w:szCs w:val="21"/>
        </w:rPr>
        <w:t>本项目不组建</w:t>
      </w:r>
      <w:r>
        <w:rPr>
          <w:rFonts w:ascii="宋体" w:hAnsi="宋体"/>
          <w:szCs w:val="21"/>
        </w:rPr>
        <w:t>评标委员会。</w:t>
      </w:r>
    </w:p>
    <w:p>
      <w:pPr>
        <w:pStyle w:val="82"/>
        <w:numPr>
          <w:ilvl w:val="0"/>
          <w:numId w:val="2"/>
        </w:numPr>
        <w:spacing w:line="360" w:lineRule="auto"/>
        <w:ind w:left="0" w:firstLine="0" w:firstLineChars="0"/>
        <w:outlineLvl w:val="2"/>
        <w:rPr>
          <w:rFonts w:ascii="宋体" w:hAnsi="宋体"/>
          <w:b/>
          <w:bCs/>
          <w:szCs w:val="21"/>
        </w:rPr>
      </w:pPr>
      <w:bookmarkStart w:id="115" w:name="_Toc117176473"/>
      <w:r>
        <w:rPr>
          <w:rFonts w:hint="eastAsia" w:ascii="宋体" w:hAnsi="宋体"/>
          <w:b/>
          <w:bCs/>
          <w:szCs w:val="21"/>
        </w:rPr>
        <w:t>否决投标的规定</w:t>
      </w:r>
      <w:bookmarkEnd w:id="115"/>
    </w:p>
    <w:p>
      <w:pPr>
        <w:tabs>
          <w:tab w:val="left" w:pos="567"/>
        </w:tabs>
        <w:spacing w:line="360" w:lineRule="auto"/>
        <w:ind w:left="567" w:right="18" w:hanging="567"/>
        <w:rPr>
          <w:rFonts w:ascii="宋体" w:hAnsi="宋体"/>
          <w:szCs w:val="21"/>
          <w:lang w:val="zh-CN"/>
        </w:rPr>
      </w:pPr>
      <w:r>
        <w:rPr>
          <w:rFonts w:hint="eastAsia" w:ascii="宋体" w:hAnsi="宋体"/>
          <w:szCs w:val="21"/>
          <w:lang w:val="zh-CN"/>
        </w:rPr>
        <w:t>开标过程中，若发现投标人或其投标文件出现以下任一情况，应当否决其投标：</w:t>
      </w:r>
    </w:p>
    <w:p>
      <w:pPr>
        <w:tabs>
          <w:tab w:val="left" w:pos="567"/>
        </w:tabs>
        <w:spacing w:line="360" w:lineRule="auto"/>
        <w:ind w:left="567" w:right="18" w:hanging="567"/>
        <w:rPr>
          <w:rFonts w:ascii="宋体" w:hAnsi="宋体"/>
          <w:szCs w:val="21"/>
          <w:lang w:val="zh-CN"/>
        </w:rPr>
      </w:pPr>
      <w:r>
        <w:rPr>
          <w:rFonts w:ascii="宋体" w:hAnsi="宋体"/>
          <w:szCs w:val="21"/>
          <w:lang w:val="zh-CN"/>
        </w:rPr>
        <w:t>25</w:t>
      </w:r>
      <w:r>
        <w:rPr>
          <w:rFonts w:hint="eastAsia" w:ascii="宋体" w:hAnsi="宋体"/>
          <w:szCs w:val="21"/>
          <w:lang w:val="zh-CN"/>
        </w:rPr>
        <w:t>.1本须知要求出席投标会的人员未出席投标会或未能出示其要求的证件；</w:t>
      </w:r>
    </w:p>
    <w:p>
      <w:pPr>
        <w:tabs>
          <w:tab w:val="left" w:pos="567"/>
        </w:tabs>
        <w:spacing w:line="360" w:lineRule="auto"/>
        <w:ind w:left="567" w:right="18" w:hanging="567"/>
        <w:rPr>
          <w:rFonts w:ascii="宋体" w:hAnsi="宋体"/>
          <w:szCs w:val="21"/>
          <w:lang w:val="zh-CN"/>
        </w:rPr>
      </w:pPr>
      <w:r>
        <w:rPr>
          <w:rFonts w:ascii="宋体" w:hAnsi="宋体"/>
          <w:szCs w:val="21"/>
          <w:lang w:val="zh-CN"/>
        </w:rPr>
        <w:t>25</w:t>
      </w:r>
      <w:r>
        <w:rPr>
          <w:rFonts w:hint="eastAsia" w:ascii="宋体" w:hAnsi="宋体"/>
          <w:szCs w:val="21"/>
          <w:lang w:val="zh-CN"/>
        </w:rPr>
        <w:t>.2投标文件未按本须知的要求密封、标记和装订的；</w:t>
      </w:r>
    </w:p>
    <w:p>
      <w:pPr>
        <w:tabs>
          <w:tab w:val="left" w:pos="567"/>
        </w:tabs>
        <w:spacing w:line="360" w:lineRule="auto"/>
        <w:ind w:left="567" w:right="18" w:hanging="567"/>
        <w:rPr>
          <w:rFonts w:ascii="宋体" w:hAnsi="宋体"/>
          <w:szCs w:val="21"/>
          <w:lang w:val="zh-CN"/>
        </w:rPr>
      </w:pPr>
      <w:r>
        <w:rPr>
          <w:rFonts w:ascii="宋体" w:hAnsi="宋体"/>
          <w:szCs w:val="21"/>
          <w:lang w:val="zh-CN"/>
        </w:rPr>
        <w:t>25</w:t>
      </w:r>
      <w:r>
        <w:rPr>
          <w:rFonts w:hint="eastAsia" w:ascii="宋体" w:hAnsi="宋体"/>
          <w:szCs w:val="21"/>
          <w:lang w:val="zh-CN"/>
        </w:rPr>
        <w:t>.3 未按本须知规定提交投标担保的；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5.4 投标文件未按本须知的要求编制、签字的；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5.5 投标人资质不满足本须知第</w:t>
      </w:r>
      <w:r>
        <w:rPr>
          <w:rFonts w:ascii="宋体" w:hAnsi="宋体"/>
          <w:szCs w:val="21"/>
          <w:lang w:val="zh-CN"/>
        </w:rPr>
        <w:t>3</w:t>
      </w:r>
      <w:r>
        <w:rPr>
          <w:rFonts w:hint="eastAsia" w:ascii="宋体" w:hAnsi="宋体"/>
          <w:szCs w:val="21"/>
          <w:lang w:val="zh-CN"/>
        </w:rPr>
        <w:t>款的要求；</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5.6 投标文件字迹模糊、无法辨认的；</w:t>
      </w:r>
    </w:p>
    <w:p>
      <w:pPr>
        <w:tabs>
          <w:tab w:val="left" w:pos="567"/>
        </w:tabs>
        <w:spacing w:line="360" w:lineRule="auto"/>
        <w:ind w:left="567" w:right="18" w:hanging="567"/>
        <w:rPr>
          <w:rFonts w:ascii="宋体" w:hAnsi="宋体"/>
          <w:szCs w:val="21"/>
        </w:rPr>
      </w:pPr>
      <w:r>
        <w:rPr>
          <w:rFonts w:ascii="宋体" w:hAnsi="宋体"/>
          <w:szCs w:val="21"/>
          <w:lang w:val="zh-CN"/>
        </w:rPr>
        <w:t>2</w:t>
      </w:r>
      <w:r>
        <w:rPr>
          <w:rFonts w:hint="eastAsia" w:ascii="宋体" w:hAnsi="宋体"/>
          <w:szCs w:val="21"/>
          <w:lang w:val="zh-CN"/>
        </w:rPr>
        <w:t xml:space="preserve">5.7 </w:t>
      </w:r>
      <w:r>
        <w:rPr>
          <w:rFonts w:hint="eastAsia" w:ascii="宋体" w:hAnsi="宋体"/>
          <w:szCs w:val="21"/>
        </w:rPr>
        <w:t>投标文件中填报的投标总价/单价报价高于预算金额/单价限价的；</w:t>
      </w:r>
    </w:p>
    <w:p>
      <w:pPr>
        <w:tabs>
          <w:tab w:val="left" w:pos="567"/>
        </w:tabs>
        <w:spacing w:line="360" w:lineRule="auto"/>
        <w:ind w:left="567" w:right="18" w:hanging="567"/>
        <w:rPr>
          <w:rFonts w:ascii="宋体" w:hAnsi="宋体"/>
          <w:szCs w:val="21"/>
          <w:lang w:val="zh-CN"/>
        </w:rPr>
      </w:pPr>
      <w:r>
        <w:rPr>
          <w:rFonts w:ascii="宋体" w:hAnsi="宋体"/>
          <w:szCs w:val="21"/>
          <w:lang w:val="zh-CN"/>
        </w:rPr>
        <w:t xml:space="preserve">25.8 </w:t>
      </w:r>
      <w:r>
        <w:rPr>
          <w:rFonts w:hint="eastAsia" w:ascii="宋体" w:hAnsi="宋体"/>
          <w:szCs w:val="21"/>
          <w:lang w:val="zh-CN"/>
        </w:rPr>
        <w:t>未在投标文件中提供样品审查通过通知书的（适用于包D）；</w:t>
      </w:r>
    </w:p>
    <w:p>
      <w:pPr>
        <w:tabs>
          <w:tab w:val="left" w:pos="567"/>
        </w:tabs>
        <w:spacing w:line="360" w:lineRule="auto"/>
        <w:ind w:left="567" w:right="18" w:hanging="567"/>
        <w:rPr>
          <w:rFonts w:ascii="宋体" w:hAnsi="宋体"/>
          <w:szCs w:val="21"/>
          <w:lang w:val="zh-CN"/>
        </w:rPr>
      </w:pPr>
      <w:r>
        <w:rPr>
          <w:rFonts w:hint="eastAsia" w:ascii="宋体" w:hAnsi="宋体"/>
          <w:szCs w:val="21"/>
          <w:lang w:val="zh-CN"/>
        </w:rPr>
        <w:t>2</w:t>
      </w:r>
      <w:r>
        <w:rPr>
          <w:rFonts w:ascii="宋体" w:hAnsi="宋体"/>
          <w:szCs w:val="21"/>
          <w:lang w:val="zh-CN"/>
        </w:rPr>
        <w:t>5.9</w:t>
      </w:r>
      <w:r>
        <w:rPr>
          <w:rFonts w:hint="eastAsia" w:ascii="宋体" w:hAnsi="宋体"/>
          <w:szCs w:val="21"/>
          <w:lang w:val="zh-CN"/>
        </w:rPr>
        <w:t>未在投标文件中提供投标报名情况资料的（适用于包C、E）；</w:t>
      </w:r>
    </w:p>
    <w:p>
      <w:pPr>
        <w:tabs>
          <w:tab w:val="left" w:pos="567"/>
        </w:tabs>
        <w:spacing w:line="360" w:lineRule="auto"/>
        <w:ind w:left="567" w:right="18" w:hanging="567"/>
        <w:rPr>
          <w:rFonts w:ascii="宋体" w:hAnsi="宋体"/>
          <w:szCs w:val="21"/>
          <w:lang w:val="zh-CN"/>
        </w:rPr>
      </w:pPr>
      <w:r>
        <w:rPr>
          <w:rFonts w:hint="eastAsia" w:ascii="宋体" w:hAnsi="宋体"/>
          <w:szCs w:val="21"/>
          <w:lang w:val="zh-CN"/>
        </w:rPr>
        <w:t>2</w:t>
      </w:r>
      <w:r>
        <w:rPr>
          <w:rFonts w:ascii="宋体" w:hAnsi="宋体"/>
          <w:szCs w:val="21"/>
          <w:lang w:val="zh-CN"/>
        </w:rPr>
        <w:t>5.10</w:t>
      </w:r>
      <w:r>
        <w:rPr>
          <w:rFonts w:hint="eastAsia" w:ascii="宋体" w:hAnsi="宋体"/>
          <w:szCs w:val="21"/>
          <w:lang w:val="zh-CN"/>
        </w:rPr>
        <w:t>未在投标文件中提供★号条款响应表的；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w:t>
      </w:r>
      <w:r>
        <w:rPr>
          <w:rFonts w:ascii="宋体" w:hAnsi="宋体"/>
          <w:szCs w:val="21"/>
          <w:lang w:val="zh-CN"/>
        </w:rPr>
        <w:t>11</w:t>
      </w:r>
      <w:r>
        <w:rPr>
          <w:rFonts w:hint="eastAsia" w:ascii="宋体" w:hAnsi="宋体"/>
          <w:szCs w:val="21"/>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w:t>
      </w:r>
      <w:r>
        <w:rPr>
          <w:rFonts w:ascii="宋体" w:hAnsi="宋体"/>
          <w:szCs w:val="21"/>
          <w:lang w:val="zh-CN"/>
        </w:rPr>
        <w:t>.12</w:t>
      </w:r>
      <w:r>
        <w:rPr>
          <w:rFonts w:hint="eastAsia" w:ascii="宋体" w:hAnsi="宋体"/>
          <w:szCs w:val="21"/>
          <w:lang w:val="zh-CN"/>
        </w:rPr>
        <w:t>投标文件没有对招标文件做出实质性响应的（包括但不限于以下实质性条款）；</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5.1</w:t>
      </w:r>
      <w:r>
        <w:rPr>
          <w:rFonts w:ascii="宋体" w:hAnsi="宋体"/>
          <w:szCs w:val="21"/>
          <w:lang w:val="zh-CN"/>
        </w:rPr>
        <w:t>3</w:t>
      </w:r>
      <w:r>
        <w:rPr>
          <w:rFonts w:hint="eastAsia" w:ascii="宋体" w:hAnsi="宋体"/>
          <w:szCs w:val="21"/>
          <w:lang w:val="zh-CN"/>
        </w:rPr>
        <w:t>投标文件上标明的投标人与通过资格预审的投标申请人发生实质性的改变的；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5.1</w:t>
      </w:r>
      <w:r>
        <w:rPr>
          <w:rFonts w:ascii="宋体" w:hAnsi="宋体"/>
          <w:szCs w:val="21"/>
          <w:lang w:val="zh-CN"/>
        </w:rPr>
        <w:t>4</w:t>
      </w:r>
      <w:r>
        <w:rPr>
          <w:rFonts w:hint="eastAsia" w:ascii="宋体" w:hAnsi="宋体"/>
          <w:szCs w:val="21"/>
          <w:lang w:val="zh-CN"/>
        </w:rPr>
        <w:t>投标文件附有招标人不能接受的条件的；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5.1</w:t>
      </w:r>
      <w:r>
        <w:rPr>
          <w:rFonts w:ascii="宋体" w:hAnsi="宋体"/>
          <w:szCs w:val="21"/>
          <w:lang w:val="zh-CN"/>
        </w:rPr>
        <w:t>5</w:t>
      </w:r>
      <w:r>
        <w:rPr>
          <w:rFonts w:hint="eastAsia" w:ascii="宋体" w:hAnsi="宋体"/>
          <w:szCs w:val="21"/>
          <w:lang w:val="zh-CN"/>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szCs w:val="21"/>
          <w:lang w:val="zh-CN"/>
        </w:rPr>
      </w:pPr>
      <w:r>
        <w:rPr>
          <w:rFonts w:ascii="宋体" w:hAnsi="宋体"/>
          <w:szCs w:val="21"/>
          <w:lang w:val="zh-CN"/>
        </w:rPr>
        <w:t>2</w:t>
      </w:r>
      <w:r>
        <w:rPr>
          <w:rFonts w:hint="eastAsia" w:ascii="宋体" w:hAnsi="宋体"/>
          <w:szCs w:val="21"/>
          <w:lang w:val="zh-CN"/>
        </w:rPr>
        <w:t>5.1</w:t>
      </w:r>
      <w:r>
        <w:rPr>
          <w:rFonts w:ascii="宋体" w:hAnsi="宋体"/>
          <w:szCs w:val="21"/>
          <w:lang w:val="zh-CN"/>
        </w:rPr>
        <w:t>6</w:t>
      </w:r>
      <w:r>
        <w:rPr>
          <w:rFonts w:hint="eastAsia" w:ascii="宋体" w:hAnsi="宋体"/>
          <w:szCs w:val="21"/>
          <w:lang w:val="zh-CN"/>
        </w:rPr>
        <w:t>属于招标文件中规定为无效标的；属于法律、法规、规章规定的应作无效投标文件处理的。</w:t>
      </w:r>
    </w:p>
    <w:p>
      <w:pPr>
        <w:pStyle w:val="82"/>
        <w:numPr>
          <w:ilvl w:val="0"/>
          <w:numId w:val="2"/>
        </w:numPr>
        <w:spacing w:line="360" w:lineRule="auto"/>
        <w:ind w:left="0" w:firstLine="0" w:firstLineChars="0"/>
        <w:outlineLvl w:val="2"/>
        <w:rPr>
          <w:rFonts w:ascii="宋体" w:hAnsi="宋体"/>
          <w:b/>
          <w:bCs/>
          <w:szCs w:val="21"/>
        </w:rPr>
      </w:pPr>
      <w:bookmarkStart w:id="116" w:name="_Toc117176474"/>
      <w:bookmarkStart w:id="117" w:name="_Toc441844084"/>
      <w:r>
        <w:rPr>
          <w:rFonts w:hint="eastAsia" w:ascii="宋体" w:hAnsi="宋体"/>
          <w:b/>
          <w:bCs/>
          <w:szCs w:val="21"/>
        </w:rPr>
        <w:t>定</w:t>
      </w:r>
      <w:r>
        <w:rPr>
          <w:rFonts w:ascii="宋体" w:hAnsi="宋体"/>
          <w:b/>
          <w:bCs/>
          <w:szCs w:val="21"/>
        </w:rPr>
        <w:t>标原则及方法</w:t>
      </w:r>
      <w:bookmarkEnd w:id="116"/>
      <w:bookmarkEnd w:id="117"/>
    </w:p>
    <w:p>
      <w:pPr>
        <w:tabs>
          <w:tab w:val="left" w:pos="360"/>
        </w:tabs>
        <w:spacing w:line="360" w:lineRule="auto"/>
        <w:ind w:left="540" w:right="51" w:hanging="540"/>
        <w:rPr>
          <w:rFonts w:ascii="宋体" w:hAnsi="宋体"/>
          <w:szCs w:val="21"/>
        </w:rPr>
      </w:pPr>
      <w:r>
        <w:rPr>
          <w:rFonts w:ascii="宋体" w:hAnsi="宋体"/>
          <w:szCs w:val="21"/>
          <w:lang w:val="zh-CN"/>
        </w:rPr>
        <w:t>26.1</w:t>
      </w:r>
      <w:r>
        <w:rPr>
          <w:rFonts w:ascii="宋体" w:hAnsi="宋体"/>
          <w:szCs w:val="21"/>
          <w:lang w:val="zh-CN"/>
        </w:rPr>
        <w:tab/>
      </w:r>
      <w:r>
        <w:rPr>
          <w:rFonts w:ascii="宋体" w:hAnsi="宋体"/>
          <w:szCs w:val="21"/>
        </w:rPr>
        <w:t>坚持“公开、公平、公正、科学、择优”的原则，严格评审。</w:t>
      </w:r>
    </w:p>
    <w:p>
      <w:pPr>
        <w:topLinePunct/>
        <w:autoSpaceDE w:val="0"/>
        <w:spacing w:line="360" w:lineRule="auto"/>
        <w:rPr>
          <w:rFonts w:ascii="宋体" w:hAnsi="宋体" w:cs="仿宋_GB2312"/>
          <w:szCs w:val="21"/>
        </w:rPr>
      </w:pPr>
      <w:r>
        <w:rPr>
          <w:rFonts w:ascii="宋体" w:hAnsi="宋体"/>
          <w:szCs w:val="21"/>
          <w:lang w:val="zh-CN"/>
        </w:rPr>
        <w:t>26.2确定中标人的准则是：</w:t>
      </w:r>
      <w:r>
        <w:rPr>
          <w:rFonts w:hint="eastAsia" w:ascii="宋体" w:hAnsi="宋体" w:cs="仿宋_GB2312"/>
          <w:szCs w:val="21"/>
        </w:rPr>
        <w:t>在投标文件未出现否决投标或废标情形的有效投标人中，采用最低价中标法确定中标单位，即各包组按投标总价由低到高的原则分别进行排序，排序前三名的投标单位依次确认为该包组的第一中标候选人，第二中标候选人，第三中标候选人。招标人将确定第一中标候选人为该包组的中标人。当投标总价相同的中标候选人为两个或两个以上时，将通过现场抽签确定中标候选人。</w:t>
      </w:r>
    </w:p>
    <w:p>
      <w:pPr>
        <w:topLinePunct/>
        <w:autoSpaceDE w:val="0"/>
        <w:spacing w:line="360" w:lineRule="auto"/>
        <w:ind w:firstLine="420" w:firstLineChars="200"/>
        <w:rPr>
          <w:rFonts w:ascii="宋体" w:hAnsi="宋体" w:cs="仿宋_GB2312"/>
          <w:szCs w:val="21"/>
        </w:rPr>
      </w:pPr>
      <w:r>
        <w:rPr>
          <w:rFonts w:hint="eastAsia" w:ascii="宋体" w:hAnsi="宋体" w:cs="仿宋_GB2312"/>
          <w:szCs w:val="21"/>
        </w:rPr>
        <w:t>若投标人的投标总价/单价报价小于预算金额/单价限价的85%时，应对投标总价/单价报价小于85%的启动澄清程序，要求投标人作出书面说明并提供相关证明材料。投标人不能合理说明或者不能提供相关证明资料的，招标人即认定该投标人以低于成本报价竞标，否决其投标。当所有投标人的投标因此种情况被否决，或当因此种情况被否决部分投标人后，有效投标人不足三家，招标人认为竞争不足的情况出现时，招标人可以否决全部投标。未否决全部投标的，招标人应当在投标记录中阐明理由并推荐中标候选人。</w:t>
      </w:r>
    </w:p>
    <w:p>
      <w:pPr>
        <w:topLinePunct/>
        <w:autoSpaceDE w:val="0"/>
        <w:spacing w:line="360" w:lineRule="auto"/>
        <w:ind w:left="632" w:hanging="632" w:hangingChars="300"/>
        <w:rPr>
          <w:rFonts w:ascii="宋体" w:hAnsi="宋体" w:cs="仿宋_GB2312"/>
          <w:b/>
          <w:bCs/>
          <w:szCs w:val="21"/>
        </w:rPr>
      </w:pPr>
      <w:r>
        <w:rPr>
          <w:rFonts w:hint="eastAsia" w:ascii="宋体" w:hAnsi="宋体"/>
          <w:b/>
          <w:bCs/>
          <w:szCs w:val="21"/>
        </w:rPr>
        <w:t>2</w:t>
      </w:r>
      <w:r>
        <w:rPr>
          <w:rFonts w:ascii="宋体" w:hAnsi="宋体"/>
          <w:b/>
          <w:bCs/>
          <w:szCs w:val="21"/>
        </w:rPr>
        <w:t>6.3</w:t>
      </w:r>
      <w:r>
        <w:rPr>
          <w:rFonts w:hint="eastAsia" w:ascii="宋体" w:hAnsi="宋体"/>
          <w:b/>
          <w:bCs/>
          <w:szCs w:val="21"/>
        </w:rPr>
        <w:t xml:space="preserve"> 投标截止时间后，若递交投标文件的投标人不足3家或经审查后的有效投标人不足3家的，招标人可依法重新招标，或经招标人和投标人代表同意，可现场采取竞争性谈判或单一来源的方式继续采购</w:t>
      </w:r>
      <w:r>
        <w:rPr>
          <w:rFonts w:hint="eastAsia" w:ascii="宋体" w:hAnsi="宋体" w:cs="仿宋_GB2312"/>
          <w:b/>
          <w:bCs/>
          <w:szCs w:val="21"/>
        </w:rPr>
        <w:t>。（程序详见投标人须知附件四）</w:t>
      </w:r>
    </w:p>
    <w:p>
      <w:pPr>
        <w:pStyle w:val="82"/>
        <w:numPr>
          <w:ilvl w:val="0"/>
          <w:numId w:val="2"/>
        </w:numPr>
        <w:spacing w:line="360" w:lineRule="auto"/>
        <w:ind w:left="0" w:firstLine="0" w:firstLineChars="0"/>
        <w:outlineLvl w:val="2"/>
        <w:rPr>
          <w:rFonts w:ascii="宋体" w:hAnsi="宋体"/>
          <w:b/>
          <w:bCs/>
          <w:szCs w:val="21"/>
        </w:rPr>
      </w:pPr>
      <w:bookmarkStart w:id="118" w:name="_Toc441844085"/>
      <w:bookmarkStart w:id="119" w:name="_Toc117176475"/>
      <w:r>
        <w:rPr>
          <w:rFonts w:ascii="宋体" w:hAnsi="宋体"/>
          <w:b/>
          <w:bCs/>
          <w:szCs w:val="21"/>
        </w:rPr>
        <w:t>评标结果公示</w:t>
      </w:r>
      <w:bookmarkEnd w:id="118"/>
      <w:r>
        <w:rPr>
          <w:rFonts w:hint="eastAsia" w:ascii="宋体" w:hAnsi="宋体"/>
          <w:b/>
          <w:bCs/>
          <w:szCs w:val="21"/>
        </w:rPr>
        <w:t>及异议、投诉</w:t>
      </w:r>
      <w:bookmarkEnd w:id="119"/>
    </w:p>
    <w:p>
      <w:pPr>
        <w:spacing w:line="360" w:lineRule="auto"/>
        <w:ind w:left="540" w:hanging="540"/>
        <w:rPr>
          <w:rFonts w:ascii="宋体" w:hAnsi="宋体"/>
          <w:szCs w:val="21"/>
          <w:lang w:val="zh-CN"/>
        </w:rPr>
      </w:pPr>
      <w:r>
        <w:rPr>
          <w:rFonts w:ascii="宋体" w:hAnsi="宋体"/>
          <w:szCs w:val="21"/>
        </w:rPr>
        <w:t xml:space="preserve">27.1 </w:t>
      </w:r>
      <w:r>
        <w:rPr>
          <w:rFonts w:hint="eastAsia" w:ascii="宋体" w:hAnsi="宋体"/>
          <w:szCs w:val="21"/>
          <w:lang w:val="zh-CN"/>
        </w:rPr>
        <w:t>招标代理机构在招标公告发布媒体公示中标候选人，公示期为</w:t>
      </w:r>
      <w:r>
        <w:rPr>
          <w:rFonts w:ascii="宋体" w:hAnsi="宋体"/>
          <w:szCs w:val="21"/>
          <w:lang w:val="zh-CN"/>
        </w:rPr>
        <w:t>3</w:t>
      </w:r>
      <w:r>
        <w:rPr>
          <w:rFonts w:hint="eastAsia" w:ascii="宋体" w:hAnsi="宋体"/>
          <w:szCs w:val="21"/>
          <w:lang w:val="zh-CN"/>
        </w:rPr>
        <w:t>日。投标人或者其他利害关系人对评标结果有异议的，应当在中标候选人公示期间向招标代理机构以书面的形式提出，</w:t>
      </w:r>
      <w:r>
        <w:rPr>
          <w:rFonts w:ascii="宋体" w:hAnsi="宋体"/>
          <w:szCs w:val="21"/>
          <w:lang w:val="zh-CN"/>
        </w:rPr>
        <w:t>并</w:t>
      </w:r>
      <w:r>
        <w:rPr>
          <w:rFonts w:hint="eastAsia" w:ascii="宋体" w:hAnsi="宋体"/>
          <w:szCs w:val="21"/>
          <w:lang w:val="zh-CN"/>
        </w:rPr>
        <w:t>将完整的异议书面材料原件</w:t>
      </w:r>
      <w:r>
        <w:rPr>
          <w:rFonts w:ascii="宋体" w:hAnsi="宋体"/>
          <w:szCs w:val="21"/>
          <w:lang w:val="zh-CN"/>
        </w:rPr>
        <w:t>送</w:t>
      </w:r>
      <w:r>
        <w:rPr>
          <w:rFonts w:hint="eastAsia" w:ascii="宋体" w:hAnsi="宋体"/>
          <w:szCs w:val="21"/>
          <w:lang w:val="zh-CN"/>
        </w:rPr>
        <w:t>达招标代理机构，</w:t>
      </w:r>
      <w:r>
        <w:rPr>
          <w:rFonts w:ascii="宋体" w:hAnsi="宋体"/>
          <w:szCs w:val="21"/>
          <w:lang w:val="zh-CN"/>
        </w:rPr>
        <w:t>逾期则视为</w:t>
      </w:r>
      <w:r>
        <w:rPr>
          <w:rFonts w:hint="eastAsia" w:ascii="宋体" w:hAnsi="宋体"/>
          <w:szCs w:val="21"/>
          <w:lang w:val="zh-CN"/>
        </w:rPr>
        <w:t>对评标结果无异议。超出提交异议截止时间而提出的任何疑问，招标代理机构可不予答复。</w:t>
      </w:r>
    </w:p>
    <w:p>
      <w:pPr>
        <w:spacing w:line="360" w:lineRule="auto"/>
        <w:ind w:left="475" w:leftChars="226" w:firstLine="443" w:firstLineChars="211"/>
        <w:rPr>
          <w:rFonts w:ascii="宋体" w:hAnsi="宋体"/>
          <w:szCs w:val="21"/>
          <w:lang w:val="zh-CN"/>
        </w:rPr>
      </w:pPr>
      <w:r>
        <w:rPr>
          <w:rFonts w:hint="eastAsia" w:ascii="宋体" w:hAnsi="宋体"/>
          <w:szCs w:val="21"/>
          <w:lang w:val="zh-CN"/>
        </w:rPr>
        <w:t>招标代理机构将拒收未能提供完整异议书面材料的异议，完整的异议书面材料必须同时包含：异议书（加盖法人</w:t>
      </w:r>
      <w:r>
        <w:rPr>
          <w:rFonts w:ascii="宋体" w:hAnsi="宋体"/>
          <w:szCs w:val="21"/>
          <w:lang w:val="zh-CN"/>
        </w:rPr>
        <w:t>公章</w:t>
      </w:r>
      <w:r>
        <w:rPr>
          <w:rFonts w:hint="eastAsia" w:ascii="宋体" w:hAnsi="宋体"/>
          <w:szCs w:val="21"/>
          <w:lang w:val="zh-CN"/>
        </w:rPr>
        <w:t>，注明联系人、联系电话、联系地址）、授权提交异议的法定代表人授权书原件、反映异议人主体资格的营业执照复印件（加盖法人</w:t>
      </w:r>
      <w:r>
        <w:rPr>
          <w:rFonts w:ascii="宋体" w:hAnsi="宋体"/>
          <w:szCs w:val="21"/>
          <w:lang w:val="zh-CN"/>
        </w:rPr>
        <w:t>公章</w:t>
      </w:r>
      <w:r>
        <w:rPr>
          <w:rFonts w:hint="eastAsia" w:ascii="宋体" w:hAnsi="宋体"/>
          <w:szCs w:val="21"/>
          <w:lang w:val="zh-CN"/>
        </w:rPr>
        <w:t>）、以及合法来源的证据证明材料。</w:t>
      </w:r>
    </w:p>
    <w:p>
      <w:pPr>
        <w:spacing w:line="360" w:lineRule="auto"/>
        <w:ind w:left="540" w:hanging="540"/>
        <w:rPr>
          <w:rFonts w:ascii="宋体" w:hAnsi="宋体"/>
          <w:szCs w:val="21"/>
          <w:lang w:val="zh-CN"/>
        </w:rPr>
      </w:pPr>
      <w:r>
        <w:rPr>
          <w:rFonts w:ascii="宋体" w:hAnsi="宋体"/>
          <w:szCs w:val="21"/>
          <w:lang w:val="zh-CN"/>
        </w:rPr>
        <w:t xml:space="preserve">27.2 </w:t>
      </w:r>
      <w:r>
        <w:rPr>
          <w:rFonts w:hint="eastAsia" w:ascii="宋体" w:hAnsi="宋体"/>
          <w:szCs w:val="21"/>
          <w:lang w:val="zh-CN"/>
        </w:rPr>
        <w:t>结果公示后，中标候选人有义务在结果公示之日起</w:t>
      </w:r>
      <w:r>
        <w:rPr>
          <w:rFonts w:ascii="宋体" w:hAnsi="宋体"/>
          <w:szCs w:val="21"/>
          <w:lang w:val="zh-CN"/>
        </w:rPr>
        <w:t>3</w:t>
      </w:r>
      <w:r>
        <w:rPr>
          <w:rFonts w:hint="eastAsia" w:ascii="宋体" w:hAnsi="宋体"/>
          <w:szCs w:val="21"/>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ascii="宋体" w:hAnsi="宋体"/>
          <w:szCs w:val="21"/>
          <w:lang w:val="zh-CN"/>
        </w:rPr>
        <w:t>移交司法机关处理</w:t>
      </w:r>
      <w:r>
        <w:rPr>
          <w:rFonts w:hint="eastAsia" w:ascii="宋体" w:hAnsi="宋体"/>
          <w:szCs w:val="21"/>
          <w:lang w:val="zh-CN"/>
        </w:rPr>
        <w:t>。</w:t>
      </w:r>
    </w:p>
    <w:p>
      <w:pPr>
        <w:spacing w:line="360" w:lineRule="auto"/>
        <w:ind w:left="525" w:leftChars="250" w:firstLine="420" w:firstLineChars="200"/>
        <w:rPr>
          <w:rFonts w:ascii="宋体" w:hAnsi="宋体"/>
          <w:szCs w:val="21"/>
          <w:lang w:val="zh-CN"/>
        </w:rPr>
      </w:pPr>
      <w:r>
        <w:rPr>
          <w:rFonts w:hint="eastAsia" w:ascii="宋体" w:hAnsi="宋体"/>
          <w:szCs w:val="21"/>
          <w:lang w:val="zh-CN"/>
        </w:rPr>
        <w:t>必要时，当招标人向中标候选人发出提供上述证明资料原件进行核查的书面通知后，公示期满之日起三个工作日内中标候选人仍未能提供原件进行核查的，视为其无法提供真实的资料，招标人有权</w:t>
      </w:r>
      <w:r>
        <w:rPr>
          <w:rFonts w:ascii="宋体" w:hAnsi="宋体"/>
          <w:szCs w:val="21"/>
          <w:lang w:val="zh-CN"/>
        </w:rPr>
        <w:t>按照中标候选人名单排序依次确定其他中标候选人为中标人或重新招标</w:t>
      </w:r>
      <w:r>
        <w:rPr>
          <w:rFonts w:hint="eastAsia" w:ascii="宋体" w:hAnsi="宋体"/>
          <w:szCs w:val="21"/>
          <w:lang w:val="zh-CN"/>
        </w:rPr>
        <w:t>。</w:t>
      </w:r>
    </w:p>
    <w:p>
      <w:pPr>
        <w:spacing w:line="360" w:lineRule="auto"/>
        <w:ind w:left="540" w:hanging="540"/>
        <w:rPr>
          <w:rFonts w:ascii="宋体" w:hAnsi="宋体"/>
          <w:szCs w:val="21"/>
          <w:lang w:val="zh-CN"/>
        </w:rPr>
      </w:pPr>
      <w:r>
        <w:rPr>
          <w:rFonts w:ascii="宋体" w:hAnsi="宋体"/>
          <w:szCs w:val="21"/>
        </w:rPr>
        <w:t xml:space="preserve">27.3 </w:t>
      </w:r>
      <w:r>
        <w:rPr>
          <w:rFonts w:hint="eastAsia" w:ascii="宋体" w:hAnsi="宋体"/>
          <w:szCs w:val="21"/>
          <w:lang w:val="zh-CN"/>
        </w:rPr>
        <w:t>投标人或者其他利害关系人认为招标投标活动不符合法律、行政法规规定的，可以自知道或者应当知道之日起</w:t>
      </w:r>
      <w:r>
        <w:rPr>
          <w:rFonts w:ascii="宋体" w:hAnsi="宋体"/>
          <w:szCs w:val="21"/>
          <w:lang w:val="zh-CN"/>
        </w:rPr>
        <w:t>10</w:t>
      </w:r>
      <w:r>
        <w:rPr>
          <w:rFonts w:hint="eastAsia" w:ascii="宋体" w:hAnsi="宋体"/>
          <w:szCs w:val="21"/>
          <w:lang w:val="zh-CN"/>
        </w:rPr>
        <w:t>日内，按程序向招标人招标活动的</w:t>
      </w:r>
      <w:r>
        <w:rPr>
          <w:rFonts w:ascii="宋体" w:hAnsi="宋体"/>
          <w:szCs w:val="21"/>
          <w:lang w:val="zh-CN"/>
        </w:rPr>
        <w:t>监督</w:t>
      </w:r>
      <w:r>
        <w:rPr>
          <w:rFonts w:hint="eastAsia" w:ascii="宋体" w:hAnsi="宋体"/>
          <w:szCs w:val="21"/>
          <w:lang w:val="zh-CN"/>
        </w:rPr>
        <w:t>部门</w:t>
      </w:r>
      <w:r>
        <w:rPr>
          <w:rFonts w:ascii="宋体" w:hAnsi="宋体"/>
          <w:szCs w:val="21"/>
          <w:lang w:val="zh-CN"/>
        </w:rPr>
        <w:t>投诉。</w:t>
      </w:r>
      <w:r>
        <w:rPr>
          <w:rFonts w:hint="eastAsia" w:ascii="宋体" w:hAnsi="宋体"/>
          <w:szCs w:val="21"/>
          <w:lang w:val="zh-CN"/>
        </w:rPr>
        <w:t>投诉应当有明确的请求和必要的证明材料。</w:t>
      </w:r>
    </w:p>
    <w:p>
      <w:pPr>
        <w:spacing w:line="360" w:lineRule="auto"/>
        <w:ind w:left="525" w:leftChars="250"/>
        <w:rPr>
          <w:rFonts w:ascii="宋体" w:hAnsi="宋体"/>
          <w:szCs w:val="21"/>
          <w:lang w:val="zh-CN"/>
        </w:rPr>
      </w:pPr>
      <w:bookmarkStart w:id="120" w:name="_Hlk3198297"/>
      <w:r>
        <w:rPr>
          <w:rFonts w:hint="eastAsia" w:ascii="宋体" w:hAnsi="宋体"/>
          <w:szCs w:val="21"/>
          <w:lang w:val="zh-CN"/>
        </w:rPr>
        <w:t>投诉部门：东莞市交通投资集团有限公司纪检监察部，联系人：李婉琪，联系电话：0769-22083256。</w:t>
      </w:r>
    </w:p>
    <w:p>
      <w:pPr>
        <w:pStyle w:val="82"/>
        <w:numPr>
          <w:ilvl w:val="0"/>
          <w:numId w:val="2"/>
        </w:numPr>
        <w:spacing w:line="360" w:lineRule="auto"/>
        <w:ind w:left="0" w:firstLine="0" w:firstLineChars="0"/>
        <w:outlineLvl w:val="2"/>
        <w:rPr>
          <w:rFonts w:ascii="宋体" w:hAnsi="宋体"/>
          <w:b/>
          <w:bCs/>
          <w:szCs w:val="21"/>
        </w:rPr>
      </w:pPr>
      <w:bookmarkStart w:id="121" w:name="_Toc117176476"/>
      <w:r>
        <w:rPr>
          <w:rFonts w:hint="eastAsia" w:ascii="宋体" w:hAnsi="宋体"/>
          <w:b/>
          <w:bCs/>
          <w:szCs w:val="21"/>
        </w:rPr>
        <w:t>真实性审查</w:t>
      </w:r>
      <w:bookmarkEnd w:id="121"/>
    </w:p>
    <w:bookmarkEnd w:id="120"/>
    <w:p>
      <w:pPr>
        <w:spacing w:line="360" w:lineRule="auto"/>
        <w:ind w:left="539" w:leftChars="2" w:hanging="535" w:hangingChars="255"/>
        <w:rPr>
          <w:rFonts w:ascii="宋体" w:hAnsi="宋体"/>
          <w:szCs w:val="21"/>
        </w:rPr>
      </w:pPr>
      <w:r>
        <w:rPr>
          <w:rFonts w:ascii="宋体" w:hAnsi="宋体"/>
          <w:szCs w:val="21"/>
        </w:rPr>
        <w:t xml:space="preserve">28.1 </w:t>
      </w:r>
      <w:r>
        <w:rPr>
          <w:rFonts w:hint="eastAsia" w:ascii="宋体" w:hAnsi="宋体"/>
          <w:szCs w:val="21"/>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line="360" w:lineRule="auto"/>
        <w:ind w:left="540" w:hanging="539" w:hangingChars="257"/>
        <w:rPr>
          <w:rFonts w:ascii="宋体" w:hAnsi="宋体"/>
          <w:b/>
          <w:bCs/>
          <w:szCs w:val="21"/>
        </w:rPr>
      </w:pPr>
      <w:r>
        <w:rPr>
          <w:rFonts w:ascii="宋体" w:hAnsi="宋体"/>
          <w:szCs w:val="21"/>
        </w:rPr>
        <w:t xml:space="preserve">28.2 </w:t>
      </w:r>
      <w:r>
        <w:rPr>
          <w:rFonts w:hint="eastAsia" w:ascii="宋体" w:hAnsi="宋体"/>
          <w:szCs w:val="21"/>
        </w:rPr>
        <w:t>投标人在招标人通知其提供上述证明资料原件进行核查的要求后，未能在约定的时间内提供原件进行核查的，视为投标人无法提供真实的资料，</w:t>
      </w:r>
      <w:r>
        <w:rPr>
          <w:rFonts w:ascii="宋体" w:hAnsi="宋体"/>
          <w:szCs w:val="21"/>
        </w:rPr>
        <w:t xml:space="preserve"> </w:t>
      </w:r>
      <w:r>
        <w:rPr>
          <w:rFonts w:hint="eastAsia" w:ascii="宋体" w:hAnsi="宋体"/>
          <w:szCs w:val="21"/>
        </w:rPr>
        <w:t>招标人有权</w:t>
      </w:r>
      <w:r>
        <w:rPr>
          <w:rFonts w:ascii="宋体" w:hAnsi="宋体"/>
          <w:szCs w:val="21"/>
        </w:rPr>
        <w:t>按照中标候选人名单排序依次确定其他中标候选人为中标人或重新招标</w:t>
      </w:r>
      <w:r>
        <w:rPr>
          <w:rFonts w:hint="eastAsia" w:ascii="宋体" w:hAnsi="宋体"/>
          <w:szCs w:val="21"/>
        </w:rPr>
        <w:t>。</w:t>
      </w:r>
    </w:p>
    <w:p>
      <w:pPr>
        <w:pStyle w:val="82"/>
        <w:numPr>
          <w:ilvl w:val="0"/>
          <w:numId w:val="2"/>
        </w:numPr>
        <w:spacing w:line="360" w:lineRule="auto"/>
        <w:ind w:left="0" w:firstLine="0" w:firstLineChars="0"/>
        <w:outlineLvl w:val="2"/>
        <w:rPr>
          <w:rFonts w:ascii="宋体" w:hAnsi="宋体"/>
          <w:b/>
          <w:bCs/>
          <w:szCs w:val="21"/>
        </w:rPr>
      </w:pPr>
      <w:bookmarkStart w:id="122" w:name="_Toc441844087"/>
      <w:bookmarkStart w:id="123" w:name="_Toc117176477"/>
      <w:r>
        <w:rPr>
          <w:rFonts w:ascii="宋体" w:hAnsi="宋体"/>
          <w:b/>
          <w:bCs/>
          <w:szCs w:val="21"/>
        </w:rPr>
        <w:t>中标通知书</w:t>
      </w:r>
      <w:bookmarkEnd w:id="122"/>
      <w:bookmarkEnd w:id="123"/>
    </w:p>
    <w:p>
      <w:pPr>
        <w:spacing w:line="360" w:lineRule="auto"/>
        <w:ind w:left="540" w:hanging="539" w:hangingChars="257"/>
        <w:rPr>
          <w:rFonts w:ascii="宋体" w:hAnsi="宋体"/>
          <w:szCs w:val="21"/>
        </w:rPr>
      </w:pPr>
      <w:r>
        <w:rPr>
          <w:rFonts w:ascii="宋体" w:hAnsi="宋体"/>
          <w:szCs w:val="21"/>
        </w:rPr>
        <w:t>29.1  中标人确定后，招标</w:t>
      </w:r>
      <w:r>
        <w:rPr>
          <w:rFonts w:hint="eastAsia" w:ascii="宋体" w:hAnsi="宋体"/>
          <w:szCs w:val="21"/>
        </w:rPr>
        <w:t>人</w:t>
      </w:r>
      <w:r>
        <w:rPr>
          <w:rFonts w:ascii="宋体" w:hAnsi="宋体"/>
          <w:szCs w:val="21"/>
        </w:rPr>
        <w:t>将向中标人发出中标通知书。</w:t>
      </w:r>
    </w:p>
    <w:p>
      <w:pPr>
        <w:spacing w:line="360" w:lineRule="auto"/>
        <w:ind w:left="645" w:hanging="644" w:hangingChars="307"/>
        <w:rPr>
          <w:rFonts w:ascii="宋体" w:hAnsi="宋体"/>
          <w:szCs w:val="21"/>
        </w:rPr>
      </w:pPr>
      <w:r>
        <w:rPr>
          <w:rFonts w:ascii="宋体" w:hAnsi="宋体"/>
          <w:szCs w:val="21"/>
        </w:rPr>
        <w:t>29.2  中标通知书是合同的一个组成部分。对招标人和中标人具有法律效力。中标通知书发出后，招标人改变中标结果的，或者中标人放弃中标项目的，应当依法承担法律责任。</w:t>
      </w:r>
    </w:p>
    <w:p>
      <w:pPr>
        <w:pStyle w:val="5"/>
        <w:tabs>
          <w:tab w:val="left" w:pos="142"/>
          <w:tab w:val="clear" w:pos="1440"/>
        </w:tabs>
        <w:spacing w:before="0" w:after="0" w:line="360" w:lineRule="auto"/>
        <w:ind w:left="0" w:firstLine="0"/>
        <w:rPr>
          <w:rFonts w:ascii="宋体" w:hAnsi="宋体" w:eastAsia="宋体"/>
          <w:sz w:val="21"/>
          <w:szCs w:val="21"/>
        </w:rPr>
      </w:pPr>
      <w:bookmarkStart w:id="124" w:name="_Toc441844088"/>
      <w:bookmarkStart w:id="125" w:name="_Toc117176478"/>
      <w:bookmarkStart w:id="126" w:name="_Toc427232330"/>
      <w:r>
        <w:rPr>
          <w:rFonts w:ascii="宋体" w:hAnsi="宋体" w:eastAsia="宋体"/>
          <w:sz w:val="21"/>
          <w:szCs w:val="21"/>
        </w:rPr>
        <w:t>（六）合同的授予</w:t>
      </w:r>
      <w:bookmarkEnd w:id="124"/>
      <w:bookmarkEnd w:id="125"/>
      <w:bookmarkEnd w:id="126"/>
    </w:p>
    <w:p>
      <w:pPr>
        <w:pStyle w:val="82"/>
        <w:numPr>
          <w:ilvl w:val="0"/>
          <w:numId w:val="2"/>
        </w:numPr>
        <w:spacing w:line="360" w:lineRule="auto"/>
        <w:ind w:left="0" w:firstLine="0" w:firstLineChars="0"/>
        <w:outlineLvl w:val="2"/>
        <w:rPr>
          <w:rFonts w:ascii="宋体" w:hAnsi="宋体"/>
          <w:b/>
          <w:bCs/>
          <w:szCs w:val="21"/>
        </w:rPr>
      </w:pPr>
      <w:bookmarkStart w:id="127" w:name="_Toc441844089"/>
      <w:bookmarkStart w:id="128" w:name="_Toc427232331"/>
      <w:bookmarkStart w:id="129" w:name="_Toc117176479"/>
      <w:r>
        <w:rPr>
          <w:rFonts w:ascii="宋体" w:hAnsi="宋体"/>
          <w:b/>
          <w:bCs/>
          <w:szCs w:val="21"/>
        </w:rPr>
        <w:t>合同授予标准</w:t>
      </w:r>
      <w:bookmarkEnd w:id="127"/>
      <w:bookmarkEnd w:id="128"/>
      <w:bookmarkEnd w:id="129"/>
    </w:p>
    <w:p>
      <w:pPr>
        <w:pStyle w:val="83"/>
        <w:spacing w:line="360" w:lineRule="auto"/>
        <w:ind w:left="525" w:hanging="525" w:hangingChars="250"/>
        <w:rPr>
          <w:rFonts w:ascii="宋体" w:eastAsia="宋体"/>
          <w:sz w:val="21"/>
          <w:szCs w:val="21"/>
        </w:rPr>
      </w:pPr>
      <w:r>
        <w:rPr>
          <w:rFonts w:ascii="宋体" w:eastAsia="宋体"/>
          <w:sz w:val="21"/>
          <w:szCs w:val="21"/>
        </w:rPr>
        <w:t>30.1 招标人按评标结果，在推荐的中标候选人依法确定中标人，并将合同授予之。</w:t>
      </w:r>
    </w:p>
    <w:p>
      <w:pPr>
        <w:pStyle w:val="82"/>
        <w:numPr>
          <w:ilvl w:val="0"/>
          <w:numId w:val="2"/>
        </w:numPr>
        <w:spacing w:line="360" w:lineRule="auto"/>
        <w:ind w:left="0" w:firstLine="0" w:firstLineChars="0"/>
        <w:outlineLvl w:val="2"/>
        <w:rPr>
          <w:rFonts w:ascii="宋体" w:hAnsi="宋体"/>
          <w:b/>
          <w:bCs/>
          <w:szCs w:val="21"/>
        </w:rPr>
      </w:pPr>
      <w:bookmarkStart w:id="130" w:name="_Toc441844090"/>
      <w:bookmarkStart w:id="131" w:name="_Toc117176480"/>
      <w:bookmarkStart w:id="132" w:name="_Toc401738073"/>
      <w:bookmarkStart w:id="133" w:name="_Toc326689490"/>
      <w:bookmarkStart w:id="134" w:name="_Toc326689400"/>
      <w:bookmarkStart w:id="135" w:name="_Toc321994755"/>
      <w:bookmarkStart w:id="136" w:name="_Toc427232334"/>
      <w:bookmarkStart w:id="137" w:name="_Toc321917131"/>
      <w:bookmarkStart w:id="138" w:name="_Toc395863102"/>
      <w:r>
        <w:rPr>
          <w:rFonts w:ascii="宋体" w:hAnsi="宋体"/>
          <w:b/>
          <w:bCs/>
          <w:szCs w:val="21"/>
        </w:rPr>
        <w:t>接受和拒绝任何或所有投标的权利</w:t>
      </w:r>
      <w:bookmarkEnd w:id="130"/>
      <w:bookmarkEnd w:id="131"/>
    </w:p>
    <w:p>
      <w:pPr>
        <w:pStyle w:val="83"/>
        <w:spacing w:line="360" w:lineRule="auto"/>
        <w:ind w:left="525" w:hanging="525" w:hangingChars="250"/>
        <w:rPr>
          <w:rFonts w:ascii="宋体" w:eastAsia="宋体"/>
          <w:sz w:val="21"/>
          <w:szCs w:val="21"/>
        </w:rPr>
      </w:pPr>
      <w:bookmarkStart w:id="139" w:name="_Toc326689399"/>
      <w:bookmarkStart w:id="140" w:name="_Toc427232333"/>
      <w:bookmarkStart w:id="141" w:name="_Toc395863101"/>
      <w:bookmarkStart w:id="142" w:name="_Toc401738072"/>
      <w:bookmarkStart w:id="143" w:name="_Toc321917130"/>
      <w:bookmarkStart w:id="144" w:name="_Toc321994754"/>
      <w:bookmarkStart w:id="145" w:name="_Toc326689489"/>
      <w:bookmarkStart w:id="146" w:name="_Toc441844091"/>
      <w:r>
        <w:rPr>
          <w:rFonts w:ascii="宋体" w:eastAsia="宋体"/>
          <w:sz w:val="21"/>
          <w:szCs w:val="21"/>
        </w:rPr>
        <w:t>31.1招标人在确定中标人之前，有权</w:t>
      </w:r>
      <w:bookmarkEnd w:id="139"/>
      <w:bookmarkEnd w:id="140"/>
      <w:bookmarkEnd w:id="141"/>
      <w:bookmarkEnd w:id="142"/>
      <w:bookmarkEnd w:id="143"/>
      <w:bookmarkEnd w:id="144"/>
      <w:bookmarkEnd w:id="145"/>
      <w:r>
        <w:rPr>
          <w:rFonts w:ascii="宋体" w:eastAsia="宋体"/>
          <w:sz w:val="21"/>
          <w:szCs w:val="21"/>
        </w:rPr>
        <w:t>拒绝不合格的投标。</w:t>
      </w:r>
      <w:bookmarkEnd w:id="146"/>
    </w:p>
    <w:p>
      <w:pPr>
        <w:pStyle w:val="83"/>
        <w:spacing w:line="360" w:lineRule="auto"/>
        <w:ind w:left="525" w:hanging="525" w:hangingChars="250"/>
        <w:rPr>
          <w:rFonts w:ascii="宋体" w:eastAsia="宋体"/>
          <w:sz w:val="21"/>
          <w:szCs w:val="21"/>
        </w:rPr>
      </w:pPr>
      <w:r>
        <w:rPr>
          <w:rFonts w:ascii="宋体" w:eastAsia="宋体"/>
          <w:sz w:val="21"/>
          <w:szCs w:val="21"/>
        </w:rPr>
        <w:t>31.2 招标人保留在授标之前任何时候接受或拒绝任何投标，以及宣布招标程序无效或拒绝所有投标的权利，对受影响的投标人不承担任何责任。</w:t>
      </w:r>
      <w:bookmarkEnd w:id="132"/>
      <w:bookmarkEnd w:id="133"/>
      <w:bookmarkEnd w:id="134"/>
      <w:bookmarkEnd w:id="135"/>
      <w:bookmarkEnd w:id="136"/>
      <w:bookmarkEnd w:id="137"/>
      <w:bookmarkEnd w:id="138"/>
    </w:p>
    <w:p>
      <w:pPr>
        <w:pStyle w:val="83"/>
        <w:spacing w:line="360" w:lineRule="auto"/>
        <w:ind w:left="525" w:hanging="525" w:hangingChars="250"/>
        <w:rPr>
          <w:rFonts w:ascii="宋体" w:eastAsia="宋体"/>
          <w:sz w:val="21"/>
          <w:szCs w:val="21"/>
        </w:rPr>
      </w:pPr>
      <w:r>
        <w:rPr>
          <w:rFonts w:ascii="宋体" w:eastAsia="宋体"/>
          <w:sz w:val="21"/>
          <w:szCs w:val="21"/>
        </w:rPr>
        <w:t xml:space="preserve">31.3 </w:t>
      </w:r>
      <w:r>
        <w:rPr>
          <w:rFonts w:hint="eastAsia" w:ascii="宋体" w:eastAsia="宋体"/>
          <w:sz w:val="21"/>
          <w:szCs w:val="21"/>
        </w:rPr>
        <w:t>因不可抗力或自身原因不能履行合同的、不按要求与招标人签订合同、中标人放弃中标、中标资格被依法确认无效的，招标</w:t>
      </w:r>
      <w:r>
        <w:rPr>
          <w:rFonts w:ascii="宋体" w:eastAsia="宋体"/>
          <w:sz w:val="21"/>
          <w:szCs w:val="21"/>
        </w:rPr>
        <w:t>人可以按照中标候选人名单排序依次确定其他中标候选人为中标人或重新招标。</w:t>
      </w:r>
    </w:p>
    <w:p>
      <w:pPr>
        <w:pStyle w:val="82"/>
        <w:numPr>
          <w:ilvl w:val="0"/>
          <w:numId w:val="2"/>
        </w:numPr>
        <w:spacing w:line="360" w:lineRule="auto"/>
        <w:ind w:left="0" w:firstLine="0" w:firstLineChars="0"/>
        <w:outlineLvl w:val="2"/>
        <w:rPr>
          <w:rFonts w:ascii="宋体" w:hAnsi="宋体"/>
          <w:b/>
          <w:bCs/>
          <w:szCs w:val="21"/>
        </w:rPr>
      </w:pPr>
      <w:bookmarkStart w:id="147" w:name="_Toc441844093"/>
      <w:bookmarkStart w:id="148" w:name="_Toc427232337"/>
      <w:bookmarkStart w:id="149" w:name="_Toc117176481"/>
      <w:bookmarkStart w:id="150" w:name="_Toc33540127"/>
      <w:r>
        <w:rPr>
          <w:rFonts w:ascii="宋体" w:hAnsi="宋体"/>
          <w:b/>
          <w:bCs/>
          <w:szCs w:val="21"/>
        </w:rPr>
        <w:t>履约</w:t>
      </w:r>
      <w:bookmarkEnd w:id="147"/>
      <w:bookmarkEnd w:id="148"/>
      <w:r>
        <w:rPr>
          <w:rFonts w:hint="eastAsia" w:ascii="宋体" w:hAnsi="宋体"/>
          <w:b/>
          <w:bCs/>
          <w:szCs w:val="21"/>
        </w:rPr>
        <w:t>担保</w:t>
      </w:r>
      <w:bookmarkEnd w:id="149"/>
      <w:bookmarkEnd w:id="150"/>
    </w:p>
    <w:p>
      <w:pPr>
        <w:spacing w:line="360" w:lineRule="auto"/>
        <w:ind w:left="567" w:hanging="567" w:hangingChars="270"/>
        <w:rPr>
          <w:rFonts w:ascii="宋体" w:hAnsi="宋体" w:cs="宋体"/>
          <w:szCs w:val="21"/>
        </w:rPr>
      </w:pPr>
      <w:r>
        <w:rPr>
          <w:rFonts w:ascii="宋体" w:hAnsi="宋体" w:cs="宋体"/>
          <w:szCs w:val="21"/>
        </w:rPr>
        <w:t>3</w:t>
      </w:r>
      <w:r>
        <w:rPr>
          <w:rFonts w:hint="eastAsia" w:ascii="宋体" w:hAnsi="宋体" w:cs="宋体"/>
          <w:szCs w:val="21"/>
        </w:rPr>
        <w:t>2.1 中标的投标人必须在发出中标通知书后的十个日历日内交纳履约担保，其提交履约担保金额</w:t>
      </w:r>
      <w:r>
        <w:rPr>
          <w:rFonts w:hint="eastAsia" w:ascii="宋体" w:hAnsi="宋体" w:cs="宋体"/>
          <w:b/>
          <w:szCs w:val="21"/>
          <w:u w:val="single"/>
        </w:rPr>
        <w:t>详见《投标人须知前附表》</w:t>
      </w:r>
      <w:r>
        <w:rPr>
          <w:rFonts w:hint="eastAsia" w:ascii="宋体" w:hAnsi="宋体" w:cs="宋体"/>
          <w:szCs w:val="21"/>
        </w:rPr>
        <w:t>。</w:t>
      </w:r>
    </w:p>
    <w:p>
      <w:pPr>
        <w:spacing w:line="360" w:lineRule="auto"/>
        <w:ind w:left="632" w:leftChars="1" w:hanging="630" w:hangingChars="300"/>
        <w:rPr>
          <w:rFonts w:ascii="宋体" w:hAnsi="宋体" w:cs="宋体"/>
          <w:szCs w:val="21"/>
        </w:rPr>
      </w:pPr>
      <w:r>
        <w:rPr>
          <w:rFonts w:hint="eastAsia" w:ascii="宋体" w:hAnsi="宋体" w:cs="宋体"/>
          <w:szCs w:val="21"/>
        </w:rPr>
        <w:t>32.</w:t>
      </w:r>
      <w:r>
        <w:rPr>
          <w:rFonts w:ascii="宋体" w:hAnsi="宋体" w:cs="宋体"/>
          <w:szCs w:val="21"/>
        </w:rPr>
        <w:t>2</w:t>
      </w:r>
      <w:r>
        <w:rPr>
          <w:rFonts w:hint="eastAsia" w:ascii="宋体" w:hAnsi="宋体" w:cs="宋体"/>
          <w:szCs w:val="21"/>
        </w:rPr>
        <w:t xml:space="preserve"> 中标人未按规定时间提交履约担保所造成的后果由中标人承担，同时招标人保留取消其中标资格的权力。</w:t>
      </w:r>
    </w:p>
    <w:p>
      <w:pPr>
        <w:spacing w:line="360" w:lineRule="auto"/>
        <w:rPr>
          <w:rFonts w:ascii="宋体" w:hAnsi="宋体" w:cs="宋体"/>
          <w:szCs w:val="21"/>
        </w:rPr>
      </w:pPr>
      <w:r>
        <w:rPr>
          <w:rFonts w:hint="eastAsia" w:ascii="宋体" w:hAnsi="宋体" w:cs="宋体"/>
          <w:szCs w:val="21"/>
        </w:rPr>
        <w:t>32.</w:t>
      </w:r>
      <w:r>
        <w:rPr>
          <w:rFonts w:ascii="宋体" w:hAnsi="宋体" w:cs="宋体"/>
          <w:szCs w:val="21"/>
        </w:rPr>
        <w:t>3</w:t>
      </w:r>
      <w:r>
        <w:rPr>
          <w:rFonts w:hint="eastAsia" w:ascii="宋体" w:hAnsi="宋体" w:cs="宋体"/>
          <w:szCs w:val="21"/>
        </w:rPr>
        <w:t xml:space="preserve">  履约担保的退还条件：</w:t>
      </w:r>
    </w:p>
    <w:p>
      <w:pPr>
        <w:spacing w:line="360" w:lineRule="auto"/>
        <w:ind w:firstLine="420" w:firstLineChars="200"/>
        <w:rPr>
          <w:rFonts w:ascii="宋体" w:hAnsi="宋体" w:cs="宋体"/>
          <w:szCs w:val="21"/>
        </w:rPr>
      </w:pPr>
      <w:r>
        <w:rPr>
          <w:rFonts w:hint="eastAsia" w:ascii="宋体" w:hAnsi="宋体" w:cs="宋体"/>
          <w:szCs w:val="21"/>
        </w:rPr>
        <w:t>中标人在依法履行完毕招标合同并结算完毕后，中标人可向招标人提交退回履约担保的申请，招标人收到中标人的退回履约担保申请后，3个工作日内予以答复，并在申请书上加具意见和办理履约担保退回手续。</w:t>
      </w:r>
    </w:p>
    <w:p>
      <w:pPr>
        <w:pStyle w:val="82"/>
        <w:spacing w:line="360" w:lineRule="auto"/>
        <w:ind w:firstLine="0" w:firstLineChars="0"/>
        <w:rPr>
          <w:rFonts w:ascii="宋体" w:hAnsi="宋体" w:cs="宋体"/>
          <w:szCs w:val="21"/>
        </w:rPr>
      </w:pPr>
      <w:r>
        <w:rPr>
          <w:rFonts w:hint="eastAsia" w:ascii="宋体" w:hAnsi="宋体" w:cs="宋体"/>
          <w:szCs w:val="21"/>
        </w:rPr>
        <w:t>32.</w:t>
      </w:r>
      <w:r>
        <w:rPr>
          <w:rFonts w:ascii="宋体" w:hAnsi="宋体" w:cs="宋体"/>
          <w:szCs w:val="21"/>
        </w:rPr>
        <w:t>4</w:t>
      </w:r>
      <w:r>
        <w:rPr>
          <w:rFonts w:hint="eastAsia" w:ascii="宋体" w:hAnsi="宋体" w:cs="宋体"/>
          <w:szCs w:val="21"/>
        </w:rPr>
        <w:t xml:space="preserve"> 下列情况履约担保将会被没收：</w:t>
      </w:r>
    </w:p>
    <w:p>
      <w:pPr>
        <w:spacing w:line="360" w:lineRule="auto"/>
        <w:ind w:firstLine="420" w:firstLineChars="200"/>
        <w:rPr>
          <w:rFonts w:ascii="宋体" w:hAnsi="宋体" w:cs="宋体"/>
          <w:szCs w:val="21"/>
        </w:rPr>
      </w:pPr>
      <w:r>
        <w:rPr>
          <w:rFonts w:hint="eastAsia" w:ascii="宋体" w:hAnsi="宋体" w:cs="宋体"/>
          <w:szCs w:val="21"/>
        </w:rPr>
        <w:t>（1）中标人将中标项目转让给他人，或者在投标文件中未说明，且未经招标人同意将中标项目分包给他人的；</w:t>
      </w:r>
      <w:bookmarkStart w:id="151" w:name="_Toc9170"/>
      <w:bookmarkStart w:id="152" w:name="_Toc5647"/>
    </w:p>
    <w:p>
      <w:pPr>
        <w:spacing w:line="360" w:lineRule="auto"/>
        <w:ind w:firstLine="420" w:firstLineChars="200"/>
        <w:rPr>
          <w:rFonts w:ascii="宋体" w:hAnsi="宋体" w:cs="宋体"/>
          <w:szCs w:val="21"/>
        </w:rPr>
      </w:pPr>
      <w:r>
        <w:rPr>
          <w:rFonts w:hint="eastAsia" w:ascii="宋体" w:hAnsi="宋体" w:cs="宋体"/>
          <w:szCs w:val="21"/>
        </w:rPr>
        <w:t>（2）中标人在履行招标合同期间，违反相关法律法规的规定及合同约定条款，损害了招标人利益的。</w:t>
      </w:r>
      <w:bookmarkEnd w:id="151"/>
      <w:bookmarkEnd w:id="152"/>
    </w:p>
    <w:p>
      <w:pPr>
        <w:pStyle w:val="82"/>
        <w:numPr>
          <w:ilvl w:val="0"/>
          <w:numId w:val="2"/>
        </w:numPr>
        <w:spacing w:line="360" w:lineRule="auto"/>
        <w:ind w:left="0" w:firstLine="0" w:firstLineChars="0"/>
        <w:outlineLvl w:val="2"/>
        <w:rPr>
          <w:rFonts w:ascii="宋体" w:hAnsi="宋体"/>
          <w:b/>
          <w:bCs/>
          <w:szCs w:val="21"/>
        </w:rPr>
      </w:pPr>
      <w:bookmarkStart w:id="153" w:name="_Toc427232338"/>
      <w:bookmarkStart w:id="154" w:name="_Toc441844094"/>
      <w:bookmarkStart w:id="155" w:name="_Toc117176482"/>
      <w:r>
        <w:rPr>
          <w:rFonts w:ascii="宋体" w:hAnsi="宋体"/>
          <w:b/>
          <w:bCs/>
          <w:szCs w:val="21"/>
        </w:rPr>
        <w:t>合同协议书的签订</w:t>
      </w:r>
      <w:bookmarkEnd w:id="153"/>
      <w:bookmarkEnd w:id="154"/>
      <w:bookmarkEnd w:id="155"/>
    </w:p>
    <w:p>
      <w:pPr>
        <w:pStyle w:val="83"/>
        <w:spacing w:line="360" w:lineRule="auto"/>
        <w:ind w:left="525" w:hanging="525" w:hangingChars="250"/>
        <w:rPr>
          <w:rFonts w:ascii="宋体" w:eastAsia="宋体"/>
          <w:sz w:val="21"/>
          <w:szCs w:val="21"/>
        </w:rPr>
      </w:pPr>
      <w:r>
        <w:rPr>
          <w:rFonts w:ascii="宋体" w:eastAsia="宋体"/>
          <w:sz w:val="21"/>
          <w:szCs w:val="21"/>
        </w:rPr>
        <w:t>33.1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40" w:hanging="539" w:hangingChars="257"/>
        <w:rPr>
          <w:rFonts w:ascii="宋体" w:hAnsi="宋体"/>
          <w:szCs w:val="21"/>
        </w:rPr>
      </w:pPr>
      <w:r>
        <w:rPr>
          <w:rFonts w:ascii="宋体" w:hAnsi="宋体"/>
          <w:szCs w:val="21"/>
        </w:rPr>
        <w:t>33.2 “招标文件”、中标人的“投标文件”及其澄清文件等，</w:t>
      </w:r>
      <w:r>
        <w:rPr>
          <w:rFonts w:hint="eastAsia" w:ascii="宋体" w:hAnsi="宋体"/>
          <w:szCs w:val="21"/>
        </w:rPr>
        <w:t>均为签订经济合同的依据</w:t>
      </w:r>
      <w:r>
        <w:rPr>
          <w:rFonts w:ascii="宋体" w:hAnsi="宋体"/>
          <w:szCs w:val="21"/>
        </w:rPr>
        <w:t>。</w:t>
      </w:r>
    </w:p>
    <w:p>
      <w:pPr>
        <w:spacing w:line="360" w:lineRule="auto"/>
        <w:rPr>
          <w:rFonts w:ascii="宋体" w:hAnsi="宋体"/>
          <w:kern w:val="0"/>
          <w:szCs w:val="21"/>
          <w:lang w:val="zh-CN"/>
        </w:rPr>
      </w:pPr>
      <w:r>
        <w:rPr>
          <w:rFonts w:hint="eastAsia" w:ascii="宋体" w:hAnsi="宋体"/>
          <w:kern w:val="0"/>
          <w:szCs w:val="21"/>
        </w:rPr>
        <w:t xml:space="preserve">33.3 </w:t>
      </w:r>
      <w:r>
        <w:rPr>
          <w:rFonts w:hint="eastAsia" w:ascii="宋体" w:hAnsi="宋体"/>
          <w:kern w:val="0"/>
          <w:szCs w:val="21"/>
          <w:lang w:val="zh-CN"/>
        </w:rPr>
        <w:t>中标人如不按本投标须知第</w:t>
      </w:r>
      <w:r>
        <w:rPr>
          <w:rFonts w:ascii="宋体" w:hAnsi="宋体"/>
          <w:kern w:val="0"/>
          <w:szCs w:val="21"/>
          <w:lang w:val="zh-CN"/>
        </w:rPr>
        <w:t>32.1款</w:t>
      </w:r>
      <w:r>
        <w:rPr>
          <w:rFonts w:hint="eastAsia" w:ascii="宋体" w:hAnsi="宋体"/>
          <w:kern w:val="0"/>
          <w:szCs w:val="21"/>
          <w:lang w:val="zh-CN"/>
        </w:rPr>
        <w:t>的规定与招标人订立合同，则招标人将废除授标，履约担保不予退还，给招标人造成的损失超过履约担保数额的，还应当对超过部分予以赔偿，同时依法承担相应法律责任</w:t>
      </w:r>
      <w:r>
        <w:rPr>
          <w:rFonts w:ascii="宋体" w:hAnsi="宋体"/>
          <w:kern w:val="0"/>
          <w:szCs w:val="21"/>
          <w:lang w:val="zh-CN"/>
        </w:rPr>
        <w:t>。</w:t>
      </w:r>
    </w:p>
    <w:p>
      <w:pPr>
        <w:pStyle w:val="82"/>
        <w:numPr>
          <w:ilvl w:val="0"/>
          <w:numId w:val="2"/>
        </w:numPr>
        <w:spacing w:line="360" w:lineRule="auto"/>
        <w:ind w:left="0" w:firstLine="0" w:firstLineChars="0"/>
        <w:outlineLvl w:val="2"/>
        <w:rPr>
          <w:rFonts w:ascii="宋体" w:hAnsi="宋体"/>
          <w:b/>
          <w:bCs/>
          <w:szCs w:val="21"/>
        </w:rPr>
      </w:pPr>
      <w:bookmarkStart w:id="156" w:name="_Toc117176483"/>
      <w:bookmarkStart w:id="157" w:name="_Toc441844095"/>
      <w:bookmarkStart w:id="158" w:name="_Toc427232339"/>
      <w:r>
        <w:rPr>
          <w:rFonts w:ascii="宋体" w:hAnsi="宋体"/>
          <w:b/>
          <w:bCs/>
          <w:szCs w:val="21"/>
        </w:rPr>
        <w:t>其他</w:t>
      </w:r>
      <w:bookmarkEnd w:id="156"/>
      <w:bookmarkEnd w:id="157"/>
      <w:bookmarkEnd w:id="158"/>
    </w:p>
    <w:p>
      <w:pPr>
        <w:pStyle w:val="83"/>
        <w:spacing w:line="360" w:lineRule="auto"/>
        <w:ind w:left="525" w:hanging="525" w:hangingChars="250"/>
        <w:rPr>
          <w:rFonts w:ascii="宋体" w:eastAsia="宋体"/>
          <w:sz w:val="21"/>
          <w:szCs w:val="21"/>
        </w:rPr>
      </w:pPr>
      <w:r>
        <w:rPr>
          <w:rFonts w:ascii="宋体" w:eastAsia="宋体"/>
          <w:sz w:val="21"/>
          <w:szCs w:val="21"/>
        </w:rPr>
        <w:t>34.1 如投标人提供虚假材料谋取中标的，或者采取不正当手段诋毁、排挤其他投标人的，以及与其他的投标人恶意串通的，我公司将严肃处理，并保留追究其责任的权利</w:t>
      </w:r>
      <w:bookmarkStart w:id="159" w:name="_Toc427232340"/>
      <w:bookmarkStart w:id="160" w:name="_Toc441844096"/>
      <w:r>
        <w:rPr>
          <w:rFonts w:hint="eastAsia" w:ascii="宋体" w:eastAsia="宋体"/>
          <w:sz w:val="21"/>
          <w:szCs w:val="21"/>
        </w:rPr>
        <w:t>。</w:t>
      </w:r>
    </w:p>
    <w:p>
      <w:pPr>
        <w:pStyle w:val="82"/>
        <w:numPr>
          <w:ilvl w:val="0"/>
          <w:numId w:val="2"/>
        </w:numPr>
        <w:spacing w:line="360" w:lineRule="auto"/>
        <w:ind w:left="0" w:firstLine="0" w:firstLineChars="0"/>
        <w:outlineLvl w:val="2"/>
        <w:rPr>
          <w:rFonts w:ascii="宋体" w:hAnsi="宋体"/>
          <w:b/>
          <w:bCs/>
          <w:szCs w:val="21"/>
        </w:rPr>
      </w:pPr>
      <w:bookmarkStart w:id="161" w:name="_Toc117176484"/>
      <w:r>
        <w:rPr>
          <w:rFonts w:ascii="宋体" w:hAnsi="宋体"/>
          <w:b/>
          <w:bCs/>
          <w:szCs w:val="21"/>
        </w:rPr>
        <w:t>招标文件的解释权</w:t>
      </w:r>
      <w:bookmarkEnd w:id="159"/>
      <w:bookmarkEnd w:id="160"/>
      <w:bookmarkEnd w:id="161"/>
    </w:p>
    <w:p>
      <w:pPr>
        <w:widowControl/>
        <w:spacing w:line="360" w:lineRule="auto"/>
        <w:jc w:val="left"/>
        <w:rPr>
          <w:rFonts w:ascii="宋体" w:hAnsi="宋体"/>
          <w:szCs w:val="21"/>
        </w:rPr>
      </w:pPr>
      <w:r>
        <w:rPr>
          <w:rFonts w:ascii="宋体" w:hAnsi="宋体"/>
          <w:szCs w:val="21"/>
        </w:rPr>
        <w:t>35.1 本招标文件的解释权属</w:t>
      </w:r>
      <w:r>
        <w:rPr>
          <w:rFonts w:hint="eastAsia" w:ascii="宋体" w:hAnsi="宋体"/>
          <w:szCs w:val="21"/>
        </w:rPr>
        <w:t>招标人及招标代理机构</w:t>
      </w:r>
      <w:r>
        <w:rPr>
          <w:rFonts w:ascii="宋体" w:hAnsi="宋体"/>
          <w:szCs w:val="21"/>
        </w:rPr>
        <w:t>。</w:t>
      </w:r>
    </w:p>
    <w:p>
      <w:pPr>
        <w:widowControl/>
        <w:jc w:val="left"/>
        <w:rPr>
          <w:rFonts w:ascii="宋体" w:hAnsi="宋体"/>
          <w:sz w:val="22"/>
          <w:szCs w:val="22"/>
        </w:rPr>
      </w:pPr>
    </w:p>
    <w:p>
      <w:pPr>
        <w:widowControl/>
        <w:jc w:val="left"/>
        <w:rPr>
          <w:rFonts w:ascii="宋体" w:hAnsi="宋体"/>
          <w:sz w:val="22"/>
          <w:szCs w:val="22"/>
        </w:rPr>
      </w:pPr>
      <w:bookmarkStart w:id="162" w:name="_Toc441844097"/>
      <w:r>
        <w:rPr>
          <w:rFonts w:ascii="宋体" w:hAnsi="宋体"/>
          <w:sz w:val="22"/>
          <w:szCs w:val="22"/>
        </w:rPr>
        <w:br w:type="page"/>
      </w:r>
    </w:p>
    <w:p>
      <w:pPr>
        <w:pStyle w:val="5"/>
        <w:ind w:hanging="1298"/>
        <w:jc w:val="left"/>
        <w:rPr>
          <w:rFonts w:ascii="宋体" w:hAnsi="宋体" w:eastAsia="宋体"/>
          <w:b w:val="0"/>
          <w:sz w:val="36"/>
          <w:szCs w:val="36"/>
        </w:rPr>
      </w:pPr>
      <w:bookmarkStart w:id="163" w:name="_Toc117176485"/>
      <w:bookmarkStart w:id="164" w:name="_Toc30576"/>
      <w:bookmarkStart w:id="165" w:name="_Toc33540131"/>
      <w:bookmarkStart w:id="166" w:name="_Toc33540132"/>
      <w:bookmarkStart w:id="167" w:name="_Hlk49356998"/>
      <w:r>
        <w:rPr>
          <w:rStyle w:val="424"/>
          <w:rFonts w:hint="eastAsia" w:ascii="宋体" w:hAnsi="宋体"/>
          <w:b/>
        </w:rPr>
        <w:t>附件</w:t>
      </w:r>
      <w:r>
        <w:rPr>
          <w:rStyle w:val="424"/>
          <w:rFonts w:hint="eastAsia" w:ascii="宋体" w:hAnsi="宋体"/>
          <w:b/>
          <w:lang w:val="en-US"/>
        </w:rPr>
        <w:t>一</w:t>
      </w:r>
      <w:r>
        <w:rPr>
          <w:rStyle w:val="424"/>
          <w:rFonts w:hint="eastAsia" w:ascii="宋体" w:hAnsi="宋体"/>
          <w:b/>
        </w:rPr>
        <w:t xml:space="preserve"> 报名表</w:t>
      </w:r>
      <w:r>
        <w:rPr>
          <w:rStyle w:val="424"/>
          <w:rFonts w:hint="eastAsia" w:ascii="宋体" w:hAnsi="宋体"/>
          <w:b/>
          <w:lang w:val="en-US"/>
        </w:rPr>
        <w:t>格式</w:t>
      </w:r>
      <w:bookmarkEnd w:id="163"/>
      <w:bookmarkEnd w:id="164"/>
    </w:p>
    <w:p>
      <w:pPr>
        <w:spacing w:line="360" w:lineRule="auto"/>
        <w:jc w:val="center"/>
        <w:rPr>
          <w:rFonts w:ascii="宋体" w:hAnsi="宋体"/>
          <w:b/>
          <w:sz w:val="36"/>
          <w:szCs w:val="36"/>
        </w:rPr>
      </w:pPr>
      <w:r>
        <w:rPr>
          <w:rFonts w:hint="eastAsia" w:ascii="宋体" w:hAnsi="宋体"/>
          <w:b/>
          <w:sz w:val="36"/>
          <w:szCs w:val="36"/>
        </w:rPr>
        <w:t>东莞市经纬公路工程有限公司投标报名表</w:t>
      </w:r>
    </w:p>
    <w:p>
      <w:pPr>
        <w:spacing w:line="360" w:lineRule="auto"/>
        <w:jc w:val="center"/>
        <w:rPr>
          <w:rFonts w:ascii="宋体" w:hAnsi="宋体"/>
          <w:sz w:val="24"/>
        </w:rPr>
      </w:pPr>
      <w:r>
        <w:rPr>
          <w:rFonts w:hint="eastAsia" w:ascii="宋体" w:hAnsi="宋体"/>
          <w:sz w:val="24"/>
        </w:rPr>
        <w:t>报名日期：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       开标时间：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tbl>
      <w:tblPr>
        <w:tblStyle w:val="59"/>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项目名称</w:t>
            </w:r>
          </w:p>
        </w:tc>
        <w:tc>
          <w:tcPr>
            <w:tcW w:w="8259" w:type="dxa"/>
            <w:gridSpan w:val="3"/>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项目编号</w:t>
            </w:r>
          </w:p>
        </w:tc>
        <w:tc>
          <w:tcPr>
            <w:tcW w:w="8259" w:type="dxa"/>
            <w:gridSpan w:val="3"/>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供应商名称</w:t>
            </w:r>
          </w:p>
          <w:p>
            <w:pPr>
              <w:spacing w:line="360" w:lineRule="exact"/>
              <w:jc w:val="center"/>
              <w:rPr>
                <w:rFonts w:ascii="宋体" w:hAnsi="宋体" w:cs="宋体"/>
                <w:bCs/>
                <w:sz w:val="24"/>
              </w:rPr>
            </w:pPr>
            <w:r>
              <w:rPr>
                <w:rFonts w:hint="eastAsia" w:ascii="宋体" w:hAnsi="宋体" w:cs="宋体"/>
                <w:bCs/>
                <w:sz w:val="24"/>
              </w:rPr>
              <w:t>（加盖公章）</w:t>
            </w:r>
          </w:p>
        </w:tc>
        <w:tc>
          <w:tcPr>
            <w:tcW w:w="8259" w:type="dxa"/>
            <w:gridSpan w:val="3"/>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供应商地址</w:t>
            </w:r>
          </w:p>
        </w:tc>
        <w:tc>
          <w:tcPr>
            <w:tcW w:w="8259" w:type="dxa"/>
            <w:gridSpan w:val="3"/>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法定代表人</w:t>
            </w:r>
          </w:p>
        </w:tc>
        <w:tc>
          <w:tcPr>
            <w:tcW w:w="3396" w:type="dxa"/>
            <w:vAlign w:val="center"/>
          </w:tcPr>
          <w:p>
            <w:pPr>
              <w:spacing w:line="360" w:lineRule="exact"/>
              <w:rPr>
                <w:rFonts w:ascii="宋体" w:hAnsi="宋体" w:cs="宋体"/>
                <w:bCs/>
                <w:sz w:val="24"/>
              </w:rPr>
            </w:pPr>
          </w:p>
        </w:tc>
        <w:tc>
          <w:tcPr>
            <w:tcW w:w="1506" w:type="dxa"/>
            <w:vAlign w:val="center"/>
          </w:tcPr>
          <w:p>
            <w:pPr>
              <w:spacing w:line="360" w:lineRule="exact"/>
              <w:jc w:val="center"/>
              <w:rPr>
                <w:rFonts w:ascii="宋体" w:hAnsi="宋体" w:cs="宋体"/>
                <w:bCs/>
                <w:sz w:val="24"/>
              </w:rPr>
            </w:pPr>
            <w:r>
              <w:rPr>
                <w:rFonts w:hint="eastAsia" w:ascii="宋体" w:hAnsi="宋体" w:cs="宋体"/>
                <w:bCs/>
                <w:sz w:val="24"/>
              </w:rPr>
              <w:t>联系电话</w:t>
            </w:r>
          </w:p>
        </w:tc>
        <w:tc>
          <w:tcPr>
            <w:tcW w:w="3357" w:type="dxa"/>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投标负责人</w:t>
            </w:r>
          </w:p>
        </w:tc>
        <w:tc>
          <w:tcPr>
            <w:tcW w:w="3396" w:type="dxa"/>
            <w:vAlign w:val="center"/>
          </w:tcPr>
          <w:p>
            <w:pPr>
              <w:spacing w:line="360" w:lineRule="exact"/>
              <w:rPr>
                <w:rFonts w:ascii="宋体" w:hAnsi="宋体" w:cs="宋体"/>
                <w:bCs/>
                <w:sz w:val="24"/>
              </w:rPr>
            </w:pPr>
          </w:p>
        </w:tc>
        <w:tc>
          <w:tcPr>
            <w:tcW w:w="1506" w:type="dxa"/>
            <w:vAlign w:val="center"/>
          </w:tcPr>
          <w:p>
            <w:pPr>
              <w:spacing w:line="360" w:lineRule="exact"/>
              <w:jc w:val="center"/>
              <w:rPr>
                <w:rFonts w:ascii="宋体" w:hAnsi="宋体" w:cs="宋体"/>
                <w:bCs/>
                <w:sz w:val="24"/>
              </w:rPr>
            </w:pPr>
            <w:r>
              <w:rPr>
                <w:rFonts w:hint="eastAsia" w:ascii="宋体" w:hAnsi="宋体" w:cs="宋体"/>
                <w:bCs/>
                <w:sz w:val="24"/>
              </w:rPr>
              <w:t>投标负责人</w:t>
            </w:r>
          </w:p>
          <w:p>
            <w:pPr>
              <w:spacing w:line="360" w:lineRule="exact"/>
              <w:jc w:val="center"/>
              <w:rPr>
                <w:rFonts w:ascii="宋体" w:hAnsi="宋体" w:cs="宋体"/>
                <w:bCs/>
                <w:sz w:val="24"/>
              </w:rPr>
            </w:pPr>
            <w:r>
              <w:rPr>
                <w:rFonts w:hint="eastAsia" w:ascii="宋体" w:hAnsi="宋体" w:cs="宋体"/>
                <w:bCs/>
                <w:sz w:val="24"/>
              </w:rPr>
              <w:t>手机号</w:t>
            </w:r>
          </w:p>
        </w:tc>
        <w:tc>
          <w:tcPr>
            <w:tcW w:w="3357" w:type="dxa"/>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cs="宋体"/>
                <w:bCs/>
                <w:sz w:val="24"/>
              </w:rPr>
            </w:pPr>
            <w:r>
              <w:rPr>
                <w:rFonts w:hint="eastAsia" w:ascii="宋体" w:hAnsi="宋体" w:cs="宋体"/>
                <w:bCs/>
                <w:sz w:val="24"/>
              </w:rPr>
              <w:t>电子邮箱</w:t>
            </w:r>
          </w:p>
        </w:tc>
        <w:tc>
          <w:tcPr>
            <w:tcW w:w="3396" w:type="dxa"/>
            <w:vAlign w:val="center"/>
          </w:tcPr>
          <w:p>
            <w:pPr>
              <w:spacing w:line="360" w:lineRule="exact"/>
              <w:rPr>
                <w:rFonts w:ascii="宋体" w:hAnsi="宋体" w:cs="宋体"/>
                <w:bCs/>
                <w:sz w:val="24"/>
              </w:rPr>
            </w:pPr>
          </w:p>
        </w:tc>
        <w:tc>
          <w:tcPr>
            <w:tcW w:w="1506" w:type="dxa"/>
            <w:vAlign w:val="center"/>
          </w:tcPr>
          <w:p>
            <w:pPr>
              <w:spacing w:line="360" w:lineRule="exact"/>
              <w:jc w:val="center"/>
              <w:rPr>
                <w:rFonts w:ascii="宋体" w:hAnsi="宋体" w:cs="宋体"/>
                <w:bCs/>
                <w:sz w:val="24"/>
              </w:rPr>
            </w:pPr>
            <w:r>
              <w:rPr>
                <w:rFonts w:hint="eastAsia" w:ascii="宋体" w:hAnsi="宋体" w:cs="宋体"/>
                <w:bCs/>
                <w:sz w:val="24"/>
              </w:rPr>
              <w:t>公司传真</w:t>
            </w:r>
          </w:p>
        </w:tc>
        <w:tc>
          <w:tcPr>
            <w:tcW w:w="3357" w:type="dxa"/>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cs="宋体"/>
                <w:bCs/>
                <w:sz w:val="24"/>
              </w:rPr>
            </w:pPr>
            <w:r>
              <w:rPr>
                <w:rFonts w:hint="eastAsia" w:ascii="宋体" w:hAnsi="宋体" w:cs="宋体"/>
                <w:bCs/>
                <w:sz w:val="24"/>
              </w:rPr>
              <w:t>是否符合本项目的资质要求</w:t>
            </w:r>
          </w:p>
          <w:p>
            <w:pPr>
              <w:spacing w:line="360" w:lineRule="exact"/>
              <w:rPr>
                <w:rFonts w:ascii="宋体" w:hAnsi="宋体" w:cs="宋体"/>
                <w:bCs/>
                <w:sz w:val="24"/>
              </w:rPr>
            </w:pPr>
            <w:r>
              <w:rPr>
                <w:rFonts w:hint="eastAsia" w:ascii="宋体" w:hAnsi="宋体" w:cs="宋体"/>
                <w:bCs/>
                <w:sz w:val="24"/>
              </w:rPr>
              <w:t>注：填写“是”或“否”。</w:t>
            </w:r>
          </w:p>
        </w:tc>
        <w:tc>
          <w:tcPr>
            <w:tcW w:w="4863" w:type="dxa"/>
            <w:gridSpan w:val="2"/>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cs="宋体"/>
                <w:bCs/>
                <w:sz w:val="24"/>
              </w:rPr>
            </w:pPr>
            <w:r>
              <w:rPr>
                <w:rFonts w:hint="eastAsia" w:ascii="宋体" w:hAnsi="宋体" w:cs="宋体"/>
                <w:bCs/>
                <w:sz w:val="24"/>
              </w:rPr>
              <w:t>供应商参与包组情况</w:t>
            </w:r>
          </w:p>
          <w:p>
            <w:pPr>
              <w:spacing w:line="360" w:lineRule="exact"/>
              <w:rPr>
                <w:rFonts w:ascii="宋体" w:hAnsi="宋体" w:cs="宋体"/>
                <w:bCs/>
                <w:sz w:val="24"/>
              </w:rPr>
            </w:pPr>
            <w:r>
              <w:rPr>
                <w:rFonts w:hint="eastAsia" w:ascii="宋体" w:hAnsi="宋体" w:cs="宋体"/>
                <w:bCs/>
                <w:sz w:val="24"/>
              </w:rPr>
              <w:t>注：根据招标文件包号填写。</w:t>
            </w:r>
          </w:p>
        </w:tc>
        <w:tc>
          <w:tcPr>
            <w:tcW w:w="4863" w:type="dxa"/>
            <w:gridSpan w:val="2"/>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346" w:type="dxa"/>
            <w:vAlign w:val="center"/>
          </w:tcPr>
          <w:p>
            <w:pPr>
              <w:spacing w:line="360" w:lineRule="exact"/>
              <w:jc w:val="center"/>
              <w:rPr>
                <w:rFonts w:ascii="宋体" w:hAnsi="宋体" w:cs="宋体"/>
                <w:bCs/>
                <w:sz w:val="24"/>
              </w:rPr>
            </w:pPr>
            <w:r>
              <w:rPr>
                <w:rFonts w:hint="eastAsia" w:ascii="宋体" w:hAnsi="宋体" w:cs="宋体"/>
                <w:bCs/>
                <w:sz w:val="24"/>
              </w:rPr>
              <w:t>备注</w:t>
            </w:r>
          </w:p>
        </w:tc>
        <w:tc>
          <w:tcPr>
            <w:tcW w:w="8867" w:type="dxa"/>
            <w:gridSpan w:val="4"/>
            <w:vAlign w:val="center"/>
          </w:tcPr>
          <w:p>
            <w:pPr>
              <w:spacing w:line="360" w:lineRule="exact"/>
              <w:jc w:val="left"/>
              <w:rPr>
                <w:rFonts w:ascii="宋体" w:hAnsi="宋体" w:cs="宋体"/>
                <w:bCs/>
                <w:sz w:val="24"/>
              </w:rPr>
            </w:pPr>
            <w:r>
              <w:rPr>
                <w:rFonts w:hint="eastAsia" w:ascii="宋体" w:hAnsi="宋体" w:cs="宋体"/>
                <w:bCs/>
                <w:sz w:val="24"/>
              </w:rPr>
              <w:t>1、所有获取文件的供应商，若有意参投本项目，须同时提供以下资料并发送至邮箱jwgs22241185@163.com：</w:t>
            </w:r>
          </w:p>
          <w:p>
            <w:pPr>
              <w:spacing w:line="360" w:lineRule="exact"/>
              <w:jc w:val="left"/>
              <w:rPr>
                <w:rFonts w:ascii="宋体" w:hAnsi="宋体" w:cs="宋体"/>
                <w:bCs/>
                <w:sz w:val="24"/>
              </w:rPr>
            </w:pPr>
            <w:r>
              <w:rPr>
                <w:rFonts w:hint="eastAsia" w:ascii="宋体" w:hAnsi="宋体" w:cs="宋体"/>
                <w:bCs/>
                <w:sz w:val="24"/>
              </w:rPr>
              <w:t>①已填写完整的《东莞市经纬公路工程有限公司投标报名表》并加盖公章；</w:t>
            </w:r>
          </w:p>
          <w:p>
            <w:pPr>
              <w:spacing w:line="360" w:lineRule="exact"/>
              <w:jc w:val="left"/>
              <w:rPr>
                <w:rFonts w:ascii="宋体" w:hAnsi="宋体" w:cs="宋体"/>
                <w:bCs/>
                <w:sz w:val="24"/>
              </w:rPr>
            </w:pPr>
            <w:r>
              <w:rPr>
                <w:rFonts w:hint="eastAsia" w:ascii="宋体" w:hAnsi="宋体" w:cs="宋体"/>
                <w:bCs/>
                <w:sz w:val="24"/>
              </w:rPr>
              <w:t>②营业执照复印件加盖公章。</w:t>
            </w:r>
          </w:p>
          <w:p>
            <w:pPr>
              <w:numPr>
                <w:ilvl w:val="0"/>
                <w:numId w:val="20"/>
              </w:numPr>
              <w:spacing w:line="360" w:lineRule="exact"/>
              <w:jc w:val="left"/>
              <w:rPr>
                <w:rFonts w:ascii="宋体" w:hAnsi="宋体" w:cs="宋体"/>
                <w:bCs/>
                <w:sz w:val="24"/>
              </w:rPr>
            </w:pPr>
            <w:r>
              <w:rPr>
                <w:rFonts w:hint="eastAsia" w:ascii="宋体" w:hAnsi="宋体" w:cs="宋体"/>
                <w:bCs/>
                <w:sz w:val="24"/>
              </w:rPr>
              <w:t>报名单位须与投标单位名称一致，否则报名无效。</w:t>
            </w:r>
          </w:p>
          <w:p>
            <w:pPr>
              <w:numPr>
                <w:ilvl w:val="0"/>
                <w:numId w:val="20"/>
              </w:numPr>
              <w:spacing w:line="360" w:lineRule="exact"/>
              <w:jc w:val="left"/>
              <w:rPr>
                <w:rFonts w:ascii="宋体" w:hAnsi="宋体" w:cs="宋体"/>
                <w:bCs/>
                <w:sz w:val="24"/>
              </w:rPr>
            </w:pPr>
            <w:r>
              <w:rPr>
                <w:rFonts w:hint="eastAsia" w:ascii="宋体" w:hAnsi="宋体" w:cs="宋体"/>
                <w:bCs/>
                <w:sz w:val="24"/>
              </w:rPr>
              <w:t>报名单位须在招标公告函要求的报名截止时间前报名（以招标人收到邮件时间为准），否则报名无效。</w:t>
            </w:r>
          </w:p>
          <w:p>
            <w:pPr>
              <w:numPr>
                <w:ilvl w:val="0"/>
                <w:numId w:val="20"/>
              </w:numPr>
              <w:spacing w:line="360" w:lineRule="exact"/>
              <w:jc w:val="left"/>
              <w:rPr>
                <w:rFonts w:ascii="宋体" w:hAnsi="宋体" w:cs="宋体"/>
                <w:bCs/>
                <w:sz w:val="24"/>
              </w:rPr>
            </w:pPr>
            <w:r>
              <w:rPr>
                <w:rFonts w:hint="eastAsia" w:ascii="宋体" w:hAnsi="宋体" w:cs="宋体"/>
                <w:bCs/>
                <w:sz w:val="24"/>
              </w:rPr>
              <w:t>招标人于报名截止时间后进行资格符合性审查，符合资格条件的，招标人回复：报名成功；不符合资格条件的，招标人回复：报名不成功及原因。</w:t>
            </w:r>
          </w:p>
          <w:p>
            <w:pPr>
              <w:numPr>
                <w:ilvl w:val="0"/>
                <w:numId w:val="20"/>
              </w:numPr>
              <w:spacing w:line="360" w:lineRule="exact"/>
              <w:jc w:val="left"/>
              <w:rPr>
                <w:rFonts w:ascii="宋体" w:hAnsi="宋体" w:cs="宋体"/>
                <w:bCs/>
                <w:sz w:val="24"/>
              </w:rPr>
            </w:pPr>
            <w:r>
              <w:rPr>
                <w:rFonts w:hint="eastAsia" w:ascii="宋体" w:hAnsi="宋体" w:cs="宋体"/>
                <w:bCs/>
                <w:sz w:val="24"/>
              </w:rPr>
              <w:t>报名成功后，若投标人不按时参与投标，将被列入《东莞市经纬公路工程有限公司失信单位名单》。</w:t>
            </w:r>
          </w:p>
        </w:tc>
      </w:tr>
    </w:tbl>
    <w:p>
      <w:pPr>
        <w:pStyle w:val="5"/>
        <w:spacing w:line="360" w:lineRule="auto"/>
        <w:ind w:left="0" w:firstLine="0"/>
        <w:jc w:val="left"/>
        <w:rPr>
          <w:rFonts w:ascii="宋体" w:hAnsi="宋体" w:eastAsia="宋体"/>
          <w:bCs/>
          <w:kern w:val="44"/>
        </w:rPr>
      </w:pPr>
      <w:bookmarkStart w:id="168" w:name="_Toc117176486"/>
      <w:r>
        <w:rPr>
          <w:rFonts w:hint="eastAsia" w:ascii="宋体" w:hAnsi="宋体" w:eastAsia="宋体"/>
          <w:bCs/>
          <w:kern w:val="44"/>
        </w:rPr>
        <w:t>附件二 投标担保函格式</w:t>
      </w:r>
      <w:bookmarkEnd w:id="165"/>
      <w:bookmarkEnd w:id="168"/>
    </w:p>
    <w:p>
      <w:pPr>
        <w:spacing w:line="360" w:lineRule="auto"/>
        <w:jc w:val="center"/>
        <w:rPr>
          <w:rFonts w:ascii="宋体" w:hAnsi="宋体"/>
          <w:sz w:val="32"/>
        </w:rPr>
      </w:pPr>
      <w:r>
        <w:rPr>
          <w:rFonts w:hint="eastAsia" w:ascii="宋体" w:hAnsi="宋体"/>
          <w:sz w:val="32"/>
        </w:rPr>
        <w:t>投标担保函</w:t>
      </w:r>
    </w:p>
    <w:p>
      <w:pPr>
        <w:spacing w:line="360" w:lineRule="auto"/>
        <w:rPr>
          <w:rFonts w:ascii="宋体" w:hAnsi="宋体"/>
          <w:sz w:val="22"/>
          <w:szCs w:val="22"/>
          <w:u w:val="single"/>
        </w:rPr>
      </w:pPr>
    </w:p>
    <w:p>
      <w:pPr>
        <w:spacing w:line="360" w:lineRule="auto"/>
        <w:rPr>
          <w:rFonts w:ascii="宋体" w:hAnsi="宋体"/>
          <w:sz w:val="22"/>
          <w:szCs w:val="22"/>
        </w:rPr>
      </w:pPr>
      <w:r>
        <w:rPr>
          <w:rFonts w:ascii="宋体" w:hAnsi="宋体"/>
          <w:sz w:val="22"/>
          <w:szCs w:val="22"/>
          <w:u w:val="single"/>
        </w:rPr>
        <w:t xml:space="preserve">                     </w:t>
      </w:r>
      <w:r>
        <w:rPr>
          <w:rFonts w:ascii="宋体" w:hAnsi="宋体"/>
          <w:sz w:val="22"/>
          <w:szCs w:val="22"/>
        </w:rPr>
        <w:t>(招标人</w:t>
      </w:r>
      <w:r>
        <w:rPr>
          <w:rFonts w:hint="eastAsia" w:ascii="宋体" w:hAnsi="宋体"/>
          <w:sz w:val="22"/>
          <w:szCs w:val="22"/>
        </w:rPr>
        <w:t>名称</w:t>
      </w:r>
      <w:r>
        <w:rPr>
          <w:rFonts w:ascii="宋体" w:hAnsi="宋体"/>
          <w:sz w:val="22"/>
          <w:szCs w:val="22"/>
        </w:rPr>
        <w:t>)：</w:t>
      </w:r>
    </w:p>
    <w:p>
      <w:pPr>
        <w:pStyle w:val="2"/>
        <w:rPr>
          <w:rFonts w:ascii="宋体" w:hAnsi="宋体"/>
        </w:rPr>
      </w:pPr>
    </w:p>
    <w:p>
      <w:pPr>
        <w:spacing w:line="360" w:lineRule="auto"/>
        <w:ind w:firstLine="440" w:firstLineChars="200"/>
        <w:rPr>
          <w:rFonts w:ascii="宋体" w:hAnsi="宋体"/>
          <w:sz w:val="22"/>
          <w:szCs w:val="22"/>
        </w:rPr>
      </w:pPr>
      <w:r>
        <w:rPr>
          <w:rFonts w:hint="eastAsia" w:ascii="宋体" w:hAnsi="宋体"/>
          <w:sz w:val="22"/>
          <w:szCs w:val="22"/>
        </w:rPr>
        <w:t>鉴于</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投标人名称</w:t>
      </w:r>
      <w:r>
        <w:rPr>
          <w:rFonts w:ascii="宋体" w:hAnsi="宋体"/>
          <w:sz w:val="22"/>
          <w:szCs w:val="22"/>
        </w:rPr>
        <w:t>)</w:t>
      </w:r>
      <w:r>
        <w:rPr>
          <w:rFonts w:hint="eastAsia" w:ascii="宋体" w:hAnsi="宋体"/>
          <w:sz w:val="22"/>
          <w:szCs w:val="22"/>
        </w:rPr>
        <w:t>（以下称“投标人”）于</w:t>
      </w:r>
      <w:r>
        <w:rPr>
          <w:rFonts w:hint="eastAsia" w:ascii="宋体" w:hAnsi="宋体"/>
          <w:sz w:val="22"/>
          <w:szCs w:val="22"/>
          <w:u w:val="single"/>
        </w:rPr>
        <w:t xml:space="preserve">      </w:t>
      </w:r>
      <w:r>
        <w:rPr>
          <w:rFonts w:hint="eastAsia" w:ascii="宋体" w:hAnsi="宋体"/>
          <w:sz w:val="22"/>
          <w:szCs w:val="22"/>
        </w:rPr>
        <w:t>年</w:t>
      </w:r>
      <w:r>
        <w:rPr>
          <w:rFonts w:hint="eastAsia" w:ascii="宋体" w:hAnsi="宋体"/>
          <w:sz w:val="22"/>
          <w:szCs w:val="22"/>
          <w:u w:val="single"/>
        </w:rPr>
        <w:t xml:space="preserve">     </w:t>
      </w:r>
      <w:r>
        <w:rPr>
          <w:rFonts w:hint="eastAsia" w:ascii="宋体" w:hAnsi="宋体"/>
          <w:sz w:val="22"/>
          <w:szCs w:val="22"/>
        </w:rPr>
        <w:t>月</w:t>
      </w:r>
      <w:r>
        <w:rPr>
          <w:rFonts w:hint="eastAsia" w:ascii="宋体" w:hAnsi="宋体"/>
          <w:sz w:val="22"/>
          <w:szCs w:val="22"/>
          <w:u w:val="single"/>
        </w:rPr>
        <w:t xml:space="preserve">   </w:t>
      </w:r>
      <w:r>
        <w:rPr>
          <w:rFonts w:hint="eastAsia" w:ascii="宋体" w:hAnsi="宋体"/>
          <w:sz w:val="22"/>
          <w:szCs w:val="22"/>
        </w:rPr>
        <w:t>日</w:t>
      </w:r>
      <w:r>
        <w:rPr>
          <w:rFonts w:ascii="宋体" w:hAnsi="宋体"/>
          <w:sz w:val="22"/>
          <w:szCs w:val="22"/>
        </w:rPr>
        <w:t>参加</w:t>
      </w:r>
      <w:r>
        <w:rPr>
          <w:rFonts w:hint="eastAsia" w:ascii="宋体" w:hAnsi="宋体"/>
          <w:sz w:val="22"/>
          <w:szCs w:val="22"/>
        </w:rPr>
        <w:t>（</w:t>
      </w:r>
      <w:r>
        <w:rPr>
          <w:rFonts w:hint="eastAsia" w:ascii="宋体" w:hAnsi="宋体"/>
          <w:sz w:val="22"/>
          <w:szCs w:val="22"/>
          <w:u w:val="single"/>
        </w:rPr>
        <w:t xml:space="preserve"> 项目名称  </w:t>
      </w:r>
      <w:r>
        <w:rPr>
          <w:rFonts w:hint="eastAsia" w:ascii="宋体" w:hAnsi="宋体"/>
          <w:sz w:val="22"/>
          <w:szCs w:val="22"/>
        </w:rPr>
        <w:t>）的投标，</w:t>
      </w:r>
      <w:r>
        <w:rPr>
          <w:rFonts w:hint="eastAsia" w:ascii="宋体" w:hAnsi="宋体"/>
          <w:sz w:val="22"/>
          <w:szCs w:val="22"/>
          <w:u w:val="single"/>
        </w:rPr>
        <w:t xml:space="preserve">             </w:t>
      </w:r>
      <w:r>
        <w:rPr>
          <w:rFonts w:hint="eastAsia" w:ascii="宋体" w:hAnsi="宋体"/>
          <w:sz w:val="22"/>
          <w:szCs w:val="22"/>
        </w:rPr>
        <w:t>（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w:t>
      </w:r>
      <w:r>
        <w:rPr>
          <w:rFonts w:hint="eastAsia" w:ascii="宋体" w:hAnsi="宋体"/>
          <w:sz w:val="22"/>
          <w:szCs w:val="22"/>
          <w:u w:val="single"/>
        </w:rPr>
        <w:t xml:space="preserve">            </w:t>
      </w:r>
      <w:r>
        <w:rPr>
          <w:rFonts w:hint="eastAsia" w:ascii="宋体" w:hAnsi="宋体"/>
          <w:sz w:val="22"/>
          <w:szCs w:val="22"/>
        </w:rPr>
        <w:t>元。</w:t>
      </w:r>
    </w:p>
    <w:p>
      <w:pPr>
        <w:spacing w:line="360" w:lineRule="auto"/>
        <w:ind w:firstLine="440" w:firstLineChars="200"/>
        <w:rPr>
          <w:rFonts w:ascii="宋体" w:hAnsi="宋体"/>
          <w:sz w:val="22"/>
          <w:szCs w:val="22"/>
        </w:rPr>
      </w:pPr>
      <w:r>
        <w:rPr>
          <w:rFonts w:hint="eastAsia" w:ascii="宋体" w:hAnsi="宋体"/>
          <w:sz w:val="22"/>
          <w:szCs w:val="22"/>
        </w:rPr>
        <w:t>本保函在投标有效期或经延长的投标有效期内保持有效。要求我方承担保证责任的通知应在上述期限内送达我方。你方延长投标有效期的决定，应通知我方。</w:t>
      </w:r>
    </w:p>
    <w:p>
      <w:pPr>
        <w:spacing w:before="936" w:beforeLines="300" w:line="360" w:lineRule="auto"/>
        <w:ind w:firstLine="3260" w:firstLineChars="1482"/>
        <w:rPr>
          <w:rFonts w:ascii="宋体" w:hAnsi="宋体"/>
          <w:sz w:val="22"/>
          <w:szCs w:val="22"/>
        </w:rPr>
      </w:pPr>
      <w:r>
        <w:rPr>
          <w:rFonts w:hint="eastAsia" w:ascii="宋体" w:hAnsi="宋体"/>
          <w:sz w:val="22"/>
          <w:szCs w:val="22"/>
        </w:rPr>
        <w:t>担保人名称：</w:t>
      </w:r>
      <w:bookmarkStart w:id="169" w:name="_Hlk113095221"/>
      <w:r>
        <w:rPr>
          <w:rFonts w:hint="eastAsia" w:ascii="宋体" w:hAnsi="宋体"/>
          <w:sz w:val="22"/>
          <w:szCs w:val="22"/>
          <w:u w:val="single"/>
        </w:rPr>
        <w:t xml:space="preserve">                </w:t>
      </w:r>
      <w:bookmarkEnd w:id="169"/>
      <w:r>
        <w:rPr>
          <w:rFonts w:ascii="宋体" w:hAnsi="宋体"/>
          <w:sz w:val="22"/>
          <w:szCs w:val="22"/>
        </w:rPr>
        <w:t>(</w:t>
      </w:r>
      <w:r>
        <w:rPr>
          <w:rFonts w:hint="eastAsia" w:ascii="宋体" w:hAnsi="宋体"/>
          <w:sz w:val="22"/>
          <w:szCs w:val="22"/>
        </w:rPr>
        <w:t>盖单位</w:t>
      </w:r>
      <w:r>
        <w:rPr>
          <w:rFonts w:ascii="宋体" w:hAnsi="宋体"/>
          <w:sz w:val="22"/>
          <w:szCs w:val="22"/>
        </w:rPr>
        <w:t>章)</w:t>
      </w:r>
    </w:p>
    <w:p>
      <w:pPr>
        <w:spacing w:line="360" w:lineRule="auto"/>
        <w:ind w:firstLine="3260" w:firstLineChars="1482"/>
        <w:rPr>
          <w:rFonts w:ascii="宋体" w:hAnsi="宋体"/>
          <w:sz w:val="22"/>
          <w:szCs w:val="22"/>
        </w:rPr>
      </w:pPr>
      <w:r>
        <w:rPr>
          <w:rFonts w:hint="eastAsia" w:ascii="宋体" w:hAnsi="宋体"/>
          <w:sz w:val="22"/>
          <w:szCs w:val="22"/>
        </w:rPr>
        <w:t>法定代表人或其委托代理人：</w:t>
      </w:r>
      <w:r>
        <w:rPr>
          <w:rFonts w:hint="eastAsia" w:ascii="宋体" w:hAnsi="宋体"/>
          <w:sz w:val="22"/>
          <w:szCs w:val="22"/>
          <w:u w:val="single"/>
        </w:rPr>
        <w:t xml:space="preserve">             </w:t>
      </w:r>
      <w:r>
        <w:rPr>
          <w:rFonts w:hint="eastAsia" w:ascii="宋体" w:hAnsi="宋体"/>
          <w:sz w:val="22"/>
          <w:szCs w:val="22"/>
        </w:rPr>
        <w:t>（签字）</w:t>
      </w:r>
    </w:p>
    <w:p>
      <w:pPr>
        <w:spacing w:line="360" w:lineRule="auto"/>
        <w:ind w:firstLine="3260" w:firstLineChars="1482"/>
        <w:rPr>
          <w:rFonts w:ascii="宋体" w:hAnsi="宋体"/>
          <w:sz w:val="22"/>
          <w:szCs w:val="22"/>
        </w:rPr>
      </w:pPr>
      <w:r>
        <w:rPr>
          <w:rFonts w:hint="eastAsia" w:ascii="宋体" w:hAnsi="宋体"/>
          <w:sz w:val="22"/>
          <w:szCs w:val="22"/>
        </w:rPr>
        <w:t>地址：</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p>
    <w:p>
      <w:pPr>
        <w:spacing w:line="360" w:lineRule="auto"/>
        <w:ind w:firstLine="3260" w:firstLineChars="1482"/>
        <w:rPr>
          <w:rFonts w:ascii="宋体" w:hAnsi="宋体"/>
          <w:sz w:val="22"/>
          <w:szCs w:val="22"/>
        </w:rPr>
      </w:pPr>
      <w:r>
        <w:rPr>
          <w:rFonts w:hint="eastAsia" w:ascii="宋体" w:hAnsi="宋体"/>
          <w:sz w:val="22"/>
          <w:szCs w:val="22"/>
        </w:rPr>
        <w:t>邮政编码：</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p>
    <w:p>
      <w:pPr>
        <w:spacing w:line="360" w:lineRule="auto"/>
        <w:ind w:firstLine="3260" w:firstLineChars="1482"/>
        <w:rPr>
          <w:rFonts w:ascii="宋体" w:hAnsi="宋体"/>
          <w:sz w:val="22"/>
          <w:szCs w:val="22"/>
        </w:rPr>
      </w:pPr>
      <w:r>
        <w:rPr>
          <w:rFonts w:hint="eastAsia" w:ascii="宋体" w:hAnsi="宋体"/>
          <w:sz w:val="22"/>
          <w:szCs w:val="22"/>
        </w:rPr>
        <w:t>电话：</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p>
    <w:p>
      <w:pPr>
        <w:spacing w:line="360" w:lineRule="auto"/>
        <w:ind w:firstLine="3260" w:firstLineChars="1482"/>
        <w:rPr>
          <w:rFonts w:ascii="宋体" w:hAnsi="宋体"/>
          <w:sz w:val="22"/>
          <w:szCs w:val="22"/>
          <w:u w:val="single"/>
        </w:rPr>
      </w:pPr>
      <w:r>
        <w:rPr>
          <w:rFonts w:hint="eastAsia" w:ascii="宋体" w:hAnsi="宋体"/>
          <w:sz w:val="22"/>
          <w:szCs w:val="22"/>
        </w:rPr>
        <w:t>传真：</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p>
    <w:p>
      <w:pPr>
        <w:pStyle w:val="3"/>
        <w:rPr>
          <w:rFonts w:ascii="宋体" w:hAnsi="宋体"/>
          <w:sz w:val="22"/>
          <w:szCs w:val="22"/>
          <w:lang w:val="en-US"/>
        </w:rPr>
      </w:pPr>
      <w:r>
        <w:rPr>
          <w:rFonts w:hint="eastAsia" w:ascii="宋体" w:hAnsi="宋体"/>
          <w:sz w:val="22"/>
          <w:szCs w:val="22"/>
          <w:lang w:val="en-US"/>
        </w:rPr>
        <w:t xml:space="preserve">                                      </w:t>
      </w:r>
    </w:p>
    <w:p>
      <w:pPr>
        <w:pStyle w:val="3"/>
        <w:ind w:firstLine="4540" w:firstLineChars="2064"/>
        <w:rPr>
          <w:rFonts w:ascii="宋体" w:hAnsi="宋体"/>
          <w:sz w:val="22"/>
          <w:szCs w:val="22"/>
          <w:lang w:val="en-US"/>
        </w:rPr>
      </w:pPr>
      <w:r>
        <w:rPr>
          <w:rFonts w:hint="eastAsia" w:ascii="宋体" w:hAnsi="宋体"/>
          <w:sz w:val="22"/>
          <w:szCs w:val="22"/>
          <w:lang w:val="en-US"/>
        </w:rPr>
        <w:t xml:space="preserve">   </w:t>
      </w:r>
      <w:r>
        <w:rPr>
          <w:rFonts w:hint="eastAsia" w:ascii="宋体" w:hAnsi="宋体"/>
          <w:sz w:val="22"/>
          <w:szCs w:val="22"/>
          <w:u w:val="single"/>
          <w:lang w:val="en-US"/>
        </w:rPr>
        <w:t xml:space="preserve">         </w:t>
      </w:r>
      <w:r>
        <w:rPr>
          <w:rFonts w:hint="eastAsia" w:ascii="宋体" w:hAnsi="宋体"/>
          <w:sz w:val="22"/>
          <w:szCs w:val="22"/>
          <w:lang w:val="en-US"/>
        </w:rPr>
        <w:t>年</w:t>
      </w:r>
      <w:r>
        <w:rPr>
          <w:rFonts w:hint="eastAsia" w:ascii="宋体" w:hAnsi="宋体"/>
          <w:sz w:val="22"/>
          <w:szCs w:val="22"/>
          <w:u w:val="single"/>
          <w:lang w:val="en-US"/>
        </w:rPr>
        <w:t xml:space="preserve">      </w:t>
      </w:r>
      <w:r>
        <w:rPr>
          <w:rFonts w:hint="eastAsia" w:ascii="宋体" w:hAnsi="宋体"/>
          <w:sz w:val="22"/>
          <w:szCs w:val="22"/>
          <w:lang w:val="en-US"/>
        </w:rPr>
        <w:t>月</w:t>
      </w:r>
      <w:r>
        <w:rPr>
          <w:rFonts w:hint="eastAsia" w:ascii="宋体" w:hAnsi="宋体"/>
          <w:sz w:val="22"/>
          <w:szCs w:val="22"/>
          <w:u w:val="single"/>
          <w:lang w:val="en-US"/>
        </w:rPr>
        <w:t xml:space="preserve">     </w:t>
      </w:r>
      <w:r>
        <w:rPr>
          <w:rFonts w:hint="eastAsia" w:ascii="宋体" w:hAnsi="宋体"/>
          <w:sz w:val="22"/>
          <w:szCs w:val="22"/>
          <w:lang w:val="en-US"/>
        </w:rPr>
        <w:t>日</w:t>
      </w:r>
    </w:p>
    <w:p>
      <w:pPr>
        <w:pStyle w:val="3"/>
        <w:rPr>
          <w:rFonts w:ascii="宋体" w:hAnsi="宋体"/>
          <w:sz w:val="22"/>
          <w:szCs w:val="22"/>
          <w:lang w:val="en-US"/>
        </w:rPr>
      </w:pPr>
    </w:p>
    <w:p>
      <w:pPr>
        <w:pStyle w:val="3"/>
        <w:rPr>
          <w:rFonts w:ascii="宋体" w:hAnsi="宋体"/>
          <w:sz w:val="22"/>
          <w:szCs w:val="22"/>
          <w:lang w:val="en-US"/>
        </w:rPr>
      </w:pPr>
      <w:r>
        <w:rPr>
          <w:rFonts w:hint="eastAsia" w:ascii="宋体" w:hAnsi="宋体"/>
          <w:sz w:val="22"/>
          <w:szCs w:val="22"/>
          <w:lang w:val="en-US"/>
        </w:rPr>
        <w:t>注：本保函格式只作为参考，投标人可根据相关规定的格式填写，但主要内容须与本保函内容原则上保持一致。</w:t>
      </w:r>
    </w:p>
    <w:p>
      <w:pPr>
        <w:pStyle w:val="2"/>
        <w:rPr>
          <w:rFonts w:ascii="宋体" w:hAnsi="宋体"/>
        </w:rPr>
      </w:pPr>
    </w:p>
    <w:p>
      <w:pPr>
        <w:pStyle w:val="5"/>
        <w:spacing w:line="360" w:lineRule="auto"/>
        <w:ind w:left="0" w:firstLine="0"/>
        <w:jc w:val="left"/>
        <w:rPr>
          <w:rFonts w:ascii="宋体" w:hAnsi="宋体" w:eastAsia="宋体"/>
          <w:bCs/>
          <w:kern w:val="44"/>
        </w:rPr>
      </w:pPr>
      <w:r>
        <w:rPr>
          <w:rFonts w:ascii="宋体" w:hAnsi="宋体" w:eastAsia="宋体"/>
          <w:sz w:val="22"/>
          <w:szCs w:val="22"/>
        </w:rPr>
        <w:br w:type="page"/>
      </w:r>
      <w:bookmarkStart w:id="170" w:name="_Toc117176487"/>
      <w:r>
        <w:rPr>
          <w:rFonts w:hint="eastAsia" w:ascii="宋体" w:hAnsi="宋体" w:eastAsia="宋体"/>
          <w:bCs/>
          <w:kern w:val="44"/>
        </w:rPr>
        <w:t>附件三 不可撤销履约保函格式</w:t>
      </w:r>
      <w:bookmarkEnd w:id="166"/>
      <w:r>
        <w:rPr>
          <w:rFonts w:hint="eastAsia" w:ascii="宋体" w:hAnsi="宋体" w:eastAsia="宋体"/>
          <w:bCs/>
          <w:kern w:val="44"/>
        </w:rPr>
        <w:t>（若需提供）</w:t>
      </w:r>
      <w:bookmarkEnd w:id="170"/>
    </w:p>
    <w:p>
      <w:pPr>
        <w:spacing w:before="100" w:beforeAutospacing="1" w:after="100" w:afterAutospacing="1" w:line="360" w:lineRule="auto"/>
        <w:jc w:val="center"/>
        <w:rPr>
          <w:rFonts w:ascii="宋体" w:hAnsi="宋体"/>
          <w:b/>
          <w:bCs/>
          <w:sz w:val="22"/>
          <w:szCs w:val="22"/>
        </w:rPr>
      </w:pPr>
      <w:r>
        <w:rPr>
          <w:rFonts w:ascii="宋体" w:hAnsi="宋体"/>
          <w:b/>
          <w:bCs/>
          <w:sz w:val="22"/>
          <w:szCs w:val="22"/>
        </w:rPr>
        <w:t>不可撤销</w:t>
      </w:r>
      <w:r>
        <w:rPr>
          <w:rFonts w:hint="eastAsia" w:ascii="宋体" w:hAnsi="宋体"/>
          <w:b/>
          <w:bCs/>
          <w:sz w:val="22"/>
          <w:szCs w:val="22"/>
        </w:rPr>
        <w:t>银行</w:t>
      </w:r>
      <w:r>
        <w:rPr>
          <w:rFonts w:ascii="宋体" w:hAnsi="宋体"/>
          <w:b/>
          <w:bCs/>
          <w:sz w:val="22"/>
          <w:szCs w:val="22"/>
        </w:rPr>
        <w:t>履约保函</w:t>
      </w:r>
    </w:p>
    <w:p>
      <w:pPr>
        <w:spacing w:line="360" w:lineRule="auto"/>
        <w:ind w:firstLine="6300"/>
        <w:rPr>
          <w:rFonts w:ascii="宋体" w:hAnsi="宋体"/>
          <w:sz w:val="22"/>
          <w:szCs w:val="22"/>
          <w:u w:val="single"/>
        </w:rPr>
      </w:pPr>
      <w:r>
        <w:rPr>
          <w:rFonts w:ascii="宋体" w:hAnsi="宋体"/>
          <w:sz w:val="22"/>
          <w:szCs w:val="22"/>
        </w:rPr>
        <w:t>银行编号：</w:t>
      </w:r>
    </w:p>
    <w:p>
      <w:pPr>
        <w:widowControl/>
        <w:spacing w:line="360" w:lineRule="auto"/>
        <w:rPr>
          <w:rFonts w:ascii="宋体" w:hAnsi="宋体" w:cs="宋体"/>
          <w:sz w:val="22"/>
          <w:szCs w:val="22"/>
        </w:rPr>
      </w:pPr>
      <w:r>
        <w:rPr>
          <w:rFonts w:hint="eastAsia" w:ascii="宋体" w:hAnsi="宋体" w:cs="宋体"/>
          <w:sz w:val="22"/>
          <w:szCs w:val="22"/>
        </w:rPr>
        <w:t>致：</w:t>
      </w:r>
      <w:r>
        <w:rPr>
          <w:rFonts w:ascii="宋体" w:hAnsi="宋体" w:cs="宋体"/>
          <w:b/>
          <w:sz w:val="22"/>
          <w:szCs w:val="22"/>
          <w:u w:val="single"/>
        </w:rPr>
        <w:t xml:space="preserve">                    </w:t>
      </w:r>
      <w:r>
        <w:rPr>
          <w:rFonts w:hint="eastAsia" w:ascii="宋体" w:hAnsi="宋体" w:cs="宋体"/>
          <w:sz w:val="22"/>
          <w:szCs w:val="22"/>
        </w:rPr>
        <w:t>（下称“受益人”）</w:t>
      </w:r>
    </w:p>
    <w:p>
      <w:pPr>
        <w:widowControl/>
        <w:spacing w:line="360" w:lineRule="auto"/>
        <w:ind w:firstLine="594" w:firstLineChars="270"/>
        <w:rPr>
          <w:rFonts w:ascii="宋体" w:hAnsi="宋体" w:cs="宋体"/>
          <w:sz w:val="22"/>
          <w:szCs w:val="22"/>
        </w:rPr>
      </w:pPr>
      <w:r>
        <w:rPr>
          <w:rFonts w:hint="eastAsia" w:ascii="宋体" w:hAnsi="宋体" w:cs="宋体"/>
          <w:sz w:val="22"/>
          <w:szCs w:val="22"/>
        </w:rPr>
        <w:t>鉴于</w:t>
      </w:r>
      <w:r>
        <w:rPr>
          <w:rFonts w:ascii="宋体" w:hAnsi="宋体" w:cs="宋体"/>
          <w:sz w:val="22"/>
          <w:szCs w:val="22"/>
          <w:u w:val="single"/>
        </w:rPr>
        <w:t xml:space="preserve">  （</w:t>
      </w:r>
      <w:r>
        <w:rPr>
          <w:rFonts w:hint="eastAsia" w:ascii="宋体" w:hAnsi="宋体" w:cs="宋体"/>
          <w:sz w:val="22"/>
          <w:szCs w:val="22"/>
          <w:u w:val="single"/>
        </w:rPr>
        <w:t>申请人</w:t>
      </w:r>
      <w:r>
        <w:rPr>
          <w:rFonts w:ascii="宋体" w:hAnsi="宋体" w:cs="宋体"/>
          <w:sz w:val="22"/>
          <w:szCs w:val="22"/>
          <w:u w:val="single"/>
        </w:rPr>
        <w:t xml:space="preserve">的名称与地址）  </w:t>
      </w:r>
      <w:r>
        <w:rPr>
          <w:rFonts w:hint="eastAsia" w:ascii="宋体" w:hAnsi="宋体" w:cs="宋体"/>
          <w:sz w:val="22"/>
          <w:szCs w:val="22"/>
        </w:rPr>
        <w:t>（下称“申请人”），就拟签订的</w:t>
      </w:r>
      <w:r>
        <w:rPr>
          <w:rFonts w:ascii="宋体" w:hAnsi="宋体" w:cs="宋体"/>
          <w:sz w:val="22"/>
          <w:szCs w:val="22"/>
          <w:u w:val="single"/>
        </w:rPr>
        <w:t xml:space="preserve"> 项目名称       （</w:t>
      </w:r>
      <w:r>
        <w:rPr>
          <w:rFonts w:hint="eastAsia" w:ascii="宋体" w:hAnsi="宋体" w:cs="宋体"/>
          <w:sz w:val="22"/>
          <w:szCs w:val="22"/>
          <w:u w:val="single"/>
        </w:rPr>
        <w:t>项目</w:t>
      </w:r>
      <w:r>
        <w:rPr>
          <w:rFonts w:ascii="宋体" w:hAnsi="宋体" w:cs="宋体"/>
          <w:sz w:val="22"/>
          <w:szCs w:val="22"/>
          <w:u w:val="single"/>
        </w:rPr>
        <w:t xml:space="preserve">编号：         </w:t>
      </w:r>
      <w:r>
        <w:rPr>
          <w:rFonts w:hint="eastAsia" w:ascii="宋体" w:hAnsi="宋体" w:cs="宋体"/>
          <w:sz w:val="22"/>
          <w:szCs w:val="22"/>
          <w:u w:val="single"/>
        </w:rPr>
        <w:t xml:space="preserve">包号 </w:t>
      </w:r>
      <w:r>
        <w:rPr>
          <w:rFonts w:ascii="宋体" w:hAnsi="宋体" w:cs="宋体"/>
          <w:sz w:val="22"/>
          <w:szCs w:val="22"/>
          <w:u w:val="single"/>
        </w:rPr>
        <w:t xml:space="preserve"> ）</w:t>
      </w:r>
      <w:r>
        <w:rPr>
          <w:rFonts w:hint="eastAsia" w:ascii="宋体" w:hAnsi="宋体" w:cs="宋体"/>
          <w:sz w:val="22"/>
          <w:szCs w:val="22"/>
        </w:rPr>
        <w:t>合同（招标文件）中规定履行义务。</w:t>
      </w:r>
    </w:p>
    <w:p>
      <w:pPr>
        <w:widowControl/>
        <w:spacing w:line="360" w:lineRule="auto"/>
        <w:ind w:firstLine="594" w:firstLineChars="270"/>
        <w:rPr>
          <w:rFonts w:ascii="宋体" w:hAnsi="宋体" w:cs="宋体"/>
          <w:sz w:val="22"/>
          <w:szCs w:val="22"/>
        </w:rPr>
      </w:pPr>
      <w:r>
        <w:rPr>
          <w:rFonts w:hint="eastAsia" w:ascii="宋体" w:hAnsi="宋体" w:cs="宋体"/>
          <w:sz w:val="22"/>
          <w:szCs w:val="22"/>
        </w:rPr>
        <w:t>根据上述合同（招标文件）规定，申请人应向受益人提供一份金额为人民币（大写）</w:t>
      </w:r>
      <w:r>
        <w:rPr>
          <w:rFonts w:ascii="宋体" w:hAnsi="宋体" w:cs="宋体"/>
          <w:sz w:val="22"/>
          <w:szCs w:val="22"/>
          <w:u w:val="single"/>
        </w:rPr>
        <w:t xml:space="preserve">      （</w:t>
      </w:r>
      <w:r>
        <w:rPr>
          <w:rFonts w:hint="eastAsia" w:ascii="宋体" w:hAnsi="宋体" w:cs="宋体"/>
          <w:sz w:val="22"/>
          <w:szCs w:val="22"/>
          <w:u w:val="single"/>
        </w:rPr>
        <w:t>¥</w:t>
      </w:r>
      <w:r>
        <w:rPr>
          <w:rFonts w:ascii="宋体" w:hAnsi="宋体" w:cs="宋体"/>
          <w:sz w:val="22"/>
          <w:szCs w:val="22"/>
          <w:u w:val="single"/>
        </w:rPr>
        <w:t xml:space="preserve">      元）</w:t>
      </w:r>
      <w:r>
        <w:rPr>
          <w:rFonts w:hint="eastAsia" w:ascii="宋体" w:hAnsi="宋体" w:cs="宋体"/>
          <w:sz w:val="22"/>
          <w:szCs w:val="22"/>
        </w:rPr>
        <w:t>的无条件、不可撤销银行履约保函，作为申请人履行上述合同的担保。</w:t>
      </w:r>
    </w:p>
    <w:p>
      <w:pPr>
        <w:widowControl/>
        <w:spacing w:line="360" w:lineRule="auto"/>
        <w:ind w:firstLine="594" w:firstLineChars="270"/>
        <w:rPr>
          <w:rFonts w:ascii="宋体" w:hAnsi="宋体" w:cs="宋体"/>
          <w:sz w:val="22"/>
          <w:szCs w:val="22"/>
        </w:rPr>
      </w:pPr>
      <w:r>
        <w:rPr>
          <w:rFonts w:hint="eastAsia" w:ascii="宋体" w:hAnsi="宋体" w:cs="宋体"/>
          <w:sz w:val="22"/>
          <w:szCs w:val="22"/>
        </w:rPr>
        <w:t>我方</w:t>
      </w:r>
      <w:r>
        <w:rPr>
          <w:rFonts w:ascii="宋体" w:hAnsi="宋体" w:cs="宋体"/>
          <w:sz w:val="22"/>
          <w:szCs w:val="22"/>
          <w:u w:val="single"/>
        </w:rPr>
        <w:t xml:space="preserve">     （银行名称）</w:t>
      </w:r>
      <w:r>
        <w:rPr>
          <w:rFonts w:hint="eastAsia" w:ascii="宋体" w:hAnsi="宋体" w:cs="宋体"/>
          <w:sz w:val="22"/>
          <w:szCs w:val="22"/>
        </w:rPr>
        <w:t>，受申请人的委托，无条件和不可撤销地在受益人出具本保函原件且提出因申请人没有履行上述合同规定，而要求承担保证责任后，在保函限额内向受益人支付不超过人民币（大写）_________（¥_______元）的款项，无需受益人提供任何证明。在向我行提出要求前，我行将不坚持要求受益人首先向申请人提出上述款项的索赔。</w:t>
      </w:r>
    </w:p>
    <w:p>
      <w:pPr>
        <w:widowControl/>
        <w:spacing w:line="360" w:lineRule="auto"/>
        <w:ind w:firstLine="437"/>
        <w:rPr>
          <w:rFonts w:ascii="宋体" w:hAnsi="宋体" w:cs="宋体"/>
          <w:sz w:val="22"/>
          <w:szCs w:val="22"/>
        </w:rPr>
      </w:pPr>
      <w:r>
        <w:rPr>
          <w:rFonts w:hint="eastAsia" w:ascii="宋体" w:hAnsi="宋体" w:cs="宋体"/>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pPr>
        <w:widowControl/>
        <w:spacing w:line="360" w:lineRule="auto"/>
        <w:ind w:firstLine="437"/>
        <w:rPr>
          <w:rFonts w:ascii="宋体" w:hAnsi="宋体" w:cs="宋体"/>
          <w:sz w:val="22"/>
          <w:szCs w:val="22"/>
        </w:rPr>
      </w:pPr>
      <w:r>
        <w:rPr>
          <w:rFonts w:hint="eastAsia" w:ascii="宋体" w:hAnsi="宋体" w:cs="宋体"/>
          <w:sz w:val="22"/>
          <w:szCs w:val="22"/>
        </w:rPr>
        <w:t>本保函的期限应</w:t>
      </w:r>
      <w:r>
        <w:rPr>
          <w:rFonts w:hint="eastAsia" w:ascii="宋体" w:hAnsi="宋体" w:cs="楷体"/>
          <w:sz w:val="22"/>
          <w:szCs w:val="22"/>
        </w:rPr>
        <w:t>自合同生效之日起至合同期限届满并完成全部合同义务后28日内保持有效。</w:t>
      </w:r>
    </w:p>
    <w:p>
      <w:pPr>
        <w:widowControl/>
        <w:spacing w:line="360" w:lineRule="auto"/>
        <w:ind w:firstLine="2640" w:firstLineChars="1200"/>
        <w:rPr>
          <w:rFonts w:ascii="宋体" w:hAnsi="宋体" w:cs="宋体"/>
          <w:sz w:val="22"/>
          <w:szCs w:val="22"/>
          <w:u w:val="single"/>
        </w:rPr>
      </w:pPr>
      <w:r>
        <w:rPr>
          <w:rFonts w:hint="eastAsia" w:ascii="宋体" w:hAnsi="宋体" w:cs="宋体"/>
          <w:sz w:val="22"/>
          <w:szCs w:val="22"/>
        </w:rPr>
        <w:t>担</w:t>
      </w:r>
      <w:r>
        <w:rPr>
          <w:rFonts w:ascii="宋体" w:hAnsi="宋体" w:cs="宋体"/>
          <w:sz w:val="22"/>
          <w:szCs w:val="22"/>
        </w:rPr>
        <w:t xml:space="preserve"> </w:t>
      </w:r>
      <w:r>
        <w:rPr>
          <w:rFonts w:hint="eastAsia" w:ascii="宋体" w:hAnsi="宋体" w:cs="宋体"/>
          <w:sz w:val="22"/>
          <w:szCs w:val="22"/>
        </w:rPr>
        <w:t>保</w:t>
      </w:r>
      <w:r>
        <w:rPr>
          <w:rFonts w:ascii="宋体" w:hAnsi="宋体" w:cs="宋体"/>
          <w:sz w:val="22"/>
          <w:szCs w:val="22"/>
        </w:rPr>
        <w:t xml:space="preserve"> </w:t>
      </w:r>
      <w:r>
        <w:rPr>
          <w:rFonts w:hint="eastAsia" w:ascii="宋体" w:hAnsi="宋体" w:cs="宋体"/>
          <w:sz w:val="22"/>
          <w:szCs w:val="22"/>
        </w:rPr>
        <w:t>银</w:t>
      </w:r>
      <w:r>
        <w:rPr>
          <w:rFonts w:ascii="宋体" w:hAnsi="宋体" w:cs="宋体"/>
          <w:sz w:val="22"/>
          <w:szCs w:val="22"/>
        </w:rPr>
        <w:t xml:space="preserve"> </w:t>
      </w:r>
      <w:r>
        <w:rPr>
          <w:rFonts w:hint="eastAsia" w:ascii="宋体" w:hAnsi="宋体" w:cs="宋体"/>
          <w:sz w:val="22"/>
          <w:szCs w:val="22"/>
        </w:rPr>
        <w:t>行：</w:t>
      </w:r>
      <w:r>
        <w:rPr>
          <w:rFonts w:ascii="宋体" w:hAnsi="宋体" w:cs="宋体"/>
          <w:sz w:val="22"/>
          <w:szCs w:val="22"/>
          <w:u w:val="single"/>
        </w:rPr>
        <w:t xml:space="preserve">          银行全称          (盖章)   </w:t>
      </w:r>
    </w:p>
    <w:p>
      <w:pPr>
        <w:widowControl/>
        <w:spacing w:line="360" w:lineRule="auto"/>
        <w:ind w:firstLine="2640" w:firstLineChars="1200"/>
        <w:rPr>
          <w:rFonts w:ascii="宋体" w:hAnsi="宋体" w:cs="宋体"/>
          <w:sz w:val="22"/>
          <w:szCs w:val="22"/>
        </w:rPr>
      </w:pPr>
      <w:r>
        <w:rPr>
          <w:rFonts w:hint="eastAsia" w:ascii="宋体" w:hAnsi="宋体" w:cs="宋体"/>
          <w:sz w:val="22"/>
          <w:szCs w:val="22"/>
        </w:rPr>
        <w:t>法定代表人或其授权的代表人：</w:t>
      </w:r>
      <w:r>
        <w:rPr>
          <w:rFonts w:ascii="宋体" w:hAnsi="宋体" w:cs="宋体"/>
          <w:sz w:val="22"/>
          <w:szCs w:val="22"/>
          <w:u w:val="single"/>
        </w:rPr>
        <w:t xml:space="preserve">       (职务)         </w:t>
      </w:r>
    </w:p>
    <w:p>
      <w:pPr>
        <w:widowControl/>
        <w:spacing w:line="360" w:lineRule="auto"/>
        <w:ind w:firstLine="5764" w:firstLineChars="2620"/>
        <w:rPr>
          <w:rFonts w:ascii="宋体" w:hAnsi="宋体" w:cs="宋体"/>
          <w:sz w:val="22"/>
          <w:szCs w:val="22"/>
          <w:u w:val="single"/>
        </w:rPr>
      </w:pPr>
      <w:r>
        <w:rPr>
          <w:rFonts w:ascii="宋体" w:hAnsi="宋体" w:cs="宋体"/>
          <w:sz w:val="22"/>
          <w:szCs w:val="22"/>
          <w:u w:val="single"/>
        </w:rPr>
        <w:t xml:space="preserve">       (姓名)         </w:t>
      </w:r>
    </w:p>
    <w:p>
      <w:pPr>
        <w:widowControl/>
        <w:spacing w:line="360" w:lineRule="auto"/>
        <w:ind w:firstLine="5764" w:firstLineChars="2620"/>
        <w:rPr>
          <w:rFonts w:ascii="宋体" w:hAnsi="宋体" w:cs="宋体"/>
          <w:sz w:val="22"/>
          <w:szCs w:val="22"/>
          <w:u w:val="single"/>
        </w:rPr>
      </w:pPr>
      <w:r>
        <w:rPr>
          <w:rFonts w:ascii="宋体" w:hAnsi="宋体" w:cs="宋体"/>
          <w:sz w:val="22"/>
          <w:szCs w:val="22"/>
          <w:u w:val="single"/>
        </w:rPr>
        <w:t xml:space="preserve">       (签章)         </w:t>
      </w:r>
    </w:p>
    <w:p>
      <w:pPr>
        <w:spacing w:line="360" w:lineRule="auto"/>
        <w:ind w:left="840" w:firstLine="440" w:firstLineChars="200"/>
        <w:rPr>
          <w:rFonts w:ascii="宋体" w:hAnsi="宋体" w:cs="宋体"/>
          <w:sz w:val="22"/>
          <w:szCs w:val="22"/>
        </w:rPr>
      </w:pPr>
      <w:r>
        <w:rPr>
          <w:rFonts w:ascii="宋体" w:hAnsi="宋体" w:cs="宋体"/>
          <w:sz w:val="22"/>
          <w:szCs w:val="22"/>
        </w:rPr>
        <w:t xml:space="preserve">                                       </w:t>
      </w:r>
      <w:r>
        <w:rPr>
          <w:rFonts w:ascii="宋体" w:hAnsi="宋体" w:cs="宋体"/>
          <w:sz w:val="22"/>
          <w:szCs w:val="22"/>
          <w:u w:val="single"/>
        </w:rPr>
        <w:t xml:space="preserve">        </w:t>
      </w:r>
      <w:r>
        <w:rPr>
          <w:rFonts w:hint="eastAsia" w:ascii="宋体" w:hAnsi="宋体" w:cs="宋体"/>
          <w:sz w:val="22"/>
          <w:szCs w:val="22"/>
        </w:rPr>
        <w:t>年</w:t>
      </w:r>
      <w:r>
        <w:rPr>
          <w:rFonts w:ascii="宋体" w:hAnsi="宋体" w:cs="宋体"/>
          <w:sz w:val="22"/>
          <w:szCs w:val="22"/>
          <w:u w:val="single"/>
        </w:rPr>
        <w:t xml:space="preserve">     </w:t>
      </w:r>
      <w:r>
        <w:rPr>
          <w:rFonts w:hint="eastAsia" w:ascii="宋体" w:hAnsi="宋体" w:cs="宋体"/>
          <w:sz w:val="22"/>
          <w:szCs w:val="22"/>
        </w:rPr>
        <w:t>月</w:t>
      </w:r>
      <w:r>
        <w:rPr>
          <w:rFonts w:ascii="宋体" w:hAnsi="宋体" w:cs="宋体"/>
          <w:sz w:val="22"/>
          <w:szCs w:val="22"/>
          <w:u w:val="single"/>
        </w:rPr>
        <w:t xml:space="preserve">     </w:t>
      </w:r>
      <w:r>
        <w:rPr>
          <w:rFonts w:hint="eastAsia" w:ascii="宋体" w:hAnsi="宋体" w:cs="宋体"/>
          <w:sz w:val="22"/>
          <w:szCs w:val="22"/>
        </w:rPr>
        <w:t>日</w:t>
      </w:r>
    </w:p>
    <w:p>
      <w:pPr>
        <w:widowControl/>
        <w:jc w:val="left"/>
        <w:rPr>
          <w:rFonts w:ascii="宋体" w:hAnsi="宋体"/>
          <w:sz w:val="22"/>
          <w:szCs w:val="22"/>
        </w:rPr>
      </w:pPr>
    </w:p>
    <w:p>
      <w:pPr>
        <w:pStyle w:val="5"/>
        <w:spacing w:line="360" w:lineRule="auto"/>
        <w:ind w:left="0" w:firstLine="0"/>
        <w:jc w:val="left"/>
        <w:rPr>
          <w:rFonts w:ascii="宋体" w:hAnsi="宋体" w:eastAsia="宋体"/>
          <w:bCs/>
          <w:kern w:val="44"/>
        </w:rPr>
        <w:sectPr>
          <w:pgSz w:w="11906" w:h="16838"/>
          <w:pgMar w:top="1440" w:right="1800" w:bottom="1440" w:left="1800" w:header="851" w:footer="992" w:gutter="0"/>
          <w:cols w:space="425" w:num="1"/>
          <w:docGrid w:type="lines" w:linePitch="312" w:charSpace="0"/>
        </w:sectPr>
      </w:pPr>
    </w:p>
    <w:p>
      <w:pPr>
        <w:pStyle w:val="5"/>
        <w:spacing w:line="360" w:lineRule="auto"/>
        <w:ind w:left="0" w:firstLine="0"/>
        <w:jc w:val="left"/>
        <w:rPr>
          <w:rFonts w:ascii="宋体" w:hAnsi="宋体" w:eastAsia="宋体"/>
          <w:bCs/>
          <w:kern w:val="44"/>
        </w:rPr>
      </w:pPr>
      <w:bookmarkStart w:id="171" w:name="_Toc117176488"/>
      <w:bookmarkStart w:id="172" w:name="_Toc33540133"/>
      <w:r>
        <w:rPr>
          <w:rFonts w:hint="eastAsia" w:ascii="宋体" w:hAnsi="宋体" w:eastAsia="宋体"/>
          <w:bCs/>
          <w:kern w:val="44"/>
        </w:rPr>
        <w:t>附件四 公证书格式（若需提供）</w:t>
      </w:r>
      <w:bookmarkEnd w:id="171"/>
    </w:p>
    <w:p>
      <w:pPr>
        <w:pStyle w:val="53"/>
        <w:spacing w:before="0" w:beforeAutospacing="0" w:after="0" w:afterAutospacing="0" w:line="360" w:lineRule="auto"/>
        <w:jc w:val="center"/>
        <w:rPr>
          <w:sz w:val="22"/>
          <w:szCs w:val="22"/>
        </w:rPr>
      </w:pPr>
      <w:r>
        <w:rPr>
          <w:b/>
          <w:sz w:val="22"/>
          <w:szCs w:val="22"/>
        </w:rPr>
        <w:t>公证书</w:t>
      </w:r>
    </w:p>
    <w:p>
      <w:pPr>
        <w:pStyle w:val="53"/>
        <w:spacing w:before="0" w:beforeAutospacing="0" w:after="0" w:afterAutospacing="0" w:line="360" w:lineRule="auto"/>
        <w:jc w:val="right"/>
        <w:rPr>
          <w:sz w:val="22"/>
          <w:szCs w:val="22"/>
        </w:rPr>
      </w:pPr>
      <w:r>
        <w:rPr>
          <w:sz w:val="22"/>
          <w:szCs w:val="22"/>
        </w:rPr>
        <w:t>（ ）××字第××号</w:t>
      </w:r>
    </w:p>
    <w:p>
      <w:pPr>
        <w:widowControl/>
        <w:spacing w:line="360" w:lineRule="auto"/>
        <w:ind w:firstLine="455" w:firstLineChars="207"/>
        <w:rPr>
          <w:rFonts w:ascii="宋体" w:hAnsi="宋体"/>
          <w:kern w:val="0"/>
          <w:sz w:val="22"/>
          <w:szCs w:val="22"/>
          <w:lang w:val="zh-CN"/>
        </w:rPr>
      </w:pPr>
      <w:r>
        <w:rPr>
          <w:rFonts w:ascii="宋体" w:hAnsi="宋体"/>
          <w:kern w:val="0"/>
          <w:sz w:val="22"/>
          <w:szCs w:val="22"/>
          <w:lang w:val="zh-CN"/>
        </w:rPr>
        <w:t>兹证明××××（银行或担保公司全称）法定代表人（或法定代表人的代理人）×××于××××年×月×日，在××（签约地点或本公证处），在我的面前，签署了前面的编号为××××的《</w:t>
      </w:r>
      <w:r>
        <w:rPr>
          <w:rFonts w:hint="eastAsia" w:ascii="宋体" w:hAnsi="宋体"/>
          <w:kern w:val="0"/>
          <w:sz w:val="22"/>
          <w:szCs w:val="22"/>
          <w:lang w:val="zh-CN"/>
        </w:rPr>
        <w:t>不可撤销银行</w:t>
      </w:r>
      <w:r>
        <w:rPr>
          <w:rFonts w:ascii="宋体" w:hAnsi="宋体"/>
          <w:kern w:val="0"/>
          <w:sz w:val="22"/>
          <w:szCs w:val="22"/>
          <w:lang w:val="zh-CN"/>
        </w:rPr>
        <w:t>履约保函》</w:t>
      </w:r>
      <w:r>
        <w:rPr>
          <w:rFonts w:hint="eastAsia" w:ascii="宋体" w:hAnsi="宋体"/>
          <w:kern w:val="0"/>
          <w:sz w:val="22"/>
          <w:szCs w:val="22"/>
          <w:lang w:val="zh-CN"/>
        </w:rPr>
        <w:t>（或担保公司履约担保书）</w:t>
      </w:r>
      <w:r>
        <w:rPr>
          <w:rFonts w:ascii="宋体" w:hAnsi="宋体"/>
          <w:kern w:val="0"/>
          <w:sz w:val="22"/>
          <w:szCs w:val="22"/>
          <w:lang w:val="zh-CN"/>
        </w:rPr>
        <w:t>。</w:t>
      </w:r>
    </w:p>
    <w:p>
      <w:pPr>
        <w:pStyle w:val="53"/>
        <w:spacing w:before="0" w:beforeAutospacing="0" w:after="0" w:afterAutospacing="0" w:line="360" w:lineRule="auto"/>
        <w:ind w:firstLine="455" w:firstLineChars="207"/>
        <w:rPr>
          <w:sz w:val="22"/>
          <w:szCs w:val="22"/>
        </w:rPr>
      </w:pPr>
      <w:r>
        <w:rPr>
          <w:kern w:val="2"/>
          <w:sz w:val="22"/>
          <w:szCs w:val="22"/>
          <w:lang w:val="en-US"/>
        </w:rPr>
        <w:t>经查，</w:t>
      </w:r>
      <w:r>
        <w:rPr>
          <w:rFonts w:hint="eastAsia"/>
          <w:kern w:val="2"/>
          <w:sz w:val="22"/>
          <w:szCs w:val="22"/>
          <w:lang w:val="en-US"/>
        </w:rPr>
        <w:t>不可撤销银行</w:t>
      </w:r>
      <w:r>
        <w:rPr>
          <w:kern w:val="2"/>
          <w:sz w:val="22"/>
          <w:szCs w:val="22"/>
          <w:lang w:val="en-US"/>
        </w:rPr>
        <w:t>履约保函</w:t>
      </w:r>
      <w:r>
        <w:rPr>
          <w:rFonts w:hint="eastAsia"/>
          <w:kern w:val="2"/>
          <w:sz w:val="22"/>
          <w:szCs w:val="22"/>
          <w:lang w:val="en-US"/>
        </w:rPr>
        <w:t>（或担保公司履约担保书）</w:t>
      </w:r>
      <w:r>
        <w:rPr>
          <w:kern w:val="2"/>
          <w:sz w:val="22"/>
          <w:szCs w:val="22"/>
          <w:lang w:val="en-US"/>
        </w:rPr>
        <w:t>上的签字、印章属实</w:t>
      </w:r>
      <w:r>
        <w:rPr>
          <w:rFonts w:hint="eastAsia"/>
          <w:kern w:val="2"/>
          <w:sz w:val="22"/>
          <w:szCs w:val="22"/>
          <w:lang w:val="en-US"/>
        </w:rPr>
        <w:t>。</w:t>
      </w:r>
    </w:p>
    <w:p>
      <w:pPr>
        <w:pStyle w:val="53"/>
        <w:spacing w:before="0" w:beforeAutospacing="0" w:after="0" w:afterAutospacing="0" w:line="360" w:lineRule="auto"/>
        <w:rPr>
          <w:sz w:val="22"/>
          <w:szCs w:val="22"/>
        </w:rPr>
      </w:pP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pStyle w:val="53"/>
        <w:spacing w:before="0" w:beforeAutospacing="0" w:after="0" w:afterAutospacing="0" w:line="360" w:lineRule="auto"/>
        <w:jc w:val="right"/>
        <w:rPr>
          <w:sz w:val="21"/>
          <w:szCs w:val="21"/>
        </w:rPr>
      </w:pPr>
      <w:r>
        <w:rPr>
          <w:sz w:val="21"/>
          <w:szCs w:val="21"/>
        </w:rPr>
        <w:t>中华人民共和国××省××市（县）公证处</w:t>
      </w:r>
    </w:p>
    <w:p>
      <w:pPr>
        <w:pStyle w:val="53"/>
        <w:spacing w:before="0" w:beforeAutospacing="0" w:after="0" w:afterAutospacing="0" w:line="360" w:lineRule="auto"/>
        <w:ind w:firstLine="6887" w:firstLineChars="3280"/>
        <w:rPr>
          <w:sz w:val="21"/>
          <w:szCs w:val="21"/>
        </w:rPr>
      </w:pPr>
      <w:r>
        <w:rPr>
          <w:sz w:val="21"/>
          <w:szCs w:val="21"/>
        </w:rPr>
        <w:t>公证员 （签名）</w:t>
      </w:r>
    </w:p>
    <w:p>
      <w:pPr>
        <w:ind w:firstLine="6825" w:firstLineChars="3250"/>
        <w:jc w:val="left"/>
        <w:rPr>
          <w:rFonts w:ascii="宋体" w:hAnsi="宋体"/>
          <w:sz w:val="22"/>
          <w:szCs w:val="22"/>
        </w:rPr>
      </w:pPr>
      <w:r>
        <w:rPr>
          <w:rFonts w:ascii="宋体" w:hAnsi="宋体"/>
          <w:szCs w:val="21"/>
        </w:rPr>
        <w:t>×××年×月×</w:t>
      </w:r>
      <w:r>
        <w:rPr>
          <w:rFonts w:hint="eastAsia" w:ascii="宋体" w:hAnsi="宋体"/>
          <w:szCs w:val="21"/>
        </w:rPr>
        <w:t>日</w:t>
      </w: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pStyle w:val="53"/>
        <w:spacing w:before="0" w:beforeAutospacing="0" w:after="0" w:afterAutospacing="0" w:line="360" w:lineRule="auto"/>
        <w:rPr>
          <w:sz w:val="21"/>
          <w:szCs w:val="21"/>
        </w:rPr>
      </w:pPr>
    </w:p>
    <w:p>
      <w:pPr>
        <w:widowControl/>
        <w:jc w:val="left"/>
        <w:rPr>
          <w:rFonts w:ascii="宋体" w:hAnsi="宋体"/>
          <w:kern w:val="0"/>
          <w:szCs w:val="21"/>
          <w:lang w:val="zh-CN"/>
        </w:rPr>
      </w:pPr>
      <w:r>
        <w:rPr>
          <w:rFonts w:ascii="宋体" w:hAnsi="宋体"/>
          <w:szCs w:val="21"/>
        </w:rPr>
        <w:br w:type="page"/>
      </w:r>
    </w:p>
    <w:p>
      <w:pPr>
        <w:pStyle w:val="5"/>
        <w:spacing w:line="360" w:lineRule="auto"/>
        <w:ind w:left="0" w:firstLine="0"/>
        <w:jc w:val="left"/>
        <w:rPr>
          <w:rFonts w:ascii="宋体" w:hAnsi="宋体" w:eastAsia="宋体"/>
          <w:bCs/>
          <w:kern w:val="44"/>
        </w:rPr>
      </w:pPr>
      <w:bookmarkStart w:id="173" w:name="_Toc117176489"/>
      <w:r>
        <w:rPr>
          <w:rFonts w:hint="eastAsia" w:ascii="宋体" w:hAnsi="宋体" w:eastAsia="宋体"/>
          <w:bCs/>
          <w:kern w:val="44"/>
        </w:rPr>
        <w:t>附件五 竞争性谈判和单一来源流程及定标原则</w:t>
      </w:r>
      <w:bookmarkEnd w:id="173"/>
    </w:p>
    <w:p>
      <w:pPr>
        <w:widowControl/>
        <w:adjustRightInd w:val="0"/>
        <w:spacing w:line="360" w:lineRule="auto"/>
        <w:ind w:firstLine="422" w:firstLineChars="200"/>
        <w:jc w:val="left"/>
        <w:rPr>
          <w:rFonts w:ascii="宋体" w:hAnsi="宋体" w:cs="宋体"/>
          <w:b/>
          <w:bCs/>
          <w:szCs w:val="21"/>
        </w:rPr>
      </w:pPr>
      <w:r>
        <w:rPr>
          <w:rFonts w:hint="eastAsia" w:ascii="宋体" w:hAnsi="宋体" w:cs="宋体"/>
          <w:b/>
          <w:bCs/>
          <w:szCs w:val="21"/>
        </w:rPr>
        <w:t>1谈判过程</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1.1由招标人组织三人或以上形成谈判小组，对已通过招标文件有效性评审的投标人进行谈判。</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1.2谈判小组根据招标文件规定的程序、评定成交的标准等事项与实质性响应招标文件要求的供应商进行谈判。</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1.3谈判小组所有成员应当集中与单一供应商（以有效投标人签到顺序为准）分别进行谈判，并给予所有参加谈判的有效投标人平等的谈判机会（一轮或多轮，不超过三轮，具体谈判轮次由谈判小组视情况决定）。</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1.4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1.5在谈判中，谈判小组及有关当事人应当严格遵守保密原则，任何人不得透露与谈判有关的其他响应供应商的技术资料、价格和其他信息。</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1.6在谈判中，谈判小组发现投标人的报价明显低于其他供应商的报价，使得其报价可能低于其个别成本的，应当要求该投标人作出书面说明并提供相关证明材料。投标人不能作出合理说明或者不能提供相关证明材料的，由谈判小组认定该供应商以低于成本报价竞标，应当否决其报价。</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1.7谈判结束后，所有作出实质性响应的有效投标人应在规定的时间内集中提交最后报价（最后报价时间视谈判进程由谈判小组决定），最后报价是投标人投标文件的有效组成部分。</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1.8修正误差的原则如下：</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1.8.1投标文件中的大写金额和小写金额不一致的，以大写金额为准；</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1.8.2总价金额与按单价汇总金额不一致的，以单价金额计算结果为准；单价金额小数点有明显错位的，应以总价为准，并修改单价；</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1.8.3对不同文字文本投标文件的解释发生质疑的，以中文文本为准；</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1.9谈判小组按上述修正误差的原则调整的价格对其有效投标人具有约束力。如果有效投标人不接受修正后的价格，其报价将被拒绝。</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1.10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见和理由的，视为同意评审报告。</w:t>
      </w:r>
    </w:p>
    <w:p>
      <w:pPr>
        <w:widowControl/>
        <w:adjustRightInd w:val="0"/>
        <w:spacing w:line="360" w:lineRule="auto"/>
        <w:ind w:firstLine="420" w:firstLineChars="200"/>
        <w:jc w:val="left"/>
        <w:rPr>
          <w:rFonts w:ascii="宋体" w:hAnsi="宋体" w:cs="宋体"/>
          <w:szCs w:val="21"/>
        </w:rPr>
      </w:pPr>
      <w:r>
        <w:rPr>
          <w:rFonts w:hint="eastAsia" w:ascii="宋体" w:hAnsi="宋体" w:cs="宋体"/>
          <w:szCs w:val="21"/>
        </w:rPr>
        <w:t>1.11评审结束，招标人确定成交候选人后，将在规定的媒体公告。投标人如对评审结果有异议，应于法律法规规定的期间以书面形式提出。若在法律法规规定期内未提出异议，则视为无异议或放弃异议权。</w:t>
      </w:r>
    </w:p>
    <w:p>
      <w:pPr>
        <w:tabs>
          <w:tab w:val="left" w:pos="1215"/>
          <w:tab w:val="left" w:pos="1216"/>
        </w:tabs>
        <w:autoSpaceDE w:val="0"/>
        <w:autoSpaceDN w:val="0"/>
        <w:adjustRightInd w:val="0"/>
        <w:spacing w:line="360" w:lineRule="auto"/>
        <w:ind w:firstLine="422" w:firstLineChars="200"/>
        <w:jc w:val="left"/>
        <w:rPr>
          <w:rFonts w:ascii="宋体" w:hAnsi="宋体" w:cs="宋体"/>
          <w:b/>
          <w:bCs/>
          <w:szCs w:val="21"/>
        </w:rPr>
      </w:pPr>
      <w:r>
        <w:rPr>
          <w:rFonts w:hint="eastAsia" w:ascii="宋体" w:hAnsi="宋体" w:cs="宋体"/>
          <w:b/>
          <w:bCs/>
          <w:szCs w:val="21"/>
        </w:rPr>
        <w:t>2.评定成交的评审方法和标准</w:t>
      </w:r>
    </w:p>
    <w:p>
      <w:pPr>
        <w:adjustRightInd w:val="0"/>
        <w:spacing w:line="360" w:lineRule="auto"/>
        <w:ind w:firstLine="422" w:firstLineChars="200"/>
        <w:rPr>
          <w:rFonts w:ascii="宋体" w:hAnsi="宋体" w:cs="宋体"/>
          <w:b/>
          <w:bCs/>
          <w:szCs w:val="21"/>
        </w:rPr>
      </w:pPr>
      <w:r>
        <w:rPr>
          <w:rFonts w:hint="eastAsia" w:ascii="宋体" w:hAnsi="宋体" w:cs="宋体"/>
          <w:b/>
          <w:bCs/>
          <w:szCs w:val="21"/>
        </w:rPr>
        <w:t>2.1竞争性谈判定标原则（如有效投标人只有两家的情况）：</w:t>
      </w:r>
    </w:p>
    <w:p>
      <w:pPr>
        <w:tabs>
          <w:tab w:val="left" w:pos="1767"/>
        </w:tabs>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l.1本项目采取竞争性谈判方式确定成交单位，即在质量和服务均能满足招标文件实质性响应要求的前提下，以提出最低报价（指修正及价格扣除后的价格，即评标价）的有效投标人作为成交单位。按照最后报价由低到高的顺序推荐两名成交候选人。</w:t>
      </w:r>
    </w:p>
    <w:p>
      <w:pPr>
        <w:adjustRightInd w:val="0"/>
        <w:spacing w:line="360" w:lineRule="auto"/>
        <w:ind w:firstLine="420" w:firstLineChars="200"/>
        <w:rPr>
          <w:rFonts w:ascii="宋体" w:hAnsi="宋体"/>
          <w:b/>
          <w:kern w:val="0"/>
          <w:szCs w:val="21"/>
          <w:lang w:val="zh-CN"/>
        </w:rPr>
      </w:pPr>
      <w:r>
        <w:rPr>
          <w:rFonts w:hint="eastAsia" w:ascii="宋体" w:hAnsi="宋体" w:cs="宋体"/>
          <w:kern w:val="0"/>
          <w:szCs w:val="21"/>
          <w:lang w:val="zh-CN"/>
        </w:rPr>
        <w:t>2.1.2如出现报价相同的情况下，则通过抽签的形式来决定成交中标单位。</w:t>
      </w:r>
    </w:p>
    <w:p>
      <w:pPr>
        <w:tabs>
          <w:tab w:val="left" w:pos="1166"/>
        </w:tabs>
        <w:autoSpaceDE w:val="0"/>
        <w:autoSpaceDN w:val="0"/>
        <w:adjustRightInd w:val="0"/>
        <w:spacing w:line="360" w:lineRule="auto"/>
        <w:ind w:firstLine="422" w:firstLineChars="200"/>
        <w:jc w:val="left"/>
        <w:rPr>
          <w:rFonts w:ascii="宋体" w:hAnsi="宋体" w:cs="宋体"/>
          <w:b/>
          <w:bCs/>
          <w:szCs w:val="21"/>
        </w:rPr>
      </w:pPr>
      <w:r>
        <w:rPr>
          <w:rFonts w:hint="eastAsia" w:ascii="宋体" w:hAnsi="宋体" w:cs="宋体"/>
          <w:b/>
          <w:bCs/>
          <w:szCs w:val="21"/>
        </w:rPr>
        <w:t>2.2单一来源定标原则（如有效投标人只有一家的情况）：</w:t>
      </w:r>
    </w:p>
    <w:p>
      <w:pPr>
        <w:tabs>
          <w:tab w:val="left" w:pos="1700"/>
        </w:tabs>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2.2.1本项目由谈判小组与有效投标人商定合理的成交价格并保证采购项目质量的前提下，推荐成交候选人。</w:t>
      </w:r>
    </w:p>
    <w:p>
      <w:pPr>
        <w:tabs>
          <w:tab w:val="left" w:pos="1700"/>
        </w:tabs>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2.2.2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bookmarkEnd w:id="167"/>
    <w:bookmarkEnd w:id="172"/>
    <w:p>
      <w:pPr>
        <w:pStyle w:val="58"/>
        <w:snapToGrid/>
        <w:spacing w:after="0"/>
        <w:ind w:firstLine="0" w:firstLineChars="0"/>
        <w:rPr>
          <w:rFonts w:ascii="宋体" w:hAnsi="宋体"/>
          <w:sz w:val="21"/>
          <w:szCs w:val="21"/>
        </w:rPr>
      </w:pPr>
      <w:r>
        <w:rPr>
          <w:rFonts w:ascii="宋体" w:hAnsi="宋体"/>
        </w:rPr>
        <w:br w:type="page"/>
      </w:r>
      <w:bookmarkEnd w:id="162"/>
    </w:p>
    <w:p>
      <w:pPr>
        <w:pStyle w:val="5"/>
        <w:tabs>
          <w:tab w:val="left" w:pos="0"/>
          <w:tab w:val="clear" w:pos="1440"/>
        </w:tabs>
        <w:ind w:left="0" w:firstLine="0"/>
        <w:rPr>
          <w:rFonts w:ascii="宋体" w:hAnsi="宋体" w:eastAsia="宋体"/>
          <w:sz w:val="22"/>
          <w:szCs w:val="22"/>
        </w:rPr>
        <w:sectPr>
          <w:headerReference r:id="rId9" w:type="first"/>
          <w:headerReference r:id="rId8" w:type="default"/>
          <w:pgSz w:w="11906" w:h="16838"/>
          <w:pgMar w:top="1440" w:right="1440" w:bottom="1440" w:left="1440" w:header="851" w:footer="992" w:gutter="0"/>
          <w:cols w:space="720" w:num="1"/>
          <w:titlePg/>
          <w:docGrid w:linePitch="312" w:charSpace="0"/>
        </w:sectPr>
      </w:pPr>
      <w:bookmarkStart w:id="174" w:name="_Toc425348171"/>
      <w:bookmarkStart w:id="175" w:name="_Toc396137263"/>
      <w:bookmarkStart w:id="176" w:name="_Toc441844098"/>
    </w:p>
    <w:bookmarkEnd w:id="174"/>
    <w:bookmarkEnd w:id="175"/>
    <w:bookmarkEnd w:id="176"/>
    <w:p>
      <w:pPr>
        <w:rPr>
          <w:rFonts w:ascii="宋体" w:hAnsi="宋体"/>
          <w:lang w:val="zh-CN"/>
        </w:rPr>
      </w:pPr>
    </w:p>
    <w:p>
      <w:pPr>
        <w:pStyle w:val="58"/>
        <w:ind w:firstLine="560"/>
        <w:rPr>
          <w:rFonts w:ascii="宋体" w:hAnsi="宋体"/>
        </w:rPr>
      </w:pPr>
    </w:p>
    <w:p>
      <w:pPr>
        <w:pStyle w:val="58"/>
        <w:ind w:firstLine="560"/>
        <w:rPr>
          <w:rFonts w:ascii="宋体" w:hAnsi="宋体"/>
        </w:rPr>
      </w:pPr>
    </w:p>
    <w:p>
      <w:pPr>
        <w:pStyle w:val="58"/>
        <w:ind w:firstLine="560"/>
        <w:rPr>
          <w:rFonts w:ascii="宋体" w:hAnsi="宋体"/>
        </w:rPr>
      </w:pPr>
    </w:p>
    <w:p>
      <w:pPr>
        <w:pStyle w:val="58"/>
        <w:ind w:firstLine="560"/>
        <w:rPr>
          <w:rFonts w:ascii="宋体" w:hAnsi="宋体"/>
        </w:rPr>
      </w:pPr>
    </w:p>
    <w:p>
      <w:pPr>
        <w:pStyle w:val="58"/>
        <w:ind w:firstLine="560"/>
        <w:rPr>
          <w:rFonts w:ascii="宋体" w:hAnsi="宋体"/>
        </w:rPr>
      </w:pPr>
    </w:p>
    <w:p>
      <w:pPr>
        <w:pStyle w:val="58"/>
        <w:ind w:firstLine="560"/>
        <w:rPr>
          <w:rFonts w:ascii="宋体" w:hAnsi="宋体"/>
        </w:rPr>
      </w:pPr>
    </w:p>
    <w:p>
      <w:pPr>
        <w:pStyle w:val="58"/>
        <w:ind w:firstLine="560"/>
        <w:rPr>
          <w:rFonts w:ascii="宋体" w:hAnsi="宋体"/>
        </w:rPr>
      </w:pPr>
    </w:p>
    <w:p>
      <w:pPr>
        <w:pStyle w:val="58"/>
        <w:ind w:firstLine="0" w:firstLineChars="0"/>
        <w:rPr>
          <w:rFonts w:ascii="宋体" w:hAnsi="宋体"/>
        </w:rPr>
      </w:pPr>
    </w:p>
    <w:p>
      <w:pPr>
        <w:pStyle w:val="58"/>
        <w:ind w:firstLine="0" w:firstLineChars="0"/>
        <w:rPr>
          <w:rFonts w:ascii="宋体" w:hAnsi="宋体"/>
        </w:rPr>
      </w:pPr>
    </w:p>
    <w:p>
      <w:pPr>
        <w:pStyle w:val="4"/>
        <w:jc w:val="center"/>
        <w:rPr>
          <w:rFonts w:ascii="宋体" w:hAnsi="宋体"/>
        </w:rPr>
      </w:pPr>
      <w:bookmarkStart w:id="177" w:name="_Toc117176490"/>
      <w:bookmarkStart w:id="178" w:name="_Toc441844110"/>
      <w:r>
        <w:rPr>
          <w:rFonts w:hint="eastAsia" w:ascii="宋体" w:hAnsi="宋体"/>
        </w:rPr>
        <w:t>第三章  用户需求书</w:t>
      </w:r>
      <w:bookmarkEnd w:id="177"/>
    </w:p>
    <w:p>
      <w:pPr>
        <w:rPr>
          <w:rFonts w:ascii="宋体" w:hAnsi="宋体"/>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widowControl/>
        <w:jc w:val="left"/>
        <w:rPr>
          <w:rFonts w:ascii="宋体" w:hAnsi="宋体"/>
          <w:kern w:val="0"/>
          <w:sz w:val="28"/>
        </w:rPr>
      </w:pPr>
      <w:r>
        <w:rPr>
          <w:rFonts w:ascii="宋体" w:hAnsi="宋体"/>
        </w:rPr>
        <w:br w:type="page"/>
      </w:r>
    </w:p>
    <w:p>
      <w:pPr>
        <w:pStyle w:val="5"/>
        <w:tabs>
          <w:tab w:val="left" w:pos="0"/>
          <w:tab w:val="clear" w:pos="1440"/>
        </w:tabs>
        <w:ind w:left="0" w:firstLine="0"/>
        <w:jc w:val="center"/>
        <w:rPr>
          <w:rFonts w:ascii="宋体" w:hAnsi="宋体" w:eastAsia="宋体"/>
          <w:sz w:val="22"/>
          <w:szCs w:val="22"/>
        </w:rPr>
      </w:pPr>
      <w:bookmarkStart w:id="179" w:name="_Toc117006151"/>
      <w:bookmarkStart w:id="180" w:name="_Toc117097599"/>
      <w:bookmarkStart w:id="181" w:name="_Toc117176491"/>
      <w:bookmarkStart w:id="182" w:name="_Toc117007388"/>
      <w:r>
        <w:rPr>
          <w:rFonts w:hint="eastAsia" w:ascii="宋体" w:hAnsi="宋体" w:eastAsia="宋体"/>
          <w:sz w:val="22"/>
          <w:szCs w:val="22"/>
        </w:rPr>
        <w:t>用户需求</w:t>
      </w:r>
      <w:bookmarkEnd w:id="179"/>
      <w:bookmarkEnd w:id="180"/>
      <w:bookmarkEnd w:id="181"/>
      <w:bookmarkEnd w:id="182"/>
    </w:p>
    <w:tbl>
      <w:tblPr>
        <w:tblStyle w:val="59"/>
        <w:tblW w:w="907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35"/>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2435" w:type="dxa"/>
            <w:vAlign w:val="center"/>
          </w:tcPr>
          <w:p>
            <w:pPr>
              <w:spacing w:line="360" w:lineRule="auto"/>
              <w:jc w:val="center"/>
              <w:rPr>
                <w:rFonts w:ascii="宋体" w:hAnsi="宋体"/>
                <w:b/>
                <w:sz w:val="22"/>
                <w:szCs w:val="22"/>
              </w:rPr>
            </w:pPr>
            <w:r>
              <w:rPr>
                <w:rFonts w:ascii="宋体" w:hAnsi="宋体"/>
                <w:b/>
                <w:sz w:val="22"/>
                <w:szCs w:val="22"/>
              </w:rPr>
              <w:t>需求名称</w:t>
            </w:r>
          </w:p>
        </w:tc>
        <w:tc>
          <w:tcPr>
            <w:tcW w:w="6641" w:type="dxa"/>
            <w:vAlign w:val="center"/>
          </w:tcPr>
          <w:p>
            <w:pPr>
              <w:spacing w:line="360" w:lineRule="auto"/>
              <w:jc w:val="center"/>
              <w:rPr>
                <w:rFonts w:ascii="宋体" w:hAnsi="宋体"/>
                <w:b/>
                <w:sz w:val="22"/>
                <w:szCs w:val="22"/>
              </w:rPr>
            </w:pPr>
            <w:r>
              <w:rPr>
                <w:rFonts w:ascii="宋体" w:hAnsi="宋体"/>
                <w:b/>
                <w:sz w:val="22"/>
                <w:szCs w:val="22"/>
              </w:rPr>
              <w:t>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2435" w:type="dxa"/>
            <w:vAlign w:val="center"/>
          </w:tcPr>
          <w:p>
            <w:pPr>
              <w:snapToGrid w:val="0"/>
              <w:spacing w:line="360" w:lineRule="auto"/>
              <w:jc w:val="center"/>
              <w:rPr>
                <w:rFonts w:ascii="宋体" w:hAnsi="宋体"/>
                <w:bCs/>
                <w:sz w:val="22"/>
                <w:szCs w:val="22"/>
              </w:rPr>
            </w:pPr>
            <w:r>
              <w:rPr>
                <w:rFonts w:hint="eastAsia" w:ascii="宋体" w:hAnsi="宋体"/>
                <w:bCs/>
                <w:sz w:val="22"/>
                <w:szCs w:val="22"/>
              </w:rPr>
              <w:t>投标人资格要求</w:t>
            </w:r>
          </w:p>
          <w:p>
            <w:pPr>
              <w:snapToGrid w:val="0"/>
              <w:spacing w:line="360" w:lineRule="auto"/>
              <w:jc w:val="center"/>
              <w:rPr>
                <w:rFonts w:ascii="宋体" w:hAnsi="宋体"/>
                <w:bCs/>
                <w:sz w:val="22"/>
                <w:szCs w:val="22"/>
              </w:rPr>
            </w:pPr>
            <w:r>
              <w:rPr>
                <w:rFonts w:hint="eastAsia" w:ascii="宋体" w:hAnsi="宋体"/>
                <w:b/>
                <w:sz w:val="22"/>
                <w:szCs w:val="22"/>
              </w:rPr>
              <w:t>（适用于所有包组）</w:t>
            </w:r>
          </w:p>
        </w:tc>
        <w:tc>
          <w:tcPr>
            <w:tcW w:w="6641" w:type="dxa"/>
            <w:vAlign w:val="center"/>
          </w:tcPr>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1</w:t>
            </w:r>
            <w:r>
              <w:rPr>
                <w:rFonts w:hint="eastAsia" w:ascii="宋体" w:hAnsi="宋体" w:cs="宋体"/>
                <w:sz w:val="22"/>
                <w:szCs w:val="22"/>
              </w:rPr>
              <w:t>、中华人民共和国境内登记注册的、合法存续、正常经营且具有独立承担民事责任能力的法人或其他组织。（提供相关证明材料复印件加盖公章）</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2</w:t>
            </w:r>
            <w:r>
              <w:rPr>
                <w:rFonts w:hint="eastAsia" w:ascii="宋体" w:hAnsi="宋体" w:cs="宋体"/>
                <w:sz w:val="22"/>
                <w:szCs w:val="22"/>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人于投标截止日当天在“信用中国”网站（www.creditchina.gov.cn）、中国政府采购网(www.ccgp.gov.cn)查询结果为准，如相关失信记录已失效，投标人需提供相关证明资料）。</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3</w:t>
            </w:r>
            <w:r>
              <w:rPr>
                <w:rFonts w:hint="eastAsia" w:ascii="宋体" w:hAnsi="宋体" w:cs="宋体"/>
                <w:sz w:val="22"/>
                <w:szCs w:val="22"/>
              </w:rPr>
              <w:t>、单位负责人为同一人或者存在直接控股、管理关系的不同供应商，不得参加同一合同项下的招标投标活动。</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4</w:t>
            </w:r>
            <w:r>
              <w:rPr>
                <w:rFonts w:hint="eastAsia" w:ascii="宋体" w:hAnsi="宋体" w:cs="宋体"/>
                <w:sz w:val="22"/>
                <w:szCs w:val="22"/>
              </w:rPr>
              <w:t>、投标人（含其授权的下属单位、分支机构）在投标前三年内，在经营活动中不存在大额诉讼或多宗诉讼或其它违法、违约等影响本次招标项目正常履行的情形（须提供书面声明函）。</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5</w:t>
            </w:r>
            <w:r>
              <w:rPr>
                <w:rFonts w:hint="eastAsia" w:ascii="宋体" w:hAnsi="宋体" w:cs="宋体"/>
                <w:sz w:val="22"/>
                <w:szCs w:val="22"/>
              </w:rPr>
              <w:t>、如果投标人或其关联公司曾与东莞市交通投资集团有限公司及其下属企业签订合同的，该投标人或其关联公司须在履约过程中无严重违约而导致合同变更、中止、解除的情形。（须提供书面承诺函）</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6</w:t>
            </w:r>
            <w:r>
              <w:rPr>
                <w:rFonts w:hint="eastAsia" w:ascii="宋体" w:hAnsi="宋体" w:cs="宋体"/>
                <w:sz w:val="22"/>
                <w:szCs w:val="22"/>
              </w:rPr>
              <w:t>、投标人或其关联公司无正在与东莞市交通投资集团有限公司及其下属企业发生诉讼的。（须提供书面承诺函）</w:t>
            </w:r>
          </w:p>
          <w:p>
            <w:pPr>
              <w:pStyle w:val="365"/>
              <w:tabs>
                <w:tab w:val="left" w:pos="425"/>
              </w:tabs>
              <w:adjustRightInd w:val="0"/>
              <w:snapToGrid w:val="0"/>
              <w:spacing w:line="360" w:lineRule="auto"/>
              <w:ind w:firstLine="0" w:firstLineChars="0"/>
              <w:rPr>
                <w:rFonts w:ascii="宋体" w:hAnsi="宋体" w:cs="宋体"/>
                <w:sz w:val="22"/>
                <w:szCs w:val="22"/>
              </w:rPr>
            </w:pPr>
            <w:r>
              <w:rPr>
                <w:rFonts w:ascii="宋体" w:hAnsi="宋体" w:cs="宋体"/>
                <w:sz w:val="22"/>
                <w:szCs w:val="22"/>
              </w:rPr>
              <w:t>7</w:t>
            </w:r>
            <w:r>
              <w:rPr>
                <w:rFonts w:hint="eastAsia" w:ascii="宋体" w:hAnsi="宋体" w:cs="宋体"/>
                <w:sz w:val="22"/>
                <w:szCs w:val="22"/>
              </w:rPr>
              <w:t>、无法院判决或仲裁裁决认定投标人或其关联公司在与东莞市交通投资集团有限公司及其下属企业履约过程中存在违约责任或过失责任的。（须提供书面承诺函）</w:t>
            </w:r>
          </w:p>
          <w:p>
            <w:pPr>
              <w:pStyle w:val="365"/>
              <w:tabs>
                <w:tab w:val="left" w:pos="425"/>
              </w:tabs>
              <w:adjustRightInd w:val="0"/>
              <w:snapToGrid w:val="0"/>
              <w:spacing w:line="360" w:lineRule="auto"/>
              <w:ind w:firstLine="0" w:firstLineChars="0"/>
              <w:rPr>
                <w:rFonts w:ascii="宋体" w:hAnsi="宋体"/>
                <w:b/>
                <w:sz w:val="22"/>
                <w:szCs w:val="22"/>
              </w:rPr>
            </w:pPr>
            <w:r>
              <w:rPr>
                <w:rFonts w:ascii="宋体" w:hAnsi="宋体" w:cs="宋体"/>
                <w:sz w:val="22"/>
                <w:szCs w:val="22"/>
              </w:rPr>
              <w:t>8</w:t>
            </w:r>
            <w:r>
              <w:rPr>
                <w:rFonts w:hint="eastAsia" w:ascii="宋体" w:hAnsi="宋体" w:cs="宋体"/>
                <w:sz w:val="22"/>
                <w:szCs w:val="22"/>
              </w:rPr>
              <w:t>、本次采购项目不接受联合体投标。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pacing w:line="360" w:lineRule="auto"/>
              <w:jc w:val="center"/>
              <w:rPr>
                <w:rFonts w:ascii="宋体" w:hAnsi="宋体"/>
                <w:sz w:val="22"/>
                <w:szCs w:val="22"/>
              </w:rPr>
            </w:pPr>
            <w:r>
              <w:rPr>
                <w:rFonts w:hint="eastAsia" w:ascii="宋体" w:hAnsi="宋体"/>
                <w:sz w:val="22"/>
                <w:szCs w:val="22"/>
              </w:rPr>
              <w:t>★供货要求</w:t>
            </w:r>
          </w:p>
          <w:p>
            <w:pPr>
              <w:pStyle w:val="20"/>
              <w:jc w:val="center"/>
              <w:rPr>
                <w:rFonts w:ascii="宋体" w:hAnsi="宋体"/>
                <w:color w:val="auto"/>
                <w:sz w:val="22"/>
                <w:szCs w:val="22"/>
              </w:rPr>
            </w:pPr>
            <w:r>
              <w:rPr>
                <w:rFonts w:hint="eastAsia" w:ascii="宋体" w:hAnsi="宋体"/>
                <w:b/>
                <w:color w:val="auto"/>
                <w:sz w:val="22"/>
                <w:szCs w:val="22"/>
              </w:rPr>
              <w:t>（适用于所有包组）</w:t>
            </w:r>
          </w:p>
        </w:tc>
        <w:tc>
          <w:tcPr>
            <w:tcW w:w="6641" w:type="dxa"/>
            <w:shd w:val="clear" w:color="auto" w:fill="auto"/>
            <w:vAlign w:val="center"/>
          </w:tcPr>
          <w:p>
            <w:pPr>
              <w:spacing w:line="360" w:lineRule="auto"/>
              <w:rPr>
                <w:rFonts w:ascii="宋体" w:hAnsi="宋体"/>
                <w:sz w:val="22"/>
                <w:szCs w:val="22"/>
              </w:rPr>
            </w:pPr>
            <w:r>
              <w:rPr>
                <w:rFonts w:hint="eastAsia" w:ascii="宋体" w:hAnsi="宋体"/>
                <w:sz w:val="22"/>
                <w:szCs w:val="22"/>
                <w:lang w:val="zh-CN"/>
              </w:rPr>
              <w:t>总供货期：自合同签订之日起至招标人要求的货物数量供货完成止，以合同总金额为上限。总供货期内，中标人按招标人需求供给，每次收到招标人的订单后，5天内送至招标人指定地点。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2" w:hRule="atLeast"/>
          <w:tblCellSpacing w:w="0" w:type="dxa"/>
        </w:trPr>
        <w:tc>
          <w:tcPr>
            <w:tcW w:w="2435" w:type="dxa"/>
            <w:vAlign w:val="center"/>
          </w:tcPr>
          <w:p>
            <w:pPr>
              <w:spacing w:line="360" w:lineRule="auto"/>
              <w:jc w:val="center"/>
              <w:rPr>
                <w:rFonts w:ascii="宋体" w:hAnsi="宋体"/>
                <w:sz w:val="22"/>
                <w:szCs w:val="22"/>
              </w:rPr>
            </w:pPr>
            <w:r>
              <w:rPr>
                <w:rFonts w:hint="eastAsia" w:ascii="宋体" w:hAnsi="宋体"/>
                <w:sz w:val="22"/>
                <w:szCs w:val="22"/>
              </w:rPr>
              <w:t>★</w:t>
            </w:r>
            <w:r>
              <w:rPr>
                <w:rFonts w:ascii="宋体" w:hAnsi="宋体"/>
                <w:sz w:val="22"/>
                <w:szCs w:val="22"/>
              </w:rPr>
              <w:t>报价</w:t>
            </w:r>
            <w:r>
              <w:rPr>
                <w:rFonts w:hint="eastAsia" w:ascii="宋体" w:hAnsi="宋体"/>
                <w:sz w:val="22"/>
                <w:szCs w:val="22"/>
              </w:rPr>
              <w:t>方式</w:t>
            </w:r>
          </w:p>
          <w:p>
            <w:pPr>
              <w:pStyle w:val="20"/>
              <w:jc w:val="center"/>
              <w:rPr>
                <w:rFonts w:ascii="宋体" w:hAnsi="宋体"/>
                <w:color w:val="auto"/>
                <w:sz w:val="22"/>
                <w:szCs w:val="22"/>
              </w:rPr>
            </w:pPr>
            <w:r>
              <w:rPr>
                <w:rFonts w:hint="eastAsia" w:ascii="宋体" w:hAnsi="宋体"/>
                <w:b/>
                <w:color w:val="auto"/>
                <w:sz w:val="22"/>
                <w:szCs w:val="22"/>
              </w:rPr>
              <w:t>（适用于所有包组）</w:t>
            </w:r>
          </w:p>
        </w:tc>
        <w:tc>
          <w:tcPr>
            <w:tcW w:w="6641" w:type="dxa"/>
            <w:shd w:val="clear" w:color="auto" w:fill="auto"/>
            <w:vAlign w:val="center"/>
          </w:tcPr>
          <w:p>
            <w:pPr>
              <w:spacing w:line="360" w:lineRule="auto"/>
              <w:rPr>
                <w:rFonts w:ascii="宋体" w:hAnsi="宋体" w:cs="宋体"/>
                <w:sz w:val="22"/>
                <w:szCs w:val="22"/>
              </w:rPr>
            </w:pPr>
            <w:r>
              <w:rPr>
                <w:rFonts w:hint="eastAsia" w:ascii="宋体" w:hAnsi="宋体"/>
                <w:sz w:val="22"/>
                <w:szCs w:val="22"/>
              </w:rPr>
              <w:t>1.</w:t>
            </w:r>
            <w:r>
              <w:rPr>
                <w:rFonts w:hint="eastAsia" w:ascii="宋体" w:hAnsi="宋体" w:cs="宋体"/>
                <w:sz w:val="22"/>
                <w:szCs w:val="22"/>
              </w:rPr>
              <w:t>投标人填报的报价必须包括承担并负责招标文件要求的一切事宜及责任，包括</w:t>
            </w:r>
            <w:bookmarkStart w:id="183" w:name="_Hlk116143016"/>
            <w:r>
              <w:rPr>
                <w:rFonts w:hint="eastAsia" w:ascii="宋体" w:hAnsi="宋体" w:cs="宋体"/>
                <w:sz w:val="22"/>
                <w:szCs w:val="22"/>
              </w:rPr>
              <w:t>但不限于材料价、运输、</w:t>
            </w:r>
            <w:r>
              <w:rPr>
                <w:rFonts w:hint="eastAsia" w:ascii="宋体" w:hAnsi="宋体" w:cs="宋体"/>
                <w:bCs/>
                <w:szCs w:val="21"/>
              </w:rPr>
              <w:t>制作</w:t>
            </w:r>
            <w:r>
              <w:rPr>
                <w:rFonts w:hint="eastAsia" w:ascii="宋体" w:hAnsi="宋体" w:cs="宋体"/>
                <w:sz w:val="22"/>
                <w:szCs w:val="22"/>
              </w:rPr>
              <w:t>、装</w:t>
            </w:r>
            <w:r>
              <w:rPr>
                <w:rFonts w:hint="eastAsia" w:ascii="宋体" w:hAnsi="宋体"/>
                <w:szCs w:val="21"/>
              </w:rPr>
              <w:t>卸、</w:t>
            </w:r>
            <w:r>
              <w:rPr>
                <w:rFonts w:hint="eastAsia" w:ascii="宋体" w:hAnsi="宋体" w:cs="宋体"/>
                <w:sz w:val="22"/>
                <w:szCs w:val="22"/>
              </w:rPr>
              <w:t>增值税专用发票税金（13%）等相关费用；</w:t>
            </w:r>
            <w:bookmarkEnd w:id="183"/>
          </w:p>
          <w:p>
            <w:pPr>
              <w:spacing w:line="360" w:lineRule="auto"/>
              <w:ind w:left="220" w:hanging="220" w:hangingChars="100"/>
              <w:rPr>
                <w:rFonts w:ascii="宋体" w:hAnsi="宋体" w:cs="宋体"/>
                <w:sz w:val="22"/>
                <w:szCs w:val="22"/>
              </w:rPr>
            </w:pPr>
            <w:r>
              <w:rPr>
                <w:rFonts w:hint="eastAsia" w:ascii="宋体" w:hAnsi="宋体" w:cs="宋体"/>
                <w:sz w:val="22"/>
                <w:szCs w:val="22"/>
              </w:rPr>
              <w:t>2.本项目合同为单价固定不变合同；</w:t>
            </w:r>
          </w:p>
          <w:p>
            <w:pPr>
              <w:spacing w:line="360" w:lineRule="auto"/>
              <w:ind w:left="220" w:hanging="220" w:hangingChars="100"/>
              <w:rPr>
                <w:rFonts w:ascii="宋体" w:hAnsi="宋体" w:cs="宋体"/>
                <w:sz w:val="22"/>
                <w:szCs w:val="22"/>
              </w:rPr>
            </w:pPr>
            <w:r>
              <w:rPr>
                <w:rFonts w:ascii="宋体" w:hAnsi="宋体" w:cs="宋体"/>
                <w:sz w:val="22"/>
                <w:szCs w:val="22"/>
              </w:rPr>
              <w:t>3</w:t>
            </w:r>
            <w:r>
              <w:rPr>
                <w:rFonts w:hint="eastAsia" w:ascii="宋体" w:hAnsi="宋体" w:cs="宋体"/>
                <w:sz w:val="22"/>
                <w:szCs w:val="22"/>
              </w:rPr>
              <w:t>.投标人应以人民币为结算单位；</w:t>
            </w:r>
          </w:p>
          <w:p>
            <w:pPr>
              <w:spacing w:line="360" w:lineRule="auto"/>
              <w:rPr>
                <w:rFonts w:ascii="宋体" w:hAnsi="宋体"/>
                <w:sz w:val="22"/>
                <w:szCs w:val="22"/>
                <w:lang w:val="zh-CN"/>
              </w:rPr>
            </w:pPr>
            <w:r>
              <w:rPr>
                <w:rFonts w:ascii="宋体" w:hAnsi="宋体" w:cs="宋体"/>
                <w:b/>
                <w:bCs/>
                <w:sz w:val="22"/>
                <w:szCs w:val="22"/>
              </w:rPr>
              <w:t>4</w:t>
            </w:r>
            <w:r>
              <w:rPr>
                <w:rFonts w:hint="eastAsia" w:ascii="宋体" w:hAnsi="宋体" w:cs="宋体"/>
                <w:b/>
                <w:bCs/>
                <w:sz w:val="22"/>
                <w:szCs w:val="22"/>
              </w:rPr>
              <w:t>.投标人填报报价时，先对本包组所有货物的单价进行报价，并按数量计算各个货物的分项总价，最后将各分项总价汇总得出投标报价。</w:t>
            </w:r>
            <w:r>
              <w:rPr>
                <w:rFonts w:hint="eastAsia" w:ascii="宋体" w:hAnsi="宋体" w:cs="宋体"/>
                <w:b/>
                <w:bCs/>
                <w:sz w:val="22"/>
                <w:szCs w:val="22"/>
                <w:u w:val="single"/>
              </w:rPr>
              <w:t>《投标报价明细表》中的投标报价应与投标函中的</w:t>
            </w:r>
            <w:r>
              <w:rPr>
                <w:rFonts w:hint="eastAsia" w:ascii="宋体" w:hAnsi="宋体"/>
                <w:b/>
                <w:bCs/>
                <w:sz w:val="22"/>
                <w:szCs w:val="22"/>
                <w:u w:val="single"/>
              </w:rPr>
              <w:t>投标报价一致。</w:t>
            </w:r>
            <w:r>
              <w:rPr>
                <w:rFonts w:hint="eastAsia" w:ascii="宋体" w:hAnsi="宋体" w:cs="宋体"/>
                <w:b/>
                <w:bCs/>
                <w:sz w:val="22"/>
                <w:szCs w:val="22"/>
              </w:rPr>
              <w:t>投标人填报的投标单价不能超出本包组的最高单价限价，包组的投标报价不能超出包组的采购预算金额，否则按无效投标处理。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5" w:hRule="atLeast"/>
          <w:tblCellSpacing w:w="0" w:type="dxa"/>
        </w:trPr>
        <w:tc>
          <w:tcPr>
            <w:tcW w:w="2435" w:type="dxa"/>
            <w:vAlign w:val="center"/>
          </w:tcPr>
          <w:p>
            <w:pPr>
              <w:spacing w:line="360" w:lineRule="auto"/>
              <w:jc w:val="center"/>
              <w:rPr>
                <w:rFonts w:ascii="宋体" w:hAnsi="宋体"/>
                <w:sz w:val="22"/>
                <w:szCs w:val="22"/>
              </w:rPr>
            </w:pPr>
            <w:r>
              <w:rPr>
                <w:rFonts w:hint="eastAsia" w:ascii="宋体" w:hAnsi="宋体"/>
                <w:sz w:val="22"/>
                <w:szCs w:val="22"/>
              </w:rPr>
              <w:t>★付款方式</w:t>
            </w:r>
          </w:p>
          <w:p>
            <w:pPr>
              <w:pStyle w:val="20"/>
              <w:jc w:val="center"/>
              <w:rPr>
                <w:rFonts w:ascii="宋体" w:hAnsi="宋体"/>
                <w:b/>
                <w:color w:val="auto"/>
                <w:sz w:val="22"/>
                <w:szCs w:val="22"/>
              </w:rPr>
            </w:pPr>
            <w:r>
              <w:rPr>
                <w:rFonts w:hint="eastAsia" w:ascii="宋体" w:hAnsi="宋体"/>
                <w:b/>
                <w:color w:val="auto"/>
                <w:sz w:val="22"/>
                <w:szCs w:val="22"/>
              </w:rPr>
              <w:t>（适用于所有包组）</w:t>
            </w:r>
          </w:p>
        </w:tc>
        <w:tc>
          <w:tcPr>
            <w:tcW w:w="6641" w:type="dxa"/>
            <w:vAlign w:val="center"/>
          </w:tcPr>
          <w:p>
            <w:pPr>
              <w:spacing w:line="360" w:lineRule="auto"/>
              <w:rPr>
                <w:rFonts w:ascii="宋体" w:hAnsi="宋体"/>
                <w:sz w:val="22"/>
                <w:szCs w:val="22"/>
              </w:rPr>
            </w:pPr>
            <w:r>
              <w:rPr>
                <w:rFonts w:hint="eastAsia" w:ascii="宋体" w:hAnsi="宋体"/>
                <w:sz w:val="22"/>
                <w:szCs w:val="22"/>
                <w:lang w:val="zh-CN"/>
              </w:rPr>
              <w:t>中标人每月5号前将上个月的请款资料按要求交给招标人，招标人收到请款资料后60天内将款项的97%转到中标人的指定账户中，剩余3%作为质保金，质保金在最后一次结算时一起无息支付。支付前，中标人提供13%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pacing w:line="360" w:lineRule="auto"/>
              <w:jc w:val="center"/>
              <w:rPr>
                <w:rFonts w:ascii="宋体" w:hAnsi="宋体"/>
                <w:sz w:val="22"/>
                <w:szCs w:val="22"/>
              </w:rPr>
            </w:pPr>
            <w:r>
              <w:rPr>
                <w:rFonts w:hint="eastAsia" w:ascii="宋体" w:hAnsi="宋体"/>
                <w:sz w:val="22"/>
                <w:szCs w:val="22"/>
              </w:rPr>
              <w:t>★合同签署</w:t>
            </w:r>
          </w:p>
          <w:p>
            <w:pPr>
              <w:pStyle w:val="20"/>
              <w:jc w:val="center"/>
              <w:rPr>
                <w:rFonts w:ascii="宋体" w:hAnsi="宋体"/>
                <w:b/>
                <w:color w:val="auto"/>
                <w:sz w:val="22"/>
                <w:szCs w:val="22"/>
              </w:rPr>
            </w:pPr>
            <w:r>
              <w:rPr>
                <w:rFonts w:hint="eastAsia" w:ascii="宋体" w:hAnsi="宋体"/>
                <w:b/>
                <w:color w:val="auto"/>
                <w:sz w:val="22"/>
                <w:szCs w:val="22"/>
              </w:rPr>
              <w:t>（适用于所有包组）</w:t>
            </w:r>
          </w:p>
        </w:tc>
        <w:tc>
          <w:tcPr>
            <w:tcW w:w="6641" w:type="dxa"/>
            <w:vAlign w:val="center"/>
          </w:tcPr>
          <w:p>
            <w:pPr>
              <w:spacing w:line="360" w:lineRule="auto"/>
              <w:rPr>
                <w:rFonts w:ascii="宋体" w:hAnsi="宋体"/>
                <w:b/>
                <w:sz w:val="22"/>
                <w:szCs w:val="22"/>
                <w:lang w:val="zh-CN"/>
              </w:rPr>
            </w:pPr>
            <w:r>
              <w:rPr>
                <w:rFonts w:hint="eastAsia" w:ascii="宋体" w:hAnsi="宋体"/>
                <w:sz w:val="22"/>
                <w:szCs w:val="22"/>
                <w:lang w:val="zh-CN"/>
              </w:rPr>
              <w:t>确定中标人后，中标人与东莞市经纬公路工程有限公司签署合同。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8" w:hRule="atLeast"/>
          <w:tblCellSpacing w:w="0" w:type="dxa"/>
        </w:trPr>
        <w:tc>
          <w:tcPr>
            <w:tcW w:w="2435" w:type="dxa"/>
            <w:vAlign w:val="center"/>
          </w:tcPr>
          <w:p>
            <w:pPr>
              <w:spacing w:line="360" w:lineRule="auto"/>
              <w:jc w:val="center"/>
              <w:rPr>
                <w:rFonts w:ascii="宋体" w:hAnsi="宋体"/>
                <w:sz w:val="22"/>
                <w:szCs w:val="22"/>
              </w:rPr>
            </w:pPr>
            <w:r>
              <w:rPr>
                <w:rFonts w:hint="eastAsia" w:ascii="宋体" w:hAnsi="宋体"/>
                <w:sz w:val="22"/>
                <w:szCs w:val="22"/>
              </w:rPr>
              <w:t>合同条款</w:t>
            </w:r>
          </w:p>
          <w:p>
            <w:pPr>
              <w:spacing w:line="360" w:lineRule="auto"/>
              <w:jc w:val="center"/>
              <w:rPr>
                <w:rFonts w:ascii="宋体" w:hAnsi="宋体"/>
                <w:sz w:val="22"/>
                <w:szCs w:val="22"/>
              </w:rPr>
            </w:pPr>
            <w:r>
              <w:rPr>
                <w:rFonts w:hint="eastAsia" w:ascii="宋体" w:hAnsi="宋体"/>
                <w:b/>
                <w:sz w:val="22"/>
                <w:szCs w:val="22"/>
              </w:rPr>
              <w:t>（适用于所有包组）</w:t>
            </w:r>
          </w:p>
        </w:tc>
        <w:tc>
          <w:tcPr>
            <w:tcW w:w="6641" w:type="dxa"/>
            <w:vAlign w:val="center"/>
          </w:tcPr>
          <w:p>
            <w:pPr>
              <w:spacing w:line="360" w:lineRule="auto"/>
              <w:rPr>
                <w:rFonts w:ascii="宋体" w:hAnsi="宋体"/>
                <w:sz w:val="22"/>
                <w:szCs w:val="22"/>
              </w:rPr>
            </w:pPr>
            <w:r>
              <w:rPr>
                <w:rFonts w:ascii="宋体" w:hAnsi="宋体" w:cs="宋体"/>
                <w:sz w:val="22"/>
                <w:szCs w:val="22"/>
              </w:rPr>
              <w:t>投标人实质响应合同各条款</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blCellSpacing w:w="0" w:type="dxa"/>
        </w:trPr>
        <w:tc>
          <w:tcPr>
            <w:tcW w:w="2435" w:type="dxa"/>
            <w:vAlign w:val="center"/>
          </w:tcPr>
          <w:p>
            <w:pPr>
              <w:spacing w:line="360" w:lineRule="auto"/>
              <w:jc w:val="center"/>
              <w:rPr>
                <w:rFonts w:ascii="宋体" w:hAnsi="宋体"/>
                <w:sz w:val="22"/>
                <w:szCs w:val="22"/>
              </w:rPr>
            </w:pPr>
            <w:r>
              <w:rPr>
                <w:rFonts w:ascii="宋体" w:hAnsi="宋体"/>
                <w:sz w:val="22"/>
                <w:szCs w:val="22"/>
              </w:rPr>
              <w:t>重要说明</w:t>
            </w:r>
          </w:p>
          <w:p>
            <w:pPr>
              <w:spacing w:line="360" w:lineRule="auto"/>
              <w:jc w:val="center"/>
              <w:rPr>
                <w:rFonts w:ascii="宋体" w:hAnsi="宋体"/>
                <w:sz w:val="22"/>
                <w:szCs w:val="22"/>
              </w:rPr>
            </w:pPr>
            <w:r>
              <w:rPr>
                <w:rFonts w:hint="eastAsia" w:ascii="宋体" w:hAnsi="宋体"/>
                <w:b/>
                <w:sz w:val="22"/>
                <w:szCs w:val="22"/>
              </w:rPr>
              <w:t>（适用于所有包组）</w:t>
            </w:r>
          </w:p>
        </w:tc>
        <w:tc>
          <w:tcPr>
            <w:tcW w:w="6641" w:type="dxa"/>
            <w:vAlign w:val="center"/>
          </w:tcPr>
          <w:p>
            <w:pPr>
              <w:spacing w:line="360" w:lineRule="auto"/>
              <w:rPr>
                <w:rFonts w:ascii="宋体" w:hAnsi="宋体"/>
                <w:sz w:val="22"/>
                <w:szCs w:val="22"/>
                <w:lang w:val="zh-CN"/>
              </w:rPr>
            </w:pPr>
            <w:r>
              <w:rPr>
                <w:rFonts w:ascii="宋体" w:hAnsi="宋体"/>
                <w:sz w:val="22"/>
                <w:szCs w:val="22"/>
                <w:lang w:val="zh-CN"/>
              </w:rPr>
              <w:t>招标文件中标注“</w:t>
            </w:r>
            <w:r>
              <w:rPr>
                <w:rFonts w:hint="eastAsia" w:ascii="宋体" w:hAnsi="宋体"/>
                <w:sz w:val="22"/>
                <w:szCs w:val="22"/>
                <w:lang w:val="zh-CN"/>
              </w:rPr>
              <w:t>★</w:t>
            </w:r>
            <w:r>
              <w:rPr>
                <w:rFonts w:ascii="宋体" w:hAnsi="宋体"/>
                <w:sz w:val="22"/>
                <w:szCs w:val="22"/>
                <w:lang w:val="zh-CN"/>
              </w:rPr>
              <w:t>”号的为重要要求或关键指标，对这些重要要求或关键指标的任何偏离或不满足将导致</w:t>
            </w:r>
            <w:r>
              <w:rPr>
                <w:rFonts w:hint="eastAsia" w:ascii="宋体" w:hAnsi="宋体"/>
                <w:sz w:val="22"/>
                <w:szCs w:val="22"/>
                <w:lang w:val="zh-CN"/>
              </w:rPr>
              <w:t>投标无效</w:t>
            </w:r>
            <w:r>
              <w:rPr>
                <w:rFonts w:ascii="宋体" w:hAnsi="宋体"/>
                <w:sz w:val="22"/>
                <w:szCs w:val="22"/>
                <w:lang w:val="zh-CN"/>
              </w:rPr>
              <w:t>。</w:t>
            </w:r>
          </w:p>
        </w:tc>
      </w:tr>
    </w:tbl>
    <w:p>
      <w:pPr>
        <w:widowControl/>
        <w:jc w:val="left"/>
        <w:rPr>
          <w:rFonts w:ascii="宋体" w:hAnsi="宋体"/>
          <w:b/>
          <w:bCs/>
          <w:kern w:val="0"/>
          <w:szCs w:val="21"/>
        </w:rPr>
      </w:pPr>
    </w:p>
    <w:p>
      <w:pPr>
        <w:widowControl/>
        <w:jc w:val="left"/>
        <w:rPr>
          <w:rFonts w:ascii="宋体" w:hAnsi="宋体"/>
          <w:b/>
          <w:bCs/>
          <w:kern w:val="0"/>
          <w:szCs w:val="21"/>
        </w:rPr>
      </w:pPr>
    </w:p>
    <w:p>
      <w:pPr>
        <w:widowControl/>
        <w:jc w:val="left"/>
        <w:rPr>
          <w:rFonts w:ascii="宋体" w:hAnsi="宋体"/>
          <w:b/>
          <w:bCs/>
          <w:kern w:val="0"/>
          <w:szCs w:val="21"/>
        </w:rPr>
      </w:pPr>
      <w:r>
        <w:rPr>
          <w:rFonts w:ascii="宋体" w:hAnsi="宋体"/>
          <w:b/>
          <w:bCs/>
          <w:szCs w:val="21"/>
        </w:rPr>
        <w:br w:type="page"/>
      </w:r>
    </w:p>
    <w:p>
      <w:pPr>
        <w:pStyle w:val="58"/>
        <w:snapToGrid/>
        <w:spacing w:after="0"/>
        <w:ind w:firstLine="0" w:firstLineChars="0"/>
        <w:rPr>
          <w:rFonts w:ascii="宋体" w:hAnsi="宋体"/>
          <w:szCs w:val="21"/>
        </w:rPr>
      </w:pPr>
      <w:r>
        <w:rPr>
          <w:rFonts w:hint="eastAsia" w:ascii="宋体" w:hAnsi="宋体"/>
          <w:b/>
          <w:bCs/>
          <w:sz w:val="21"/>
          <w:szCs w:val="21"/>
          <w:lang w:val="en-US"/>
        </w:rPr>
        <w:t>一、各包组的基本采购需求及技术参数要求：</w:t>
      </w:r>
    </w:p>
    <w:p>
      <w:pPr>
        <w:rPr>
          <w:rFonts w:ascii="宋体" w:hAnsi="宋体"/>
          <w:b/>
          <w:bCs/>
          <w:szCs w:val="21"/>
        </w:rPr>
      </w:pPr>
    </w:p>
    <w:p>
      <w:pPr>
        <w:pStyle w:val="58"/>
        <w:snapToGrid/>
        <w:spacing w:after="0"/>
        <w:ind w:firstLine="0" w:firstLineChars="0"/>
        <w:rPr>
          <w:rFonts w:ascii="宋体" w:hAnsi="宋体"/>
          <w:b/>
          <w:bCs/>
          <w:sz w:val="21"/>
          <w:szCs w:val="21"/>
          <w:lang w:val="en-US"/>
        </w:rPr>
      </w:pPr>
      <w:r>
        <w:rPr>
          <w:rFonts w:hint="eastAsia" w:ascii="宋体" w:hAnsi="宋体"/>
          <w:b/>
          <w:bCs/>
          <w:sz w:val="21"/>
          <w:szCs w:val="21"/>
          <w:lang w:val="en-US"/>
        </w:rPr>
        <w:t>包</w:t>
      </w:r>
      <w:r>
        <w:rPr>
          <w:rFonts w:ascii="宋体" w:hAnsi="宋体"/>
          <w:b/>
          <w:bCs/>
          <w:sz w:val="21"/>
          <w:szCs w:val="21"/>
          <w:lang w:val="en-US"/>
        </w:rPr>
        <w:t>C</w:t>
      </w:r>
      <w:r>
        <w:rPr>
          <w:rFonts w:hint="eastAsia" w:ascii="宋体" w:hAnsi="宋体"/>
          <w:b/>
          <w:bCs/>
          <w:sz w:val="21"/>
          <w:szCs w:val="21"/>
          <w:lang w:val="en-US"/>
        </w:rPr>
        <w:t>：</w:t>
      </w:r>
    </w:p>
    <w:tbl>
      <w:tblPr>
        <w:tblStyle w:val="5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226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129" w:type="dxa"/>
            <w:vAlign w:val="center"/>
          </w:tcPr>
          <w:p>
            <w:pPr>
              <w:jc w:val="center"/>
              <w:rPr>
                <w:rFonts w:ascii="宋体" w:hAnsi="宋体" w:cs="宋体"/>
                <w:szCs w:val="21"/>
              </w:rPr>
            </w:pPr>
            <w:r>
              <w:rPr>
                <w:rFonts w:hint="eastAsia" w:ascii="宋体" w:hAnsi="宋体" w:cs="宋体"/>
                <w:szCs w:val="21"/>
              </w:rPr>
              <w:t>材料名称</w:t>
            </w:r>
          </w:p>
        </w:tc>
        <w:tc>
          <w:tcPr>
            <w:tcW w:w="1276" w:type="dxa"/>
            <w:vAlign w:val="center"/>
          </w:tcPr>
          <w:p>
            <w:pPr>
              <w:jc w:val="center"/>
              <w:rPr>
                <w:rFonts w:ascii="宋体" w:hAnsi="宋体" w:cs="宋体"/>
                <w:bCs/>
                <w:szCs w:val="21"/>
              </w:rPr>
            </w:pPr>
            <w:r>
              <w:rPr>
                <w:rFonts w:hint="eastAsia" w:ascii="宋体" w:hAnsi="宋体" w:cs="宋体"/>
                <w:bCs/>
                <w:szCs w:val="21"/>
              </w:rPr>
              <w:t>采购数量</w:t>
            </w:r>
          </w:p>
        </w:tc>
        <w:tc>
          <w:tcPr>
            <w:tcW w:w="2268" w:type="dxa"/>
            <w:vAlign w:val="center"/>
          </w:tcPr>
          <w:p>
            <w:pPr>
              <w:jc w:val="center"/>
              <w:rPr>
                <w:rFonts w:ascii="宋体" w:hAnsi="宋体" w:cs="宋体"/>
                <w:szCs w:val="21"/>
              </w:rPr>
            </w:pPr>
            <w:r>
              <w:rPr>
                <w:rFonts w:hint="eastAsia" w:ascii="宋体" w:hAnsi="宋体" w:cs="宋体"/>
                <w:szCs w:val="21"/>
              </w:rPr>
              <w:t>单价限价</w:t>
            </w:r>
          </w:p>
        </w:tc>
        <w:tc>
          <w:tcPr>
            <w:tcW w:w="3827" w:type="dxa"/>
            <w:vAlign w:val="center"/>
          </w:tcPr>
          <w:p>
            <w:pPr>
              <w:jc w:val="center"/>
              <w:rPr>
                <w:rFonts w:ascii="宋体" w:hAnsi="宋体" w:cs="宋体"/>
                <w:szCs w:val="21"/>
              </w:rPr>
            </w:pPr>
            <w:r>
              <w:rPr>
                <w:rFonts w:hint="eastAsia" w:ascii="宋体" w:hAnsi="宋体" w:cs="宋体"/>
                <w:szCs w:val="21"/>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除草剂</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18000</w:t>
            </w:r>
            <w:r>
              <w:rPr>
                <w:rFonts w:hint="eastAsia" w:ascii="宋体" w:hAnsi="宋体" w:cs="宋体"/>
                <w:bCs/>
                <w:szCs w:val="21"/>
              </w:rPr>
              <w:t>kg</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23.8元/kg</w:t>
            </w:r>
          </w:p>
          <w:p>
            <w:pPr>
              <w:jc w:val="center"/>
              <w:rPr>
                <w:rFonts w:ascii="宋体" w:hAnsi="宋体" w:cs="宋体"/>
                <w:bCs/>
                <w:szCs w:val="21"/>
              </w:rPr>
            </w:pPr>
            <w:r>
              <w:rPr>
                <w:rFonts w:hint="eastAsia" w:ascii="宋体" w:hAnsi="宋体" w:cs="宋体"/>
                <w:bCs/>
                <w:szCs w:val="21"/>
              </w:rPr>
              <w:t>（含1</w:t>
            </w:r>
            <w:r>
              <w:rPr>
                <w:rFonts w:ascii="宋体" w:hAnsi="宋体" w:cs="宋体"/>
                <w:bCs/>
                <w:szCs w:val="21"/>
              </w:rPr>
              <w:t>3</w:t>
            </w:r>
            <w:r>
              <w:rPr>
                <w:rFonts w:hint="eastAsia" w:ascii="宋体" w:hAnsi="宋体" w:cs="宋体"/>
                <w:bCs/>
                <w:szCs w:val="21"/>
              </w:rPr>
              <w:t>%税、运费）</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按采购人需求供给，每次收到采购人的订单后，</w:t>
            </w:r>
            <w:r>
              <w:rPr>
                <w:rFonts w:ascii="宋体" w:hAnsi="宋体" w:cs="宋体"/>
                <w:szCs w:val="21"/>
              </w:rPr>
              <w:t>5</w:t>
            </w:r>
            <w:r>
              <w:rPr>
                <w:rFonts w:hint="eastAsia" w:ascii="宋体" w:hAnsi="宋体" w:cs="宋体"/>
                <w:szCs w:val="21"/>
              </w:rPr>
              <w:t>天内送至采购人指定地点。</w:t>
            </w:r>
          </w:p>
        </w:tc>
      </w:tr>
    </w:tbl>
    <w:p>
      <w:pPr>
        <w:pStyle w:val="58"/>
        <w:snapToGrid/>
        <w:spacing w:after="0"/>
        <w:ind w:firstLine="0" w:firstLineChars="0"/>
        <w:rPr>
          <w:rFonts w:ascii="宋体" w:hAnsi="宋体"/>
          <w:sz w:val="21"/>
          <w:szCs w:val="21"/>
          <w:lang w:val="en-US"/>
        </w:rPr>
      </w:pPr>
      <w:r>
        <w:rPr>
          <w:rFonts w:hint="eastAsia" w:ascii="宋体" w:hAnsi="宋体"/>
          <w:sz w:val="21"/>
          <w:szCs w:val="21"/>
          <w:lang w:val="en-US"/>
        </w:rPr>
        <w:t>需求说明：除草剂（草甘膦异丙胺盐），水剂，有效成分草甘膦含量41%。</w:t>
      </w:r>
    </w:p>
    <w:p>
      <w:pPr>
        <w:pStyle w:val="58"/>
        <w:snapToGrid/>
        <w:spacing w:after="0"/>
        <w:ind w:firstLine="0" w:firstLineChars="0"/>
        <w:rPr>
          <w:rFonts w:ascii="宋体" w:hAnsi="宋体"/>
          <w:sz w:val="21"/>
          <w:szCs w:val="21"/>
          <w:lang w:val="en-US"/>
        </w:rPr>
      </w:pPr>
    </w:p>
    <w:p>
      <w:pPr>
        <w:pStyle w:val="58"/>
        <w:snapToGrid/>
        <w:spacing w:after="0"/>
        <w:ind w:firstLine="0" w:firstLineChars="0"/>
        <w:rPr>
          <w:rFonts w:ascii="宋体" w:hAnsi="宋体"/>
          <w:b/>
          <w:bCs/>
          <w:sz w:val="21"/>
          <w:szCs w:val="21"/>
          <w:lang w:val="en-US"/>
        </w:rPr>
      </w:pPr>
      <w:r>
        <w:rPr>
          <w:rFonts w:hint="eastAsia" w:ascii="宋体" w:hAnsi="宋体"/>
          <w:b/>
          <w:bCs/>
          <w:sz w:val="21"/>
          <w:szCs w:val="21"/>
          <w:lang w:val="en-US"/>
        </w:rPr>
        <w:t>包</w:t>
      </w:r>
      <w:r>
        <w:rPr>
          <w:rFonts w:ascii="宋体" w:hAnsi="宋体"/>
          <w:b/>
          <w:bCs/>
          <w:sz w:val="21"/>
          <w:szCs w:val="21"/>
          <w:lang w:val="en-US"/>
        </w:rPr>
        <w:t>D</w:t>
      </w:r>
      <w:r>
        <w:rPr>
          <w:rFonts w:hint="eastAsia" w:ascii="宋体" w:hAnsi="宋体"/>
          <w:b/>
          <w:bCs/>
          <w:sz w:val="21"/>
          <w:szCs w:val="21"/>
          <w:lang w:val="en-US"/>
        </w:rPr>
        <w:t>：</w:t>
      </w:r>
    </w:p>
    <w:tbl>
      <w:tblPr>
        <w:tblStyle w:val="5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3075"/>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555" w:type="dxa"/>
            <w:vAlign w:val="center"/>
          </w:tcPr>
          <w:p>
            <w:pPr>
              <w:jc w:val="center"/>
              <w:rPr>
                <w:rFonts w:ascii="宋体" w:hAnsi="宋体" w:cs="宋体"/>
                <w:szCs w:val="21"/>
              </w:rPr>
            </w:pPr>
            <w:r>
              <w:rPr>
                <w:rFonts w:hint="eastAsia" w:ascii="宋体" w:hAnsi="宋体" w:cs="宋体"/>
                <w:szCs w:val="21"/>
              </w:rPr>
              <w:t>材料名称</w:t>
            </w:r>
          </w:p>
        </w:tc>
        <w:tc>
          <w:tcPr>
            <w:tcW w:w="1417" w:type="dxa"/>
            <w:vAlign w:val="center"/>
          </w:tcPr>
          <w:p>
            <w:pPr>
              <w:jc w:val="center"/>
              <w:rPr>
                <w:rFonts w:ascii="宋体" w:hAnsi="宋体" w:cs="宋体"/>
                <w:szCs w:val="21"/>
              </w:rPr>
            </w:pPr>
            <w:r>
              <w:rPr>
                <w:rFonts w:hint="eastAsia" w:ascii="宋体" w:hAnsi="宋体" w:cs="宋体"/>
                <w:szCs w:val="21"/>
              </w:rPr>
              <w:t>采购数量</w:t>
            </w:r>
          </w:p>
        </w:tc>
        <w:tc>
          <w:tcPr>
            <w:tcW w:w="3075" w:type="dxa"/>
            <w:vAlign w:val="center"/>
          </w:tcPr>
          <w:p>
            <w:pPr>
              <w:jc w:val="center"/>
              <w:rPr>
                <w:rFonts w:ascii="宋体" w:hAnsi="宋体" w:cs="宋体"/>
                <w:szCs w:val="21"/>
              </w:rPr>
            </w:pPr>
            <w:r>
              <w:rPr>
                <w:rFonts w:hint="eastAsia" w:ascii="宋体" w:hAnsi="宋体" w:cs="宋体"/>
                <w:szCs w:val="21"/>
              </w:rPr>
              <w:t>单价限价</w:t>
            </w:r>
          </w:p>
        </w:tc>
        <w:tc>
          <w:tcPr>
            <w:tcW w:w="2879" w:type="dxa"/>
            <w:vAlign w:val="center"/>
          </w:tcPr>
          <w:p>
            <w:pPr>
              <w:jc w:val="center"/>
              <w:rPr>
                <w:rFonts w:ascii="宋体" w:hAnsi="宋体" w:cs="宋体"/>
                <w:szCs w:val="21"/>
              </w:rPr>
            </w:pPr>
            <w:r>
              <w:rPr>
                <w:rFonts w:hint="eastAsia" w:ascii="宋体" w:hAnsi="宋体" w:cs="宋体"/>
                <w:szCs w:val="21"/>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3M工程级红色反光膜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8</w:t>
            </w:r>
            <w:r>
              <w:rPr>
                <w:rFonts w:ascii="宋体" w:hAnsi="宋体" w:cs="宋体"/>
                <w:bCs/>
                <w:szCs w:val="21"/>
              </w:rPr>
              <w:t>35.95</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75.00元/㎡</w:t>
            </w:r>
          </w:p>
          <w:p>
            <w:pPr>
              <w:jc w:val="center"/>
              <w:rPr>
                <w:rFonts w:ascii="宋体" w:hAnsi="宋体" w:cs="宋体"/>
                <w:bCs/>
                <w:szCs w:val="21"/>
              </w:rPr>
            </w:pPr>
            <w:r>
              <w:rPr>
                <w:rFonts w:hint="eastAsia" w:ascii="宋体" w:hAnsi="宋体" w:cs="宋体"/>
                <w:bCs/>
                <w:szCs w:val="21"/>
              </w:rPr>
              <w:t>（含13%税、运费、卸货）</w:t>
            </w:r>
          </w:p>
        </w:tc>
        <w:tc>
          <w:tcPr>
            <w:tcW w:w="2879"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按采购人需求供给，每次收到采购人的订单后，</w:t>
            </w:r>
            <w:r>
              <w:rPr>
                <w:rFonts w:ascii="宋体" w:hAnsi="宋体" w:cs="宋体"/>
                <w:szCs w:val="21"/>
              </w:rPr>
              <w:t>5</w:t>
            </w:r>
            <w:r>
              <w:rPr>
                <w:rFonts w:hint="eastAsia" w:ascii="宋体" w:hAnsi="宋体" w:cs="宋体"/>
                <w:szCs w:val="21"/>
              </w:rPr>
              <w:t>天内送至采购人指定地点。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3M工程级白色反光膜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w:t>
            </w:r>
            <w:r>
              <w:rPr>
                <w:rFonts w:ascii="宋体" w:hAnsi="宋体" w:cs="宋体"/>
                <w:bCs/>
                <w:szCs w:val="21"/>
              </w:rPr>
              <w:t>058.87</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75.00元/㎡</w:t>
            </w:r>
          </w:p>
          <w:p>
            <w:pPr>
              <w:jc w:val="center"/>
              <w:rPr>
                <w:rFonts w:ascii="宋体" w:hAnsi="宋体" w:cs="宋体"/>
                <w:bCs/>
                <w:szCs w:val="21"/>
              </w:rPr>
            </w:pPr>
            <w:r>
              <w:rPr>
                <w:rFonts w:hint="eastAsia" w:ascii="宋体" w:hAnsi="宋体" w:cs="宋体"/>
                <w:bCs/>
                <w:szCs w:val="21"/>
              </w:rPr>
              <w:t>（含13%税、运费、卸货）</w:t>
            </w:r>
          </w:p>
        </w:tc>
        <w:tc>
          <w:tcPr>
            <w:tcW w:w="2879"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3M工程级黄色反光膜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w:t>
            </w:r>
            <w:r>
              <w:rPr>
                <w:rFonts w:ascii="宋体" w:hAnsi="宋体" w:cs="宋体"/>
                <w:bCs/>
                <w:szCs w:val="21"/>
              </w:rPr>
              <w:t>78.65</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75.00元/㎡</w:t>
            </w:r>
          </w:p>
          <w:p>
            <w:pPr>
              <w:jc w:val="center"/>
              <w:rPr>
                <w:rFonts w:ascii="宋体" w:hAnsi="宋体" w:cs="宋体"/>
                <w:bCs/>
                <w:szCs w:val="21"/>
              </w:rPr>
            </w:pPr>
            <w:r>
              <w:rPr>
                <w:rFonts w:hint="eastAsia" w:ascii="宋体" w:hAnsi="宋体" w:cs="宋体"/>
                <w:bCs/>
                <w:szCs w:val="21"/>
              </w:rPr>
              <w:t>（含13%税、运费、卸货）</w:t>
            </w:r>
          </w:p>
        </w:tc>
        <w:tc>
          <w:tcPr>
            <w:tcW w:w="2879"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3M工程级绿色反光膜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w:t>
            </w:r>
            <w:r>
              <w:rPr>
                <w:rFonts w:ascii="宋体" w:hAnsi="宋体" w:cs="宋体"/>
                <w:bCs/>
                <w:szCs w:val="21"/>
              </w:rPr>
              <w:t>78.65</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75.00元/㎡</w:t>
            </w:r>
          </w:p>
          <w:p>
            <w:pPr>
              <w:jc w:val="center"/>
              <w:rPr>
                <w:rFonts w:ascii="宋体" w:hAnsi="宋体" w:cs="宋体"/>
                <w:bCs/>
                <w:szCs w:val="21"/>
              </w:rPr>
            </w:pPr>
            <w:r>
              <w:rPr>
                <w:rFonts w:hint="eastAsia" w:ascii="宋体" w:hAnsi="宋体" w:cs="宋体"/>
                <w:bCs/>
                <w:szCs w:val="21"/>
              </w:rPr>
              <w:t>（含13%税、运费、卸货）</w:t>
            </w:r>
          </w:p>
        </w:tc>
        <w:tc>
          <w:tcPr>
            <w:tcW w:w="2879"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3M工程级黑色反光膜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w:t>
            </w:r>
            <w:r>
              <w:rPr>
                <w:rFonts w:ascii="宋体" w:hAnsi="宋体" w:cs="宋体"/>
                <w:bCs/>
                <w:szCs w:val="21"/>
              </w:rPr>
              <w:t>78.65</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12.55元/㎡</w:t>
            </w:r>
          </w:p>
          <w:p>
            <w:pPr>
              <w:jc w:val="center"/>
              <w:rPr>
                <w:rFonts w:ascii="宋体" w:hAnsi="宋体" w:cs="宋体"/>
                <w:bCs/>
                <w:szCs w:val="21"/>
              </w:rPr>
            </w:pPr>
            <w:r>
              <w:rPr>
                <w:rFonts w:hint="eastAsia" w:ascii="宋体" w:hAnsi="宋体" w:cs="宋体"/>
                <w:bCs/>
                <w:szCs w:val="21"/>
              </w:rPr>
              <w:t>（含13%税、运费、卸货）</w:t>
            </w:r>
          </w:p>
        </w:tc>
        <w:tc>
          <w:tcPr>
            <w:tcW w:w="2879" w:type="dxa"/>
            <w:vMerge w:val="continue"/>
            <w:tcBorders>
              <w:left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超强级荧光黄绿反光膜</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4</w:t>
            </w:r>
            <w:r>
              <w:rPr>
                <w:rFonts w:ascii="宋体" w:hAnsi="宋体" w:cs="宋体"/>
                <w:bCs/>
                <w:szCs w:val="21"/>
              </w:rPr>
              <w:t>45.84</w:t>
            </w:r>
            <w:r>
              <w:rPr>
                <w:rFonts w:hint="eastAsia" w:ascii="宋体" w:hAnsi="宋体" w:cs="宋体"/>
                <w:bCs/>
                <w:szCs w:val="21"/>
              </w:rPr>
              <w:t>㎡</w:t>
            </w:r>
          </w:p>
        </w:tc>
        <w:tc>
          <w:tcPr>
            <w:tcW w:w="3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165元/㎡</w:t>
            </w:r>
          </w:p>
          <w:p>
            <w:pPr>
              <w:jc w:val="center"/>
              <w:rPr>
                <w:rFonts w:ascii="宋体" w:hAnsi="宋体" w:cs="宋体"/>
                <w:bCs/>
                <w:szCs w:val="21"/>
              </w:rPr>
            </w:pPr>
            <w:r>
              <w:rPr>
                <w:rFonts w:hint="eastAsia" w:ascii="宋体" w:hAnsi="宋体" w:cs="宋体"/>
                <w:bCs/>
                <w:szCs w:val="21"/>
              </w:rPr>
              <w:t>（含13%税、运费、卸货）</w:t>
            </w:r>
          </w:p>
        </w:tc>
        <w:tc>
          <w:tcPr>
            <w:tcW w:w="2879"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pStyle w:val="58"/>
        <w:snapToGrid/>
        <w:spacing w:after="0"/>
        <w:ind w:firstLine="0" w:firstLineChars="0"/>
        <w:rPr>
          <w:rFonts w:ascii="宋体" w:hAnsi="宋体"/>
          <w:sz w:val="21"/>
          <w:szCs w:val="21"/>
          <w:lang w:val="en-US"/>
        </w:rPr>
      </w:pPr>
      <w:r>
        <w:rPr>
          <w:rFonts w:hint="eastAsia" w:ascii="宋体" w:hAnsi="宋体"/>
          <w:sz w:val="21"/>
          <w:szCs w:val="21"/>
          <w:lang w:val="en-US"/>
        </w:rPr>
        <w:t>需求说明：每卷约55㎡。需符合《GBT1</w:t>
      </w:r>
      <w:r>
        <w:rPr>
          <w:rFonts w:ascii="宋体" w:hAnsi="宋体"/>
          <w:sz w:val="21"/>
          <w:szCs w:val="21"/>
          <w:lang w:val="en-US"/>
        </w:rPr>
        <w:t>8</w:t>
      </w:r>
      <w:r>
        <w:rPr>
          <w:rFonts w:hint="eastAsia" w:ascii="宋体" w:hAnsi="宋体"/>
          <w:sz w:val="21"/>
          <w:szCs w:val="21"/>
          <w:lang w:val="en-US"/>
        </w:rPr>
        <w:t>833-2012》道路交通反光膜要求。</w:t>
      </w:r>
    </w:p>
    <w:p>
      <w:pPr>
        <w:widowControl/>
        <w:jc w:val="left"/>
        <w:rPr>
          <w:rFonts w:ascii="宋体" w:hAnsi="宋体"/>
          <w:b/>
          <w:bCs/>
          <w:kern w:val="0"/>
          <w:szCs w:val="21"/>
        </w:rPr>
      </w:pPr>
      <w:r>
        <w:rPr>
          <w:rFonts w:ascii="宋体" w:hAnsi="宋体"/>
          <w:b/>
          <w:bCs/>
          <w:szCs w:val="21"/>
        </w:rPr>
        <w:br w:type="page"/>
      </w:r>
    </w:p>
    <w:tbl>
      <w:tblPr>
        <w:tblStyle w:val="59"/>
        <w:tblpPr w:leftFromText="180" w:rightFromText="180" w:vertAnchor="text" w:horzAnchor="margin" w:tblpX="-431" w:tblpY="50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843"/>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3" w:hRule="atLeast"/>
        </w:trPr>
        <w:tc>
          <w:tcPr>
            <w:tcW w:w="1555" w:type="dxa"/>
            <w:vAlign w:val="center"/>
          </w:tcPr>
          <w:p>
            <w:pPr>
              <w:jc w:val="center"/>
              <w:rPr>
                <w:rFonts w:ascii="宋体" w:hAnsi="宋体" w:cs="宋体"/>
                <w:szCs w:val="21"/>
              </w:rPr>
            </w:pPr>
            <w:r>
              <w:rPr>
                <w:rFonts w:hint="eastAsia" w:ascii="宋体" w:hAnsi="宋体" w:cs="宋体"/>
                <w:szCs w:val="21"/>
              </w:rPr>
              <w:t>材料名称</w:t>
            </w:r>
          </w:p>
        </w:tc>
        <w:tc>
          <w:tcPr>
            <w:tcW w:w="1417" w:type="dxa"/>
            <w:vAlign w:val="center"/>
          </w:tcPr>
          <w:p>
            <w:pPr>
              <w:jc w:val="center"/>
              <w:rPr>
                <w:rFonts w:ascii="宋体" w:hAnsi="宋体" w:cs="宋体"/>
                <w:szCs w:val="21"/>
              </w:rPr>
            </w:pPr>
            <w:r>
              <w:rPr>
                <w:rFonts w:hint="eastAsia" w:ascii="宋体" w:hAnsi="宋体" w:cs="宋体"/>
                <w:szCs w:val="21"/>
              </w:rPr>
              <w:t>采购数量</w:t>
            </w:r>
          </w:p>
        </w:tc>
        <w:tc>
          <w:tcPr>
            <w:tcW w:w="1843" w:type="dxa"/>
            <w:vAlign w:val="center"/>
          </w:tcPr>
          <w:p>
            <w:pPr>
              <w:jc w:val="center"/>
              <w:rPr>
                <w:rFonts w:ascii="宋体" w:hAnsi="宋体" w:cs="宋体"/>
                <w:szCs w:val="21"/>
              </w:rPr>
            </w:pPr>
            <w:r>
              <w:rPr>
                <w:rFonts w:hint="eastAsia" w:ascii="宋体" w:hAnsi="宋体" w:cs="宋体"/>
                <w:szCs w:val="21"/>
              </w:rPr>
              <w:t>单价限价</w:t>
            </w:r>
          </w:p>
        </w:tc>
        <w:tc>
          <w:tcPr>
            <w:tcW w:w="3827" w:type="dxa"/>
            <w:vAlign w:val="center"/>
          </w:tcPr>
          <w:p>
            <w:pPr>
              <w:jc w:val="center"/>
              <w:rPr>
                <w:rFonts w:ascii="宋体" w:hAnsi="宋体" w:cs="宋体"/>
                <w:szCs w:val="21"/>
              </w:rPr>
            </w:pPr>
            <w:r>
              <w:rPr>
                <w:rFonts w:hint="eastAsia" w:ascii="宋体" w:hAnsi="宋体" w:cs="宋体"/>
                <w:szCs w:val="21"/>
              </w:rPr>
              <w:t>供货要求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机械清扫扫把</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ascii="宋体" w:hAnsi="宋体" w:cs="宋体"/>
                <w:bCs/>
                <w:szCs w:val="21"/>
              </w:rPr>
              <w:t>48000</w:t>
            </w:r>
            <w:r>
              <w:rPr>
                <w:rFonts w:hint="eastAsia" w:ascii="宋体" w:hAnsi="宋体" w:cs="宋体"/>
                <w:bCs/>
                <w:szCs w:val="21"/>
              </w:rPr>
              <w:t>支</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3.30元/支</w:t>
            </w:r>
          </w:p>
          <w:p>
            <w:pPr>
              <w:jc w:val="center"/>
              <w:rPr>
                <w:rFonts w:ascii="宋体" w:hAnsi="宋体" w:cs="宋体"/>
                <w:bCs/>
                <w:szCs w:val="21"/>
              </w:rPr>
            </w:pPr>
            <w:r>
              <w:rPr>
                <w:rFonts w:hint="eastAsia" w:ascii="宋体" w:hAnsi="宋体" w:cs="宋体"/>
                <w:bCs/>
                <w:szCs w:val="21"/>
              </w:rPr>
              <w:t>（含13%税、含运费）</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按采购人需求供给，每次收到采购人的订单后，</w:t>
            </w:r>
            <w:r>
              <w:rPr>
                <w:rFonts w:ascii="宋体" w:hAnsi="宋体" w:cs="宋体"/>
                <w:szCs w:val="21"/>
              </w:rPr>
              <w:t>5</w:t>
            </w:r>
            <w:r>
              <w:rPr>
                <w:rFonts w:hint="eastAsia" w:ascii="宋体" w:hAnsi="宋体" w:cs="宋体"/>
                <w:szCs w:val="21"/>
              </w:rPr>
              <w:t>天内送至采购人指定地点。</w:t>
            </w:r>
          </w:p>
        </w:tc>
      </w:tr>
    </w:tbl>
    <w:p>
      <w:pPr>
        <w:pStyle w:val="58"/>
        <w:snapToGrid/>
        <w:spacing w:after="0"/>
        <w:ind w:firstLine="0" w:firstLineChars="0"/>
        <w:rPr>
          <w:rFonts w:ascii="宋体" w:hAnsi="宋体"/>
          <w:b/>
          <w:bCs/>
          <w:sz w:val="21"/>
          <w:szCs w:val="21"/>
          <w:lang w:val="en-US"/>
        </w:rPr>
      </w:pPr>
      <w:r>
        <w:rPr>
          <w:rFonts w:hint="eastAsia" w:ascii="宋体" w:hAnsi="宋体"/>
          <w:b/>
          <w:bCs/>
          <w:sz w:val="21"/>
          <w:szCs w:val="21"/>
          <w:lang w:val="en-US"/>
        </w:rPr>
        <w:t>包</w:t>
      </w:r>
      <w:r>
        <w:rPr>
          <w:rFonts w:ascii="宋体" w:hAnsi="宋体"/>
          <w:b/>
          <w:bCs/>
          <w:sz w:val="21"/>
          <w:szCs w:val="21"/>
          <w:lang w:val="en-US"/>
        </w:rPr>
        <w:t>E</w:t>
      </w:r>
      <w:r>
        <w:rPr>
          <w:rFonts w:hint="eastAsia" w:ascii="宋体" w:hAnsi="宋体"/>
          <w:b/>
          <w:bCs/>
          <w:sz w:val="21"/>
          <w:szCs w:val="21"/>
          <w:lang w:val="en-US"/>
        </w:rPr>
        <w:t>：</w:t>
      </w:r>
    </w:p>
    <w:p>
      <w:pPr>
        <w:spacing w:line="360" w:lineRule="auto"/>
        <w:rPr>
          <w:rFonts w:ascii="宋体" w:hAnsi="宋体"/>
          <w:szCs w:val="21"/>
        </w:rPr>
      </w:pPr>
      <w:r>
        <w:rPr>
          <w:rFonts w:hint="eastAsia" w:ascii="宋体" w:hAnsi="宋体"/>
          <w:szCs w:val="21"/>
        </w:rPr>
        <w:t>1）需求说明：规格约7</w:t>
      </w:r>
      <w:r>
        <w:rPr>
          <w:rFonts w:ascii="宋体" w:hAnsi="宋体"/>
          <w:szCs w:val="21"/>
        </w:rPr>
        <w:t>6*45*370</w:t>
      </w:r>
      <w:r>
        <w:rPr>
          <w:rFonts w:hint="eastAsia" w:ascii="宋体" w:hAnsi="宋体"/>
          <w:szCs w:val="21"/>
        </w:rPr>
        <w:t>mm，扫把用于日常养护机械清扫。</w:t>
      </w:r>
    </w:p>
    <w:p>
      <w:pPr>
        <w:rPr>
          <w:rFonts w:ascii="宋体" w:hAnsi="宋体" w:cs="宋体"/>
          <w:szCs w:val="21"/>
        </w:rPr>
      </w:pPr>
      <w:r>
        <w:rPr>
          <w:rFonts w:ascii="宋体" w:hAnsi="宋体" w:cs="宋体"/>
          <w:b/>
          <w:szCs w:val="21"/>
        </w:rPr>
        <w:t>2</w:t>
      </w:r>
      <w:r>
        <w:rPr>
          <w:rFonts w:hint="eastAsia" w:ascii="宋体" w:hAnsi="宋体" w:cs="宋体"/>
          <w:b/>
          <w:szCs w:val="21"/>
        </w:rPr>
        <w:t>）道路清扫车扫把质量要求</w:t>
      </w:r>
      <w:r>
        <w:rPr>
          <w:rFonts w:hint="eastAsia" w:ascii="宋体" w:hAnsi="宋体" w:cs="宋体"/>
          <w:szCs w:val="21"/>
        </w:rPr>
        <w:t>：刷丝材料是全新聚丙烯材料，耐料，抗冲击力，刷丝型状波纹状，回弹力好，聚丙烯塑料粒子中加入抗氧化材料，加红色母抽丝。</w:t>
      </w:r>
    </w:p>
    <w:p>
      <w:pPr>
        <w:rPr>
          <w:rFonts w:ascii="宋体" w:hAnsi="宋体"/>
          <w:sz w:val="36"/>
          <w:szCs w:val="36"/>
        </w:rPr>
      </w:pPr>
      <w:r>
        <w:rPr>
          <w:rFonts w:ascii="宋体" w:hAnsi="宋体"/>
        </w:rPr>
        <w:drawing>
          <wp:inline distT="0" distB="0" distL="0" distR="0">
            <wp:extent cx="2724150" cy="55816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7"/>
                    <a:stretch>
                      <a:fillRect/>
                    </a:stretch>
                  </pic:blipFill>
                  <pic:spPr>
                    <a:xfrm>
                      <a:off x="0" y="0"/>
                      <a:ext cx="2724150" cy="5581650"/>
                    </a:xfrm>
                    <a:prstGeom prst="rect">
                      <a:avLst/>
                    </a:prstGeom>
                  </pic:spPr>
                </pic:pic>
              </a:graphicData>
            </a:graphic>
          </wp:inline>
        </w:drawing>
      </w:r>
    </w:p>
    <w:p>
      <w:pPr>
        <w:pStyle w:val="58"/>
        <w:snapToGrid/>
        <w:spacing w:after="0"/>
        <w:ind w:firstLine="0" w:firstLineChars="0"/>
        <w:rPr>
          <w:rFonts w:ascii="宋体" w:hAnsi="宋体"/>
          <w:sz w:val="21"/>
          <w:szCs w:val="21"/>
          <w:lang w:val="en-US"/>
        </w:rPr>
      </w:pPr>
    </w:p>
    <w:p>
      <w:pPr>
        <w:widowControl/>
        <w:jc w:val="left"/>
        <w:rPr>
          <w:rFonts w:ascii="宋体" w:hAnsi="宋体"/>
          <w:b/>
          <w:bCs/>
          <w:kern w:val="0"/>
          <w:szCs w:val="21"/>
        </w:rPr>
      </w:pPr>
      <w:r>
        <w:rPr>
          <w:rFonts w:ascii="宋体" w:hAnsi="宋体"/>
          <w:b/>
          <w:bCs/>
          <w:szCs w:val="21"/>
        </w:rPr>
        <w:br w:type="page"/>
      </w:r>
    </w:p>
    <w:p>
      <w:pPr>
        <w:autoSpaceDE w:val="0"/>
        <w:autoSpaceDN w:val="0"/>
        <w:adjustRightInd w:val="0"/>
        <w:spacing w:line="360" w:lineRule="auto"/>
        <w:jc w:val="left"/>
        <w:rPr>
          <w:rFonts w:ascii="宋体" w:hAnsi="宋体"/>
          <w:b/>
          <w:szCs w:val="21"/>
        </w:rPr>
      </w:pPr>
      <w:r>
        <w:rPr>
          <w:rFonts w:hint="eastAsia" w:ascii="宋体" w:hAnsi="宋体"/>
          <w:b/>
          <w:szCs w:val="21"/>
        </w:rPr>
        <w:t>二、具体要求（适用于所有包组）：</w:t>
      </w:r>
    </w:p>
    <w:p>
      <w:pPr>
        <w:pStyle w:val="365"/>
        <w:numPr>
          <w:ilvl w:val="0"/>
          <w:numId w:val="21"/>
        </w:numPr>
        <w:spacing w:line="360" w:lineRule="auto"/>
        <w:ind w:firstLineChars="0"/>
        <w:rPr>
          <w:rFonts w:ascii="宋体" w:hAnsi="宋体" w:cs="宋体"/>
          <w:b/>
          <w:szCs w:val="21"/>
        </w:rPr>
      </w:pPr>
      <w:r>
        <w:rPr>
          <w:rFonts w:hint="eastAsia" w:ascii="宋体" w:hAnsi="宋体" w:cs="宋体"/>
          <w:b/>
          <w:szCs w:val="21"/>
        </w:rPr>
        <w:t>供货和签收</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1、所有材料的规格及型号均跟采购人确认后再发货（若供应商需详细了解，可到现场自行度量），否则采购人有权拒收，并由供应商承担相应的经济损失。</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2、采购人提前向供应商提供材料派单通知，供应商在收到采购人通知后，在用户需求书规定的时间的内将需求所列材料清单的货物运送至采购人指定地点，由采购人的指定人员作为采购人货物接收人，负责供应商所有到场材料交接工作。采购人收货前的风险和费用由供应商承担，供应商应随货提交出厂合格证明和第三方检测报告，同时提交加盖其公司印章的送货单。</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3、供应商将材料运到采购人指定地点后，采购人货物接收人按派单通知和送货清单对所到材料的规格、数量进行清点核对。采购人货物接收人核对认为有差错时，应立即电话通知供应商，进行清点核对。</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4、所供材料采购人核对无误后，采购人收货人应当即在供应商送货清单上签字确认，送货回单作为双方结算的依据，但该单结算支付行为并不免除供应商对提供货物承担的内在质量责任，也不排除后续可能出现货物产品质量与要求不符合导致采购人退货或追究供应商责任。</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5.供应商按采购人要求送货后，待采购人抽样检验，检验不合格，供应商无条件换货。若检验结果经三次检验不合格，则采购人有权对不合格的产品进行退货，该批不合格货品不予结算费用，且采购人有权单方面终止合同，因此造成采购人经济损失的，还需追究供应商赔偿责任。</w:t>
      </w:r>
    </w:p>
    <w:p>
      <w:pPr>
        <w:pStyle w:val="365"/>
        <w:numPr>
          <w:ilvl w:val="0"/>
          <w:numId w:val="21"/>
        </w:numPr>
        <w:spacing w:line="360" w:lineRule="auto"/>
        <w:ind w:firstLineChars="0"/>
        <w:rPr>
          <w:rFonts w:ascii="宋体" w:hAnsi="宋体" w:cs="宋体"/>
          <w:b/>
          <w:szCs w:val="21"/>
        </w:rPr>
      </w:pPr>
      <w:r>
        <w:rPr>
          <w:rFonts w:hint="eastAsia" w:ascii="宋体" w:hAnsi="宋体" w:cs="宋体"/>
          <w:b/>
          <w:szCs w:val="21"/>
        </w:rPr>
        <w:t>结算方式</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1、供应商根据采购人提供材料派单通知来供货，供应商负责每批货物运到工地后，采购人立即组织相关人员对供应商提供的材料进行核对，且按照材料规格进行现场抽样送当地质检部门检验，最终结算以供需双方确认的数量进行结算。</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2、采购数量为暂定数，以采购人实际签收的供货单上的数量进行结算，但最终结算价不得超过合同额，且在合同期内单价不做调整。</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3、供应商每月5号前将上个月的请款资料按要求交给采购人，采购人收到请款资料后</w:t>
      </w:r>
      <w:r>
        <w:rPr>
          <w:rStyle w:val="681"/>
          <w:rFonts w:hint="default"/>
          <w:color w:val="auto"/>
          <w:sz w:val="21"/>
          <w:szCs w:val="21"/>
          <w:lang w:val="en-US"/>
        </w:rPr>
        <w:t>60天</w:t>
      </w:r>
      <w:r>
        <w:rPr>
          <w:rStyle w:val="681"/>
          <w:rFonts w:hint="default"/>
          <w:color w:val="auto"/>
          <w:sz w:val="21"/>
          <w:szCs w:val="21"/>
        </w:rPr>
        <w:t>内将款项的97%转到供应商的指定账户中，剩余3%作为质保金，质保金在最后一次结算时一起无息支付。支付前，供应商提供13%增值税专用发票。</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4、采购人在支付合同项下每笔款项前，供应商应当提供等额合格的增值税专用发票，供应商未按期开具或开具的发票不符合约定的，采购人有权延期付款。</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5、供应商保证其开具的发票真实、合法、有效，因供应商逾期未提供符合要求的合格发票或未缴纳税款等原因，造成采购人无法抵扣增值税的，无论供应商是否受到行政处罚或实际承担其他形式的责任，仍应赔偿采购人税款损失并按本协议约定承担违约责任。</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6、供应商应按合同约定提供发票，如果供应商实际开出发票税率低于该税率时，供应商需在征求采购人同意后按扣取税差后的总金额开具发票，采购人以供应商实际开票金额作为依据支付款项；如供应商实际所开发票税率高于该税率，则合同价格不作调整，采购人无需补交税费给供应商。 </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7、采购人凭发票办理付款手续，采用支票、银行汇款或网银等方式支付，供应商应向采购人提供符合规定的相应数额发票，发票抬头应为“东莞市经纬公路工程有限公司”，开票方应以供应商名称一致，如果供应商不出具发票或出具发票不符合要求，采购人有权相应延付或拒付合同价款。</w:t>
      </w:r>
    </w:p>
    <w:p>
      <w:pPr>
        <w:pStyle w:val="83"/>
        <w:wordWrap w:val="0"/>
        <w:spacing w:line="360" w:lineRule="auto"/>
        <w:ind w:firstLine="420" w:firstLineChars="200"/>
        <w:jc w:val="left"/>
        <w:rPr>
          <w:rStyle w:val="681"/>
          <w:rFonts w:hint="default"/>
          <w:color w:val="auto"/>
          <w:sz w:val="21"/>
          <w:szCs w:val="21"/>
        </w:rPr>
      </w:pPr>
      <w:r>
        <w:rPr>
          <w:rStyle w:val="681"/>
          <w:rFonts w:hint="default"/>
          <w:color w:val="auto"/>
          <w:sz w:val="21"/>
          <w:szCs w:val="21"/>
        </w:rPr>
        <w:t>8、采购人收到请款资料后，若无正当理由在60天内仍未及时支付款项的，应当根据逾期支付天数、应支付款项金额和同期中国人民银行公布的人民币贷款市场报价利率（LPR）短期贷款利率计算支付违约金，最高不超过未付款部分的20%（若因供应商未及时按要求提供请款资料和发票的情况除外）。</w:t>
      </w:r>
    </w:p>
    <w:p>
      <w:pPr>
        <w:pStyle w:val="365"/>
        <w:numPr>
          <w:ilvl w:val="0"/>
          <w:numId w:val="21"/>
        </w:numPr>
        <w:spacing w:line="360" w:lineRule="auto"/>
        <w:ind w:firstLineChars="0"/>
        <w:rPr>
          <w:rFonts w:ascii="宋体" w:hAnsi="宋体" w:cs="宋体"/>
          <w:b/>
          <w:szCs w:val="21"/>
        </w:rPr>
      </w:pPr>
      <w:r>
        <w:rPr>
          <w:rFonts w:hint="eastAsia" w:ascii="宋体" w:hAnsi="宋体" w:cs="宋体"/>
          <w:b/>
          <w:szCs w:val="21"/>
        </w:rPr>
        <w:t xml:space="preserve">其它事项： </w:t>
      </w:r>
    </w:p>
    <w:p>
      <w:pPr>
        <w:spacing w:line="360" w:lineRule="auto"/>
        <w:ind w:firstLine="420" w:firstLineChars="200"/>
        <w:rPr>
          <w:rFonts w:ascii="宋体" w:hAnsi="宋体" w:cs="宋体"/>
          <w:szCs w:val="21"/>
        </w:rPr>
      </w:pPr>
      <w:r>
        <w:rPr>
          <w:rFonts w:hint="eastAsia" w:ascii="宋体" w:hAnsi="宋体" w:cs="宋体"/>
          <w:szCs w:val="21"/>
        </w:rPr>
        <w:t>1、采购人临时变更需求清单时，供应商交货日期相应顺延；在已发货的条件下，采购人临时变更需求清单须事先征得供应商的同意，未对供应商造成影响的前提下，供应商应满足采购人需求。</w:t>
      </w:r>
    </w:p>
    <w:p>
      <w:pPr>
        <w:spacing w:line="360" w:lineRule="auto"/>
        <w:ind w:firstLine="420" w:firstLineChars="200"/>
        <w:rPr>
          <w:rFonts w:ascii="宋体" w:hAnsi="宋体" w:cs="宋体"/>
          <w:szCs w:val="21"/>
        </w:rPr>
      </w:pPr>
      <w:r>
        <w:rPr>
          <w:rFonts w:hint="eastAsia" w:ascii="宋体" w:hAnsi="宋体" w:cs="宋体"/>
          <w:szCs w:val="21"/>
        </w:rPr>
        <w:t>2、供应商在合同规定的期限内存在拒绝供货、逾期交货、未按时足量供货或无法满足采购人采购需求等违约情形时，每逾期一天，则按未交货金额的日万分之五计算违约金，且采购人有权没收质保金作为惩罚性违约金。逾期超过15天的，除前述逾期违约金、没收质量保证金外，采购人还有权解除合同，另行采购，并要求供应商支付合同总金额的10%的违约金，违约金不足以赔偿采购人损失的，采购人有权向供应商追偿。</w:t>
      </w:r>
    </w:p>
    <w:p>
      <w:pPr>
        <w:spacing w:line="360" w:lineRule="auto"/>
        <w:ind w:firstLine="420" w:firstLineChars="200"/>
        <w:rPr>
          <w:rFonts w:ascii="宋体" w:hAnsi="宋体" w:cs="宋体"/>
          <w:szCs w:val="21"/>
        </w:rPr>
      </w:pPr>
      <w:r>
        <w:rPr>
          <w:rFonts w:hint="eastAsia" w:ascii="宋体" w:hAnsi="宋体" w:cs="宋体"/>
          <w:szCs w:val="21"/>
        </w:rPr>
        <w:t>3、在合同执行期间，采购人的上级公司有新的政策要求的，供应商需无条件按最新的要求执行。</w:t>
      </w:r>
    </w:p>
    <w:p>
      <w:pPr>
        <w:pStyle w:val="3"/>
        <w:spacing w:after="0" w:line="360" w:lineRule="auto"/>
        <w:ind w:left="0" w:leftChars="0" w:firstLine="420" w:firstLineChars="200"/>
        <w:rPr>
          <w:rFonts w:ascii="宋体" w:hAnsi="宋体" w:cs="宋体"/>
          <w:sz w:val="21"/>
          <w:szCs w:val="21"/>
        </w:rPr>
      </w:pPr>
      <w:r>
        <w:rPr>
          <w:rFonts w:hint="eastAsia" w:ascii="宋体" w:hAnsi="宋体" w:cs="宋体"/>
          <w:sz w:val="21"/>
          <w:szCs w:val="21"/>
          <w:lang w:val="en-US"/>
        </w:rPr>
        <w:t>4、供应商须有具体的生产经营场地，采购人可随时到场检查，如采购人检查供货材料不符合</w:t>
      </w:r>
      <w:r>
        <w:rPr>
          <w:rFonts w:hint="eastAsia" w:ascii="宋体" w:hAnsi="宋体" w:cs="宋体"/>
          <w:bCs/>
          <w:sz w:val="21"/>
          <w:szCs w:val="21"/>
        </w:rPr>
        <w:t>质量要求</w:t>
      </w:r>
      <w:r>
        <w:rPr>
          <w:rFonts w:hint="eastAsia" w:ascii="宋体" w:hAnsi="宋体" w:cs="宋体"/>
          <w:bCs/>
          <w:sz w:val="21"/>
          <w:szCs w:val="21"/>
          <w:lang w:val="en-US"/>
        </w:rPr>
        <w:t>或供应商的生产经营场地不实采购人可单方面解除合同</w:t>
      </w:r>
      <w:r>
        <w:rPr>
          <w:rFonts w:hint="eastAsia" w:ascii="宋体" w:hAnsi="宋体" w:cs="宋体"/>
          <w:sz w:val="21"/>
          <w:szCs w:val="21"/>
          <w:lang w:val="en-US"/>
        </w:rPr>
        <w:t>，供应商仍需支付货</w:t>
      </w:r>
      <w:r>
        <w:rPr>
          <w:rFonts w:hint="eastAsia" w:ascii="宋体" w:hAnsi="宋体" w:cs="宋体"/>
          <w:sz w:val="21"/>
          <w:szCs w:val="21"/>
        </w:rPr>
        <w:t>款总值</w:t>
      </w:r>
      <w:r>
        <w:rPr>
          <w:rFonts w:hint="eastAsia" w:ascii="宋体" w:hAnsi="宋体" w:cs="宋体"/>
          <w:sz w:val="21"/>
          <w:szCs w:val="21"/>
          <w:lang w:val="en-US"/>
        </w:rPr>
        <w:t>1</w:t>
      </w:r>
      <w:r>
        <w:rPr>
          <w:rFonts w:hint="eastAsia" w:ascii="宋体" w:hAnsi="宋体" w:cs="宋体"/>
          <w:sz w:val="21"/>
          <w:szCs w:val="21"/>
        </w:rPr>
        <w:t>0%的违约金。</w:t>
      </w:r>
    </w:p>
    <w:p>
      <w:pPr>
        <w:pStyle w:val="3"/>
        <w:spacing w:after="0" w:line="360" w:lineRule="auto"/>
        <w:ind w:left="0" w:leftChars="0" w:firstLine="420" w:firstLineChars="200"/>
        <w:rPr>
          <w:rFonts w:ascii="宋体" w:hAnsi="宋体" w:cs="宋体"/>
          <w:sz w:val="21"/>
          <w:szCs w:val="21"/>
        </w:rPr>
      </w:pPr>
      <w:r>
        <w:rPr>
          <w:rFonts w:hint="eastAsia" w:ascii="宋体" w:hAnsi="宋体" w:cs="宋体"/>
          <w:sz w:val="21"/>
          <w:szCs w:val="21"/>
          <w:lang w:val="en-US"/>
        </w:rPr>
        <w:t>5、</w:t>
      </w:r>
      <w:r>
        <w:rPr>
          <w:rFonts w:hint="eastAsia" w:ascii="宋体" w:hAnsi="宋体" w:cs="宋体"/>
          <w:sz w:val="21"/>
          <w:szCs w:val="21"/>
        </w:rPr>
        <w:t>供应商违反双方签订的任何协议所产生的违约金和赔偿金，采购人可直接从对供应商的应付货款中扣除。</w:t>
      </w:r>
    </w:p>
    <w:p>
      <w:pPr>
        <w:pStyle w:val="3"/>
        <w:spacing w:after="0" w:line="360" w:lineRule="auto"/>
        <w:ind w:left="0" w:leftChars="0" w:firstLine="420" w:firstLineChars="200"/>
        <w:rPr>
          <w:rFonts w:ascii="宋体" w:hAnsi="宋体" w:cs="宋体"/>
          <w:sz w:val="21"/>
          <w:szCs w:val="21"/>
          <w:lang w:val="en-US"/>
        </w:rPr>
      </w:pPr>
      <w:r>
        <w:rPr>
          <w:rFonts w:hint="eastAsia" w:ascii="宋体" w:hAnsi="宋体" w:cs="宋体"/>
          <w:sz w:val="21"/>
          <w:szCs w:val="21"/>
          <w:lang w:val="en-US"/>
        </w:rPr>
        <w:t>6.业主单位（管理单位）对本项目涉及内容的要求和标准适用于本项目合同的实施，如因中标人原因导致招标人被业主单位（管理单位）扣分、扣款，招标人将以同等的金额对中标人进行处罚。</w:t>
      </w: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widowControl/>
        <w:jc w:val="left"/>
        <w:rPr>
          <w:rFonts w:ascii="宋体" w:hAnsi="宋体"/>
          <w:kern w:val="0"/>
          <w:sz w:val="28"/>
        </w:rPr>
      </w:pPr>
      <w:r>
        <w:rPr>
          <w:rFonts w:ascii="宋体" w:hAnsi="宋体"/>
        </w:rPr>
        <w:br w:type="page"/>
      </w: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4"/>
        <w:jc w:val="center"/>
        <w:rPr>
          <w:rFonts w:ascii="宋体" w:hAnsi="宋体"/>
        </w:rPr>
        <w:sectPr>
          <w:headerReference r:id="rId11" w:type="first"/>
          <w:headerReference r:id="rId10" w:type="default"/>
          <w:footerReference r:id="rId12" w:type="default"/>
          <w:pgSz w:w="11906" w:h="16838"/>
          <w:pgMar w:top="1440" w:right="1800" w:bottom="1440" w:left="1800" w:header="851" w:footer="992" w:gutter="0"/>
          <w:cols w:space="425" w:num="1"/>
          <w:docGrid w:type="lines" w:linePitch="312" w:charSpace="0"/>
        </w:sectPr>
      </w:pPr>
      <w:bookmarkStart w:id="184" w:name="_Toc117176492"/>
      <w:r>
        <w:rPr>
          <w:rFonts w:hint="eastAsia" w:ascii="宋体" w:hAnsi="宋体"/>
        </w:rPr>
        <w:t>第</w:t>
      </w:r>
      <w:r>
        <w:rPr>
          <w:rFonts w:hint="eastAsia" w:ascii="宋体" w:hAnsi="宋体"/>
          <w:lang w:val="en-US"/>
        </w:rPr>
        <w:t>四</w:t>
      </w:r>
      <w:r>
        <w:rPr>
          <w:rFonts w:hint="eastAsia" w:ascii="宋体" w:hAnsi="宋体"/>
        </w:rPr>
        <w:t>章</w:t>
      </w:r>
      <w:r>
        <w:rPr>
          <w:rFonts w:ascii="宋体" w:hAnsi="宋体"/>
        </w:rPr>
        <w:t xml:space="preserve"> </w:t>
      </w:r>
      <w:r>
        <w:rPr>
          <w:rFonts w:hint="eastAsia" w:ascii="宋体" w:hAnsi="宋体"/>
        </w:rPr>
        <w:t>合同格式</w:t>
      </w:r>
      <w:bookmarkEnd w:id="178"/>
      <w:bookmarkEnd w:id="184"/>
    </w:p>
    <w:p>
      <w:pPr>
        <w:adjustRightInd w:val="0"/>
        <w:snapToGrid w:val="0"/>
        <w:rPr>
          <w:rFonts w:ascii="宋体" w:hAnsi="宋体" w:cs="宋体"/>
          <w:b/>
          <w:bCs/>
          <w:sz w:val="56"/>
          <w:szCs w:val="56"/>
        </w:rPr>
      </w:pPr>
    </w:p>
    <w:p>
      <w:pPr>
        <w:adjustRightInd w:val="0"/>
        <w:snapToGrid w:val="0"/>
        <w:jc w:val="center"/>
        <w:rPr>
          <w:rFonts w:ascii="宋体" w:hAnsi="宋体" w:cs="宋体"/>
          <w:b/>
          <w:bCs/>
          <w:sz w:val="56"/>
          <w:szCs w:val="56"/>
        </w:rPr>
      </w:pPr>
    </w:p>
    <w:p>
      <w:pPr>
        <w:jc w:val="center"/>
        <w:rPr>
          <w:rFonts w:ascii="宋体" w:hAnsi="宋体"/>
          <w:spacing w:val="20"/>
          <w:sz w:val="72"/>
          <w:szCs w:val="72"/>
        </w:rPr>
      </w:pPr>
      <w:bookmarkStart w:id="185" w:name="_Toc441844111"/>
      <w:r>
        <w:rPr>
          <w:rFonts w:hint="eastAsia" w:ascii="宋体" w:hAnsi="宋体"/>
          <w:spacing w:val="20"/>
          <w:sz w:val="72"/>
          <w:szCs w:val="72"/>
        </w:rPr>
        <w:t>东莞市经纬公路工程</w:t>
      </w:r>
    </w:p>
    <w:p>
      <w:pPr>
        <w:jc w:val="center"/>
        <w:rPr>
          <w:rFonts w:ascii="宋体" w:hAnsi="宋体"/>
          <w:spacing w:val="20"/>
          <w:sz w:val="72"/>
          <w:szCs w:val="72"/>
        </w:rPr>
      </w:pPr>
      <w:r>
        <w:rPr>
          <w:rFonts w:hint="eastAsia" w:ascii="宋体" w:hAnsi="宋体"/>
          <w:spacing w:val="20"/>
          <w:sz w:val="72"/>
          <w:szCs w:val="72"/>
        </w:rPr>
        <w:t>有限公司</w:t>
      </w:r>
    </w:p>
    <w:p>
      <w:pPr>
        <w:spacing w:before="624" w:beforeLines="200"/>
        <w:jc w:val="center"/>
        <w:rPr>
          <w:rFonts w:ascii="宋体" w:hAnsi="宋体"/>
          <w:sz w:val="72"/>
          <w:szCs w:val="72"/>
        </w:rPr>
      </w:pPr>
      <w:r>
        <w:rPr>
          <w:rFonts w:hint="eastAsia" w:ascii="宋体" w:hAnsi="宋体"/>
          <w:sz w:val="72"/>
          <w:szCs w:val="72"/>
        </w:rPr>
        <w:t>材 料 购 销 合 同</w:t>
      </w:r>
    </w:p>
    <w:p>
      <w:pPr>
        <w:spacing w:line="800" w:lineRule="exact"/>
        <w:jc w:val="center"/>
        <w:rPr>
          <w:rFonts w:ascii="宋体" w:hAnsi="宋体"/>
          <w:b/>
          <w:sz w:val="44"/>
          <w:szCs w:val="44"/>
        </w:rPr>
      </w:pPr>
    </w:p>
    <w:p>
      <w:pPr>
        <w:pStyle w:val="58"/>
        <w:ind w:firstLine="560"/>
        <w:rPr>
          <w:rFonts w:ascii="宋体" w:hAnsi="宋体"/>
          <w:lang w:val="en-US"/>
        </w:rPr>
      </w:pPr>
    </w:p>
    <w:p>
      <w:pPr>
        <w:pStyle w:val="58"/>
        <w:ind w:firstLine="0" w:firstLineChars="0"/>
        <w:rPr>
          <w:rFonts w:ascii="宋体" w:hAnsi="宋体"/>
          <w:lang w:val="en-US"/>
        </w:rPr>
      </w:pPr>
    </w:p>
    <w:p>
      <w:pPr>
        <w:spacing w:line="720" w:lineRule="auto"/>
        <w:ind w:left="2" w:firstLine="1558" w:firstLineChars="485"/>
        <w:rPr>
          <w:rFonts w:ascii="宋体" w:hAnsi="宋体"/>
          <w:b/>
          <w:sz w:val="30"/>
          <w:szCs w:val="30"/>
        </w:rPr>
      </w:pPr>
      <w:r>
        <w:rPr>
          <w:rFonts w:hint="eastAsia" w:ascii="宋体" w:hAnsi="宋体"/>
          <w:b/>
          <w:sz w:val="32"/>
          <w:szCs w:val="32"/>
        </w:rPr>
        <w:t xml:space="preserve">采购名称： </w:t>
      </w:r>
      <w:r>
        <w:rPr>
          <w:rFonts w:hint="eastAsia" w:ascii="宋体" w:hAnsi="宋体"/>
          <w:b/>
          <w:sz w:val="32"/>
          <w:szCs w:val="32"/>
          <w:u w:val="single"/>
        </w:rPr>
        <w:t xml:space="preserve">                          </w:t>
      </w:r>
    </w:p>
    <w:p>
      <w:pPr>
        <w:spacing w:line="720" w:lineRule="auto"/>
        <w:ind w:firstLine="1558" w:firstLineChars="485"/>
        <w:rPr>
          <w:rFonts w:ascii="宋体" w:hAnsi="宋体"/>
          <w:b/>
          <w:sz w:val="30"/>
          <w:szCs w:val="30"/>
          <w:u w:val="single"/>
        </w:rPr>
      </w:pPr>
      <w:r>
        <w:rPr>
          <w:rFonts w:hint="eastAsia" w:ascii="宋体" w:hAnsi="宋体"/>
          <w:b/>
          <w:sz w:val="32"/>
          <w:szCs w:val="32"/>
        </w:rPr>
        <w:t>送货地点：</w:t>
      </w:r>
      <w:r>
        <w:rPr>
          <w:rFonts w:hint="eastAsia" w:ascii="宋体" w:hAnsi="宋体"/>
          <w:b/>
          <w:sz w:val="30"/>
          <w:szCs w:val="30"/>
        </w:rPr>
        <w:t xml:space="preserve"> </w:t>
      </w:r>
      <w:r>
        <w:rPr>
          <w:rFonts w:hint="eastAsia" w:ascii="宋体" w:hAnsi="宋体"/>
          <w:b/>
          <w:sz w:val="30"/>
          <w:szCs w:val="30"/>
          <w:u w:val="single"/>
        </w:rPr>
        <w:t xml:space="preserve">          东莞市           </w:t>
      </w:r>
    </w:p>
    <w:p>
      <w:pPr>
        <w:spacing w:line="720" w:lineRule="auto"/>
        <w:ind w:firstLine="1558" w:firstLineChars="485"/>
        <w:rPr>
          <w:rFonts w:ascii="宋体" w:hAnsi="宋体"/>
          <w:b/>
          <w:sz w:val="32"/>
          <w:szCs w:val="32"/>
        </w:rPr>
      </w:pPr>
      <w:r>
        <w:rPr>
          <w:rFonts w:hint="eastAsia" w:ascii="宋体" w:hAnsi="宋体"/>
          <w:b/>
          <w:sz w:val="32"/>
          <w:szCs w:val="32"/>
        </w:rPr>
        <w:t xml:space="preserve">合同编号： </w:t>
      </w:r>
      <w:r>
        <w:rPr>
          <w:rFonts w:hint="eastAsia" w:ascii="宋体" w:hAnsi="宋体"/>
          <w:b/>
          <w:sz w:val="32"/>
          <w:szCs w:val="32"/>
          <w:u w:val="single"/>
        </w:rPr>
        <w:t xml:space="preserve">                         </w:t>
      </w:r>
    </w:p>
    <w:p>
      <w:pPr>
        <w:spacing w:line="720" w:lineRule="auto"/>
        <w:ind w:firstLine="1558" w:firstLineChars="485"/>
        <w:rPr>
          <w:rFonts w:ascii="宋体" w:hAnsi="宋体"/>
          <w:b/>
          <w:sz w:val="32"/>
          <w:szCs w:val="32"/>
          <w:u w:val="single"/>
        </w:rPr>
      </w:pPr>
      <w:r>
        <w:rPr>
          <w:rFonts w:hint="eastAsia" w:ascii="宋体" w:hAnsi="宋体"/>
          <w:b/>
          <w:sz w:val="32"/>
          <w:szCs w:val="32"/>
        </w:rPr>
        <w:t>供    方：</w:t>
      </w:r>
      <w:r>
        <w:rPr>
          <w:rFonts w:hint="eastAsia" w:ascii="宋体" w:hAnsi="宋体"/>
          <w:b/>
          <w:sz w:val="32"/>
          <w:szCs w:val="32"/>
          <w:u w:val="single"/>
        </w:rPr>
        <w:t xml:space="preserve">                          </w:t>
      </w:r>
    </w:p>
    <w:p>
      <w:pPr>
        <w:spacing w:line="720" w:lineRule="auto"/>
        <w:ind w:firstLine="1558" w:firstLineChars="485"/>
        <w:rPr>
          <w:rFonts w:ascii="宋体" w:hAnsi="宋体"/>
          <w:b/>
          <w:sz w:val="32"/>
          <w:szCs w:val="32"/>
          <w:u w:val="single"/>
        </w:rPr>
      </w:pPr>
      <w:r>
        <w:rPr>
          <w:rFonts w:hint="eastAsia" w:ascii="宋体" w:hAnsi="宋体"/>
          <w:b/>
          <w:sz w:val="32"/>
          <w:szCs w:val="32"/>
        </w:rPr>
        <w:t>需     方：</w:t>
      </w:r>
      <w:r>
        <w:rPr>
          <w:rFonts w:hint="eastAsia" w:ascii="宋体" w:hAnsi="宋体"/>
          <w:b/>
          <w:sz w:val="32"/>
          <w:szCs w:val="32"/>
          <w:u w:val="single"/>
        </w:rPr>
        <w:t xml:space="preserve"> 东莞市经纬公路工程有限公司</w:t>
      </w:r>
    </w:p>
    <w:p>
      <w:pPr>
        <w:spacing w:line="720" w:lineRule="auto"/>
        <w:ind w:firstLine="1558" w:firstLineChars="485"/>
        <w:rPr>
          <w:rFonts w:ascii="宋体" w:hAnsi="宋体"/>
          <w:b/>
          <w:sz w:val="32"/>
          <w:szCs w:val="32"/>
          <w:u w:val="single"/>
        </w:rPr>
      </w:pPr>
      <w:r>
        <w:rPr>
          <w:rFonts w:hint="eastAsia" w:ascii="宋体" w:hAnsi="宋体"/>
          <w:b/>
          <w:sz w:val="32"/>
          <w:szCs w:val="32"/>
        </w:rPr>
        <w:t xml:space="preserve">签订日期： </w:t>
      </w:r>
      <w:r>
        <w:rPr>
          <w:rFonts w:hint="eastAsia" w:ascii="宋体" w:hAnsi="宋体"/>
          <w:b/>
          <w:sz w:val="32"/>
          <w:szCs w:val="32"/>
          <w:u w:val="single"/>
        </w:rPr>
        <w:t xml:space="preserve">      年   月   日        </w:t>
      </w:r>
    </w:p>
    <w:p>
      <w:pPr>
        <w:spacing w:line="720" w:lineRule="auto"/>
        <w:ind w:firstLine="1558" w:firstLineChars="485"/>
        <w:rPr>
          <w:rFonts w:ascii="宋体" w:hAnsi="宋体"/>
          <w:b/>
          <w:sz w:val="32"/>
          <w:szCs w:val="32"/>
        </w:rPr>
      </w:pPr>
      <w:r>
        <w:rPr>
          <w:rFonts w:hint="eastAsia" w:ascii="宋体" w:hAnsi="宋体"/>
          <w:b/>
          <w:sz w:val="32"/>
          <w:szCs w:val="32"/>
        </w:rPr>
        <w:t xml:space="preserve">签订地点：  </w:t>
      </w:r>
      <w:r>
        <w:rPr>
          <w:rFonts w:hint="eastAsia" w:ascii="宋体" w:hAnsi="宋体"/>
          <w:b/>
          <w:sz w:val="32"/>
          <w:szCs w:val="32"/>
          <w:u w:val="single"/>
        </w:rPr>
        <w:t xml:space="preserve">       东莞市           </w:t>
      </w:r>
      <w:r>
        <w:rPr>
          <w:rFonts w:hint="eastAsia" w:ascii="宋体" w:hAnsi="宋体"/>
          <w:b/>
          <w:sz w:val="32"/>
          <w:szCs w:val="32"/>
        </w:rPr>
        <w:t xml:space="preserve"> </w:t>
      </w:r>
    </w:p>
    <w:p>
      <w:pPr>
        <w:rPr>
          <w:rFonts w:ascii="宋体" w:hAnsi="宋体" w:cs="宋体"/>
          <w:b/>
          <w:sz w:val="44"/>
          <w:szCs w:val="44"/>
        </w:rPr>
      </w:pPr>
    </w:p>
    <w:p>
      <w:pPr>
        <w:jc w:val="center"/>
        <w:rPr>
          <w:rFonts w:ascii="宋体" w:hAnsi="宋体"/>
          <w:kern w:val="0"/>
          <w:szCs w:val="21"/>
          <w:lang w:val="zh-CN"/>
        </w:rPr>
      </w:pPr>
      <w:r>
        <w:rPr>
          <w:rFonts w:hint="eastAsia" w:ascii="宋体" w:hAnsi="宋体" w:cs="宋体"/>
          <w:b/>
          <w:sz w:val="44"/>
          <w:szCs w:val="44"/>
        </w:rPr>
        <w:t>材  料  购  销  合  同</w:t>
      </w:r>
      <w:r>
        <w:rPr>
          <w:rFonts w:hint="eastAsia" w:ascii="宋体" w:hAnsi="宋体" w:cs="宋体"/>
          <w:sz w:val="28"/>
          <w:szCs w:val="28"/>
        </w:rPr>
        <w:t xml:space="preserve">  </w:t>
      </w:r>
      <w:r>
        <w:rPr>
          <w:rFonts w:hint="eastAsia" w:ascii="宋体" w:hAnsi="宋体" w:cs="宋体"/>
        </w:rPr>
        <w:t xml:space="preserve">                                             </w:t>
      </w:r>
    </w:p>
    <w:p>
      <w:pPr>
        <w:spacing w:line="360" w:lineRule="auto"/>
        <w:jc w:val="left"/>
        <w:rPr>
          <w:rFonts w:ascii="宋体" w:hAnsi="宋体" w:cs="宋体"/>
          <w:spacing w:val="-4"/>
          <w:szCs w:val="21"/>
        </w:rPr>
      </w:pPr>
      <w:r>
        <w:rPr>
          <w:rFonts w:hint="eastAsia" w:ascii="宋体" w:hAnsi="宋体" w:cs="宋体"/>
          <w:szCs w:val="21"/>
        </w:rPr>
        <w:t>供货方：</w:t>
      </w:r>
      <w:r>
        <w:rPr>
          <w:rFonts w:hint="eastAsia" w:ascii="宋体" w:hAnsi="宋体" w:cs="宋体"/>
          <w:spacing w:val="-4"/>
          <w:szCs w:val="21"/>
          <w:u w:val="single"/>
        </w:rPr>
        <w:t xml:space="preserve">                                  </w:t>
      </w:r>
      <w:r>
        <w:rPr>
          <w:rFonts w:hint="eastAsia" w:ascii="宋体" w:hAnsi="宋体" w:cs="宋体"/>
          <w:spacing w:val="-4"/>
          <w:szCs w:val="21"/>
        </w:rPr>
        <w:t>（以下简称供方）</w:t>
      </w:r>
    </w:p>
    <w:p>
      <w:pPr>
        <w:spacing w:line="360" w:lineRule="auto"/>
        <w:rPr>
          <w:rFonts w:ascii="宋体" w:hAnsi="宋体" w:cs="宋体"/>
          <w:szCs w:val="21"/>
        </w:rPr>
      </w:pPr>
      <w:r>
        <w:rPr>
          <w:rFonts w:hint="eastAsia" w:ascii="宋体" w:hAnsi="宋体" w:cs="宋体"/>
          <w:szCs w:val="21"/>
        </w:rPr>
        <w:t>需货方：</w:t>
      </w:r>
      <w:r>
        <w:rPr>
          <w:rFonts w:hint="eastAsia" w:ascii="宋体" w:hAnsi="宋体" w:cs="宋体"/>
          <w:szCs w:val="21"/>
          <w:u w:val="single"/>
        </w:rPr>
        <w:t xml:space="preserve"> 东莞市经纬公路工程有限公司     </w:t>
      </w:r>
      <w:r>
        <w:rPr>
          <w:rFonts w:hint="eastAsia" w:ascii="宋体" w:hAnsi="宋体" w:cs="宋体"/>
          <w:szCs w:val="21"/>
        </w:rPr>
        <w:t>（</w:t>
      </w:r>
      <w:r>
        <w:rPr>
          <w:rFonts w:hint="eastAsia" w:ascii="宋体" w:hAnsi="宋体" w:cs="宋体"/>
          <w:spacing w:val="-4"/>
          <w:szCs w:val="21"/>
        </w:rPr>
        <w:t>以下</w:t>
      </w:r>
      <w:r>
        <w:rPr>
          <w:rFonts w:hint="eastAsia" w:ascii="宋体" w:hAnsi="宋体" w:cs="宋体"/>
          <w:szCs w:val="21"/>
        </w:rPr>
        <w:t>简称需方）</w:t>
      </w:r>
    </w:p>
    <w:p>
      <w:pPr>
        <w:spacing w:line="360" w:lineRule="auto"/>
        <w:ind w:firstLine="424" w:firstLineChars="202"/>
        <w:rPr>
          <w:rFonts w:ascii="宋体" w:hAnsi="宋体" w:cs="宋体"/>
          <w:szCs w:val="21"/>
        </w:rPr>
      </w:pPr>
      <w:r>
        <w:rPr>
          <w:rFonts w:hint="eastAsia" w:ascii="宋体" w:hAnsi="宋体" w:cs="宋体"/>
          <w:szCs w:val="21"/>
        </w:rPr>
        <w:t>根据《中华人民共和国民法典》及有关法规，供方与需方达成协议，特订立以下合同条款以便共同遵守：</w:t>
      </w:r>
    </w:p>
    <w:p>
      <w:pPr>
        <w:spacing w:line="360" w:lineRule="auto"/>
        <w:outlineLvl w:val="0"/>
        <w:rPr>
          <w:rFonts w:ascii="宋体" w:hAnsi="宋体" w:cs="宋体"/>
          <w:b/>
          <w:szCs w:val="21"/>
        </w:rPr>
      </w:pPr>
      <w:bookmarkStart w:id="186" w:name="_Toc32007"/>
      <w:bookmarkStart w:id="187" w:name="_Toc116919887"/>
      <w:bookmarkStart w:id="188" w:name="_Toc117176493"/>
      <w:r>
        <w:rPr>
          <w:rFonts w:hint="eastAsia" w:ascii="宋体" w:hAnsi="宋体" w:cs="宋体"/>
          <w:b/>
          <w:szCs w:val="21"/>
        </w:rPr>
        <w:t>一、供货内容、价格：</w:t>
      </w:r>
      <w:bookmarkEnd w:id="186"/>
      <w:bookmarkEnd w:id="187"/>
      <w:bookmarkEnd w:id="188"/>
    </w:p>
    <w:p>
      <w:pPr>
        <w:spacing w:line="360" w:lineRule="auto"/>
        <w:ind w:firstLine="420" w:firstLineChars="200"/>
        <w:outlineLvl w:val="0"/>
        <w:rPr>
          <w:rFonts w:ascii="宋体" w:hAnsi="宋体" w:cs="宋体"/>
          <w:szCs w:val="21"/>
        </w:rPr>
      </w:pPr>
      <w:bookmarkStart w:id="189" w:name="_Toc116919888"/>
      <w:bookmarkStart w:id="190" w:name="_Toc14005"/>
      <w:bookmarkStart w:id="191" w:name="_Toc117176494"/>
      <w:r>
        <w:rPr>
          <w:rFonts w:hint="eastAsia" w:ascii="宋体" w:hAnsi="宋体" w:cs="宋体"/>
          <w:szCs w:val="21"/>
        </w:rPr>
        <w:t>1.本合同为单价合同（单价、数量详见合同附件），合同单价在合同期内不做调整。</w:t>
      </w:r>
      <w:bookmarkEnd w:id="189"/>
      <w:bookmarkEnd w:id="190"/>
      <w:bookmarkEnd w:id="191"/>
    </w:p>
    <w:p>
      <w:pPr>
        <w:spacing w:line="360" w:lineRule="auto"/>
        <w:ind w:firstLine="420" w:firstLineChars="200"/>
        <w:outlineLvl w:val="0"/>
        <w:rPr>
          <w:rFonts w:ascii="宋体" w:hAnsi="宋体" w:cs="宋体"/>
          <w:szCs w:val="21"/>
        </w:rPr>
      </w:pPr>
      <w:bookmarkStart w:id="192" w:name="_Toc117176495"/>
      <w:bookmarkStart w:id="193" w:name="_Toc116919889"/>
      <w:bookmarkStart w:id="194" w:name="_Toc399"/>
      <w:r>
        <w:rPr>
          <w:rFonts w:hint="eastAsia" w:ascii="宋体" w:hAnsi="宋体" w:cs="宋体"/>
          <w:szCs w:val="21"/>
        </w:rPr>
        <w:t>2.合同暂定总金额为</w:t>
      </w:r>
      <w:r>
        <w:rPr>
          <w:rFonts w:hint="eastAsia" w:ascii="宋体" w:hAnsi="宋体" w:cs="宋体"/>
          <w:szCs w:val="21"/>
          <w:u w:val="single"/>
        </w:rPr>
        <w:t xml:space="preserve">       </w:t>
      </w:r>
      <w:r>
        <w:rPr>
          <w:rFonts w:hint="eastAsia" w:ascii="宋体" w:hAnsi="宋体" w:cs="宋体"/>
          <w:szCs w:val="21"/>
        </w:rPr>
        <w:t>元（不含税金额</w:t>
      </w:r>
      <w:r>
        <w:rPr>
          <w:rFonts w:hint="eastAsia" w:ascii="宋体" w:hAnsi="宋体" w:cs="宋体"/>
          <w:szCs w:val="21"/>
          <w:u w:val="single"/>
        </w:rPr>
        <w:t xml:space="preserve">      </w:t>
      </w:r>
      <w:r>
        <w:rPr>
          <w:rFonts w:hint="eastAsia" w:ascii="宋体" w:hAnsi="宋体" w:cs="宋体"/>
          <w:szCs w:val="21"/>
        </w:rPr>
        <w:t>元）。合同附件中的数量为暂定数量，最终结算价以需方实际签收的送货单上的数量、合同单价以及验收通过情况作为结算依据。</w:t>
      </w:r>
      <w:bookmarkEnd w:id="192"/>
      <w:bookmarkEnd w:id="193"/>
      <w:bookmarkEnd w:id="194"/>
    </w:p>
    <w:p>
      <w:pPr>
        <w:spacing w:line="360" w:lineRule="auto"/>
        <w:ind w:firstLine="420" w:firstLineChars="200"/>
        <w:outlineLvl w:val="0"/>
        <w:rPr>
          <w:rFonts w:ascii="宋体" w:hAnsi="宋体" w:cs="宋体"/>
          <w:szCs w:val="21"/>
        </w:rPr>
      </w:pPr>
      <w:bookmarkStart w:id="195" w:name="_Toc116919890"/>
      <w:bookmarkStart w:id="196" w:name="_Toc117176496"/>
      <w:r>
        <w:rPr>
          <w:rFonts w:hint="eastAsia" w:ascii="宋体" w:hAnsi="宋体" w:cs="宋体"/>
          <w:szCs w:val="21"/>
        </w:rPr>
        <w:t>3.供货期：</w:t>
      </w:r>
      <w:bookmarkStart w:id="197" w:name="_Toc14228"/>
      <w:r>
        <w:rPr>
          <w:rFonts w:hint="eastAsia" w:ascii="宋体" w:hAnsi="宋体" w:cs="宋体"/>
          <w:szCs w:val="21"/>
        </w:rPr>
        <w:t>自合同签订之日起至需方要求的货物数量供货完成止</w:t>
      </w:r>
      <w:bookmarkEnd w:id="195"/>
      <w:bookmarkEnd w:id="196"/>
      <w:r>
        <w:rPr>
          <w:rFonts w:hint="eastAsia" w:ascii="宋体" w:hAnsi="宋体" w:cs="宋体"/>
          <w:szCs w:val="21"/>
        </w:rPr>
        <w:t>，以合同总金额为上限。</w:t>
      </w:r>
    </w:p>
    <w:bookmarkEnd w:id="197"/>
    <w:p>
      <w:pPr>
        <w:spacing w:line="360" w:lineRule="auto"/>
        <w:ind w:firstLine="420" w:firstLineChars="200"/>
        <w:outlineLvl w:val="0"/>
        <w:rPr>
          <w:rFonts w:ascii="宋体" w:hAnsi="宋体" w:cs="宋体"/>
          <w:szCs w:val="21"/>
        </w:rPr>
      </w:pPr>
      <w:bookmarkStart w:id="198" w:name="_Toc116919891"/>
      <w:bookmarkStart w:id="199" w:name="_Toc117176497"/>
      <w:r>
        <w:rPr>
          <w:rFonts w:hint="eastAsia" w:ascii="宋体" w:hAnsi="宋体" w:cs="宋体"/>
          <w:szCs w:val="21"/>
        </w:rPr>
        <w:t>4.以合同总费用作为上限，在合同清单范围内，单项材料数量可由需方根据实际需要调整。</w:t>
      </w:r>
      <w:bookmarkEnd w:id="198"/>
      <w:bookmarkEnd w:id="199"/>
    </w:p>
    <w:p>
      <w:pPr>
        <w:spacing w:line="360" w:lineRule="auto"/>
        <w:outlineLvl w:val="0"/>
        <w:rPr>
          <w:rFonts w:ascii="宋体" w:hAnsi="宋体" w:cs="宋体"/>
          <w:b/>
          <w:szCs w:val="21"/>
        </w:rPr>
      </w:pPr>
      <w:bookmarkStart w:id="200" w:name="_Toc116919892"/>
      <w:bookmarkStart w:id="201" w:name="_Toc117176498"/>
      <w:bookmarkStart w:id="202" w:name="_Toc18766"/>
      <w:r>
        <w:rPr>
          <w:rFonts w:hint="eastAsia" w:ascii="宋体" w:hAnsi="宋体" w:cs="宋体"/>
          <w:b/>
          <w:szCs w:val="21"/>
        </w:rPr>
        <w:t>二、 质量要求、技术标准：</w:t>
      </w:r>
      <w:bookmarkEnd w:id="200"/>
      <w:bookmarkEnd w:id="201"/>
      <w:bookmarkEnd w:id="202"/>
      <w:r>
        <w:rPr>
          <w:rFonts w:hint="eastAsia" w:ascii="宋体" w:hAnsi="宋体" w:cs="宋体"/>
          <w:b/>
          <w:szCs w:val="21"/>
        </w:rPr>
        <w:t xml:space="preserve"> </w:t>
      </w:r>
    </w:p>
    <w:p>
      <w:pPr>
        <w:spacing w:line="360" w:lineRule="auto"/>
        <w:ind w:firstLine="420" w:firstLineChars="200"/>
        <w:outlineLvl w:val="0"/>
        <w:rPr>
          <w:rFonts w:ascii="宋体" w:hAnsi="宋体" w:cs="宋体"/>
          <w:szCs w:val="21"/>
        </w:rPr>
      </w:pPr>
      <w:bookmarkStart w:id="203" w:name="_Toc14147"/>
      <w:bookmarkStart w:id="204" w:name="_Toc116919893"/>
      <w:bookmarkStart w:id="205" w:name="_Toc117176499"/>
      <w:r>
        <w:rPr>
          <w:rFonts w:hint="eastAsia" w:ascii="宋体" w:hAnsi="宋体" w:cs="宋体"/>
          <w:szCs w:val="21"/>
        </w:rPr>
        <w:t>质量与规格按需方需求和国家有关部门颁布的技术规范要求执行。</w:t>
      </w:r>
      <w:bookmarkEnd w:id="203"/>
      <w:bookmarkEnd w:id="204"/>
      <w:bookmarkEnd w:id="205"/>
    </w:p>
    <w:p>
      <w:pPr>
        <w:spacing w:line="360" w:lineRule="auto"/>
        <w:rPr>
          <w:rFonts w:ascii="宋体" w:hAnsi="宋体" w:cs="宋体"/>
          <w:b/>
          <w:szCs w:val="21"/>
        </w:rPr>
      </w:pPr>
      <w:r>
        <w:rPr>
          <w:rFonts w:hint="eastAsia" w:ascii="宋体" w:hAnsi="宋体" w:cs="宋体"/>
          <w:b/>
          <w:szCs w:val="21"/>
        </w:rPr>
        <w:t>三、 供货和签收</w:t>
      </w:r>
    </w:p>
    <w:p>
      <w:pPr>
        <w:spacing w:line="360" w:lineRule="auto"/>
        <w:ind w:firstLine="420" w:firstLineChars="200"/>
        <w:outlineLvl w:val="0"/>
        <w:rPr>
          <w:rFonts w:ascii="宋体" w:hAnsi="宋体" w:cs="宋体"/>
          <w:szCs w:val="21"/>
        </w:rPr>
      </w:pPr>
      <w:bookmarkStart w:id="206" w:name="_Toc116919894"/>
      <w:bookmarkStart w:id="207" w:name="_Toc117176500"/>
      <w:r>
        <w:rPr>
          <w:rFonts w:hint="eastAsia" w:ascii="宋体" w:hAnsi="宋体" w:cs="宋体"/>
          <w:szCs w:val="21"/>
        </w:rPr>
        <w:t>1、所有材料的规格及型号均跟需方确认后再发货（若供方需详细了解，可到现场自行度量），否则需方有权拒收，并由供方承担相应的经济损失。</w:t>
      </w:r>
      <w:bookmarkEnd w:id="206"/>
      <w:bookmarkEnd w:id="207"/>
    </w:p>
    <w:p>
      <w:pPr>
        <w:spacing w:line="360" w:lineRule="auto"/>
        <w:ind w:firstLine="420" w:firstLineChars="200"/>
        <w:outlineLvl w:val="0"/>
        <w:rPr>
          <w:rFonts w:ascii="宋体" w:hAnsi="宋体" w:cs="宋体"/>
          <w:szCs w:val="21"/>
        </w:rPr>
      </w:pPr>
      <w:bookmarkStart w:id="208" w:name="_Toc117176501"/>
      <w:bookmarkStart w:id="209" w:name="_Toc116919895"/>
      <w:r>
        <w:rPr>
          <w:rFonts w:hint="eastAsia" w:ascii="宋体" w:hAnsi="宋体" w:cs="宋体"/>
          <w:szCs w:val="21"/>
        </w:rPr>
        <w:t>2、需方提前向供方提供材料派单通知，供方需</w:t>
      </w:r>
      <w:bookmarkStart w:id="210" w:name="_Hlk113300532"/>
      <w:r>
        <w:rPr>
          <w:rFonts w:hint="eastAsia" w:ascii="宋体" w:hAnsi="宋体" w:cs="宋体"/>
          <w:szCs w:val="21"/>
        </w:rPr>
        <w:t>在收到需方通知后的</w:t>
      </w:r>
      <w:bookmarkEnd w:id="210"/>
      <w:r>
        <w:rPr>
          <w:rFonts w:ascii="宋体" w:hAnsi="宋体" w:cs="宋体"/>
          <w:szCs w:val="21"/>
          <w:u w:val="single"/>
        </w:rPr>
        <w:t xml:space="preserve">   </w:t>
      </w:r>
      <w:r>
        <w:rPr>
          <w:rFonts w:hint="eastAsia" w:ascii="宋体" w:hAnsi="宋体" w:cs="宋体"/>
          <w:szCs w:val="21"/>
        </w:rPr>
        <w:t>个工作日内将需求所列材料清单的货物运送至需方指定地点，由需方指定</w:t>
      </w:r>
      <w:r>
        <w:rPr>
          <w:rFonts w:ascii="宋体" w:hAnsi="宋体" w:cs="宋体"/>
          <w:szCs w:val="21"/>
          <w:u w:val="single"/>
        </w:rPr>
        <w:t xml:space="preserve">        </w:t>
      </w:r>
      <w:r>
        <w:rPr>
          <w:rFonts w:hint="eastAsia" w:ascii="宋体" w:hAnsi="宋体" w:cs="宋体"/>
          <w:szCs w:val="21"/>
        </w:rPr>
        <w:t>为需方货物接收人，负责供方所有到场材料交接工作。需方收货前的风险和费用由供方承担，供方应随货提交出厂合格证明和第三方检测报告，同时提交加盖其公司印章的送货单。</w:t>
      </w:r>
      <w:bookmarkEnd w:id="208"/>
      <w:bookmarkEnd w:id="209"/>
    </w:p>
    <w:p>
      <w:pPr>
        <w:spacing w:line="360" w:lineRule="auto"/>
        <w:ind w:firstLine="420" w:firstLineChars="200"/>
        <w:outlineLvl w:val="0"/>
        <w:rPr>
          <w:rFonts w:ascii="宋体" w:hAnsi="宋体" w:cs="宋体"/>
          <w:szCs w:val="21"/>
        </w:rPr>
      </w:pPr>
      <w:bookmarkStart w:id="211" w:name="_Toc117176502"/>
      <w:bookmarkStart w:id="212" w:name="_Toc116919896"/>
      <w:r>
        <w:rPr>
          <w:rFonts w:hint="eastAsia" w:ascii="宋体" w:hAnsi="宋体" w:cs="宋体"/>
          <w:szCs w:val="21"/>
        </w:rPr>
        <w:t>3、供方将材料运到需方指定地点后，需方货物接收人按派单通知和送货清单对所到材料的规格、数量进行清点核对。需方货物接收人核对认为有差错时，应立即电话通知供方，进行清点核对。</w:t>
      </w:r>
      <w:bookmarkEnd w:id="211"/>
      <w:bookmarkEnd w:id="212"/>
    </w:p>
    <w:p>
      <w:pPr>
        <w:spacing w:line="360" w:lineRule="auto"/>
        <w:ind w:firstLine="420" w:firstLineChars="200"/>
        <w:outlineLvl w:val="0"/>
        <w:rPr>
          <w:rFonts w:ascii="宋体" w:hAnsi="宋体" w:cs="宋体"/>
          <w:szCs w:val="21"/>
        </w:rPr>
      </w:pPr>
      <w:bookmarkStart w:id="213" w:name="_Toc116919897"/>
      <w:bookmarkStart w:id="214" w:name="_Toc117176503"/>
      <w:r>
        <w:rPr>
          <w:rFonts w:hint="eastAsia" w:ascii="宋体" w:hAnsi="宋体" w:cs="宋体"/>
          <w:szCs w:val="21"/>
        </w:rPr>
        <w:t>4、所供材料需方核对无误后，需方收货人应当即在供方送货清单上签字确认，送货回单作为双方结算的依据，但该单结算支付行为并不免除供方对提供货物承担的内在质量责任，也不排除后续可能出现货物产品质量与要求不符合导致需方退货或追究供方责任。</w:t>
      </w:r>
      <w:bookmarkEnd w:id="213"/>
      <w:bookmarkEnd w:id="214"/>
    </w:p>
    <w:p>
      <w:pPr>
        <w:spacing w:line="360" w:lineRule="auto"/>
        <w:ind w:firstLine="420" w:firstLineChars="200"/>
        <w:outlineLvl w:val="0"/>
        <w:rPr>
          <w:rFonts w:ascii="宋体" w:hAnsi="宋体" w:cs="宋体"/>
          <w:szCs w:val="21"/>
        </w:rPr>
      </w:pPr>
      <w:bookmarkStart w:id="215" w:name="_Toc116919898"/>
      <w:bookmarkStart w:id="216" w:name="_Toc117176504"/>
      <w:r>
        <w:rPr>
          <w:rFonts w:hint="eastAsia" w:ascii="宋体" w:hAnsi="宋体" w:cs="宋体"/>
          <w:szCs w:val="21"/>
        </w:rPr>
        <w:t>5.供方按需方要求送货后，待需方抽样检验，检验不合格，供方无条件换货。若检验结果经三次检验不合格，则需方有权对不合格的产品进行退货，该批不合格货品不予结算费用，且需方有权单方面终止合同，因此造成需方经济损失的，还需追究供方赔偿责任。</w:t>
      </w:r>
      <w:bookmarkEnd w:id="215"/>
      <w:bookmarkEnd w:id="216"/>
    </w:p>
    <w:p>
      <w:pPr>
        <w:spacing w:line="360" w:lineRule="auto"/>
        <w:rPr>
          <w:rFonts w:ascii="宋体" w:hAnsi="宋体" w:cs="宋体"/>
          <w:b/>
          <w:szCs w:val="21"/>
        </w:rPr>
      </w:pPr>
      <w:r>
        <w:rPr>
          <w:rFonts w:hint="eastAsia" w:ascii="宋体" w:hAnsi="宋体" w:cs="宋体"/>
          <w:b/>
          <w:szCs w:val="21"/>
        </w:rPr>
        <w:t>四、结算方式</w:t>
      </w:r>
    </w:p>
    <w:p>
      <w:pPr>
        <w:spacing w:line="360" w:lineRule="auto"/>
        <w:ind w:firstLine="420" w:firstLineChars="200"/>
        <w:outlineLvl w:val="0"/>
        <w:rPr>
          <w:rFonts w:ascii="宋体" w:hAnsi="宋体" w:cs="宋体"/>
          <w:szCs w:val="21"/>
        </w:rPr>
      </w:pPr>
      <w:bookmarkStart w:id="217" w:name="_Toc117176505"/>
      <w:bookmarkStart w:id="218" w:name="_Toc116919899"/>
      <w:bookmarkStart w:id="219" w:name="_Hlk50726699"/>
      <w:r>
        <w:rPr>
          <w:rFonts w:hint="eastAsia" w:ascii="宋体" w:hAnsi="宋体" w:cs="宋体"/>
          <w:szCs w:val="21"/>
        </w:rPr>
        <w:t>1、签订合同后，供方根据需方提供材料派单通知来供货，供方负责每批货物运到工地后，需方立即组织相关人员对供方提供的材料进行核对，且按照材料规格进行现场抽样送当地质检部门检验，如遇到检验不合格的，则按第三条5点执行，最终结算以供需双方确认的数量进行结算。</w:t>
      </w:r>
      <w:bookmarkEnd w:id="217"/>
      <w:bookmarkEnd w:id="218"/>
    </w:p>
    <w:p>
      <w:pPr>
        <w:spacing w:line="360" w:lineRule="auto"/>
        <w:ind w:firstLine="420" w:firstLineChars="200"/>
        <w:outlineLvl w:val="0"/>
        <w:rPr>
          <w:rFonts w:ascii="宋体" w:hAnsi="宋体" w:cs="宋体"/>
          <w:szCs w:val="21"/>
        </w:rPr>
      </w:pPr>
      <w:bookmarkStart w:id="220" w:name="_Toc116919900"/>
      <w:bookmarkStart w:id="221" w:name="_Toc117176506"/>
      <w:r>
        <w:rPr>
          <w:rFonts w:hint="eastAsia" w:ascii="宋体" w:hAnsi="宋体" w:cs="宋体"/>
          <w:szCs w:val="21"/>
        </w:rPr>
        <w:t>2、采购数量为暂定数，以需方实际签收的供货单上的数量进行结算，但最终结算价不得超过合同额，且在合同期内单价不做调整。</w:t>
      </w:r>
      <w:bookmarkEnd w:id="220"/>
      <w:bookmarkEnd w:id="221"/>
    </w:p>
    <w:p>
      <w:pPr>
        <w:spacing w:line="360" w:lineRule="auto"/>
        <w:ind w:firstLine="420" w:firstLineChars="200"/>
        <w:outlineLvl w:val="0"/>
        <w:rPr>
          <w:rFonts w:ascii="宋体" w:hAnsi="宋体" w:cs="宋体"/>
          <w:szCs w:val="21"/>
        </w:rPr>
      </w:pPr>
      <w:bookmarkStart w:id="222" w:name="_Toc116919901"/>
      <w:bookmarkStart w:id="223" w:name="_Toc117176507"/>
      <w:r>
        <w:rPr>
          <w:rFonts w:hint="eastAsia" w:ascii="宋体" w:hAnsi="宋体" w:cs="宋体"/>
          <w:szCs w:val="21"/>
        </w:rPr>
        <w:t>3、供方每月5号前将上个月的请款资料按要求交给需方，需方收到请款资料后60天内将款项的97%转到供方的指定账户中，剩余3%作为质保金，质保金在最后一次结算时一起无息支付。支付前，供方提供13%增值税专用发票。</w:t>
      </w:r>
      <w:bookmarkEnd w:id="222"/>
      <w:bookmarkEnd w:id="223"/>
    </w:p>
    <w:p>
      <w:pPr>
        <w:spacing w:line="360" w:lineRule="auto"/>
        <w:ind w:firstLine="420" w:firstLineChars="200"/>
        <w:outlineLvl w:val="0"/>
        <w:rPr>
          <w:rFonts w:ascii="宋体" w:hAnsi="宋体" w:cs="宋体"/>
          <w:szCs w:val="21"/>
        </w:rPr>
      </w:pPr>
      <w:bookmarkStart w:id="224" w:name="_Toc116919902"/>
      <w:bookmarkStart w:id="225" w:name="_Toc117176508"/>
      <w:r>
        <w:rPr>
          <w:rFonts w:hint="eastAsia" w:ascii="宋体" w:hAnsi="宋体" w:cs="宋体"/>
          <w:szCs w:val="21"/>
        </w:rPr>
        <w:t>4、甲方在支付合同项下每笔款项前，乙方应当提供等额合格的增值税专用发票，乙方未按期开具或开具的发票不符合约定的，甲方有权延期付款。</w:t>
      </w:r>
      <w:bookmarkEnd w:id="224"/>
      <w:bookmarkEnd w:id="225"/>
    </w:p>
    <w:p>
      <w:pPr>
        <w:spacing w:line="360" w:lineRule="auto"/>
        <w:ind w:firstLine="420" w:firstLineChars="200"/>
        <w:outlineLvl w:val="0"/>
        <w:rPr>
          <w:rFonts w:ascii="宋体" w:hAnsi="宋体" w:cs="宋体"/>
          <w:szCs w:val="21"/>
        </w:rPr>
      </w:pPr>
      <w:bookmarkStart w:id="226" w:name="_Toc117176509"/>
      <w:bookmarkStart w:id="227" w:name="_Toc116919903"/>
      <w:r>
        <w:rPr>
          <w:rFonts w:hint="eastAsia" w:ascii="宋体" w:hAnsi="宋体" w:cs="宋体"/>
          <w:szCs w:val="21"/>
        </w:rPr>
        <w:t>5、乙方保证其开具的发票真实、合法、有效，因乙方逾期未提供符合要求的合格发票或未缴纳税款等原因，造成甲方无法抵扣增值税的，无论乙方是否受到行政处罚或实际承担其他形式的责任，仍应赔偿甲方税款损失并按本协议约定承担违约责任。</w:t>
      </w:r>
      <w:bookmarkEnd w:id="226"/>
      <w:bookmarkEnd w:id="227"/>
    </w:p>
    <w:p>
      <w:pPr>
        <w:spacing w:line="360" w:lineRule="auto"/>
        <w:ind w:firstLine="420" w:firstLineChars="200"/>
        <w:outlineLvl w:val="0"/>
        <w:rPr>
          <w:rFonts w:ascii="宋体" w:hAnsi="宋体" w:cs="宋体"/>
          <w:szCs w:val="21"/>
        </w:rPr>
      </w:pPr>
      <w:bookmarkStart w:id="228" w:name="_Toc116919904"/>
      <w:bookmarkStart w:id="229" w:name="_Toc117176510"/>
      <w:r>
        <w:rPr>
          <w:rFonts w:hint="eastAsia" w:ascii="宋体" w:hAnsi="宋体" w:cs="宋体"/>
          <w:szCs w:val="21"/>
        </w:rPr>
        <w:t>6、乙方应按合同约定提供发票，如果乙方实际开出发票税率低于该税率时，乙方需在征求甲方同意后按扣取税差后的总金额开具发票，甲方以乙方实际开票金额作为依据支付款项；如乙方实际所开发票税率高于该税率，则合同价格不作调整，甲方无需补交税费给乙方。</w:t>
      </w:r>
      <w:bookmarkEnd w:id="228"/>
      <w:bookmarkEnd w:id="229"/>
      <w:r>
        <w:rPr>
          <w:rFonts w:hint="eastAsia" w:ascii="宋体" w:hAnsi="宋体" w:cs="宋体"/>
          <w:szCs w:val="21"/>
        </w:rPr>
        <w:t> </w:t>
      </w:r>
    </w:p>
    <w:p>
      <w:pPr>
        <w:spacing w:line="360" w:lineRule="auto"/>
        <w:ind w:firstLine="420" w:firstLineChars="200"/>
        <w:outlineLvl w:val="0"/>
        <w:rPr>
          <w:rFonts w:ascii="宋体" w:hAnsi="宋体" w:cs="宋体"/>
          <w:szCs w:val="21"/>
        </w:rPr>
      </w:pPr>
      <w:bookmarkStart w:id="230" w:name="_Toc116919905"/>
      <w:bookmarkStart w:id="231" w:name="_Toc117176511"/>
      <w:r>
        <w:rPr>
          <w:rFonts w:hint="eastAsia" w:ascii="宋体" w:hAnsi="宋体" w:cs="宋体"/>
          <w:szCs w:val="21"/>
        </w:rPr>
        <w:t>7、甲方凭发票办理付款手续，采用支票、银行汇款或网银等方式支付，乙方应向甲方提供符合规定的相应数额发票，发票抬头应为“东莞市经纬公路工程有限公司”，开票方应以乙方名称一致，如果乙方不出具发票或出具发票不符合要求，甲方有权相应延付或拒付合同价款。</w:t>
      </w:r>
      <w:bookmarkEnd w:id="230"/>
      <w:bookmarkEnd w:id="231"/>
    </w:p>
    <w:p>
      <w:pPr>
        <w:spacing w:line="360" w:lineRule="auto"/>
        <w:ind w:firstLine="420" w:firstLineChars="200"/>
        <w:outlineLvl w:val="0"/>
        <w:rPr>
          <w:rFonts w:ascii="宋体" w:hAnsi="宋体" w:cs="宋体"/>
          <w:szCs w:val="21"/>
        </w:rPr>
      </w:pPr>
      <w:bookmarkStart w:id="232" w:name="_Toc116919906"/>
      <w:bookmarkStart w:id="233" w:name="_Toc117176512"/>
      <w:r>
        <w:rPr>
          <w:rFonts w:hint="eastAsia" w:ascii="宋体" w:hAnsi="宋体" w:cs="宋体"/>
          <w:szCs w:val="21"/>
        </w:rPr>
        <w:t>8、需方收到请款资料后，若无正当理由在</w:t>
      </w:r>
      <w:r>
        <w:rPr>
          <w:rFonts w:ascii="宋体" w:hAnsi="宋体" w:cs="宋体"/>
          <w:szCs w:val="21"/>
        </w:rPr>
        <w:t>60</w:t>
      </w:r>
      <w:r>
        <w:rPr>
          <w:rFonts w:hint="eastAsia" w:ascii="宋体" w:hAnsi="宋体" w:cs="宋体"/>
          <w:szCs w:val="21"/>
        </w:rPr>
        <w:t>天内仍未及时支付款项的，应当根据逾期支付天数、应支付款项金额和同期中国人民银行公布的人民币贷款市场报价利率（LPR）短期贷款利率计算支付违约金，最高不超过未付款部分的20%（若因供方未及时按要求提供请款资料和发票的情况除外）。</w:t>
      </w:r>
      <w:bookmarkEnd w:id="232"/>
      <w:bookmarkEnd w:id="233"/>
    </w:p>
    <w:bookmarkEnd w:id="219"/>
    <w:p>
      <w:pPr>
        <w:spacing w:line="360" w:lineRule="auto"/>
        <w:outlineLvl w:val="0"/>
        <w:rPr>
          <w:rFonts w:ascii="宋体" w:hAnsi="宋体" w:cs="宋体"/>
          <w:b/>
          <w:szCs w:val="21"/>
        </w:rPr>
      </w:pPr>
      <w:bookmarkStart w:id="234" w:name="_Toc23847"/>
      <w:bookmarkStart w:id="235" w:name="_Toc116919907"/>
      <w:bookmarkStart w:id="236" w:name="_Toc117176513"/>
      <w:r>
        <w:rPr>
          <w:rFonts w:hint="eastAsia" w:ascii="宋体" w:hAnsi="宋体" w:cs="宋体"/>
          <w:b/>
          <w:szCs w:val="21"/>
        </w:rPr>
        <w:t>五、 其它事项：</w:t>
      </w:r>
      <w:bookmarkEnd w:id="234"/>
      <w:bookmarkEnd w:id="235"/>
      <w:bookmarkEnd w:id="236"/>
      <w:r>
        <w:rPr>
          <w:rFonts w:hint="eastAsia" w:ascii="宋体" w:hAnsi="宋体" w:cs="宋体"/>
          <w:b/>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1、需方临时变更需求清单时，供方交货日期相应顺延；在已发货的条件下，需方临时变更需求清单须事先征得供方的同意，未对供方造成影响的前提下，供方应满足需方需求。</w:t>
      </w:r>
    </w:p>
    <w:p>
      <w:pPr>
        <w:spacing w:line="360" w:lineRule="auto"/>
        <w:ind w:firstLine="420" w:firstLineChars="200"/>
        <w:rPr>
          <w:rFonts w:ascii="宋体" w:hAnsi="宋体" w:cs="宋体"/>
          <w:szCs w:val="21"/>
        </w:rPr>
      </w:pPr>
      <w:r>
        <w:rPr>
          <w:rFonts w:hint="eastAsia" w:ascii="宋体" w:hAnsi="宋体" w:cs="宋体"/>
          <w:szCs w:val="21"/>
        </w:rPr>
        <w:t>2、供方在合同规定的期限内存在拒绝供货、逾期交货、未按时足量供货或无法满足需方采购需求等违约情形时，每逾期一天，则按未交货金额的日万分之五计算违约金，且需方有权没收质保金作为惩罚性违约金。逾期超过15天的，除前述逾期违约金、没收质量保证金外，需方还有权解除合同，另行采购，并要求供方支付合同总金额的10%的违约金，违约金不足以赔偿甲方损失的，甲方有权向供方追偿。</w:t>
      </w:r>
    </w:p>
    <w:p>
      <w:pPr>
        <w:spacing w:line="360" w:lineRule="auto"/>
        <w:ind w:firstLine="420" w:firstLineChars="200"/>
        <w:rPr>
          <w:rFonts w:ascii="宋体" w:hAnsi="宋体" w:cs="宋体"/>
          <w:szCs w:val="21"/>
        </w:rPr>
      </w:pPr>
      <w:r>
        <w:rPr>
          <w:rFonts w:hint="eastAsia" w:ascii="宋体" w:hAnsi="宋体" w:cs="宋体"/>
          <w:szCs w:val="21"/>
        </w:rPr>
        <w:t>3、本合同执行期间，需方的上级公司有新的政策要求的，供方需无条件按最新的要求执行。</w:t>
      </w:r>
    </w:p>
    <w:p>
      <w:pPr>
        <w:pStyle w:val="3"/>
        <w:spacing w:after="0" w:line="360" w:lineRule="auto"/>
        <w:ind w:left="0" w:leftChars="0" w:firstLine="420" w:firstLineChars="200"/>
        <w:rPr>
          <w:rFonts w:ascii="宋体" w:hAnsi="宋体" w:cs="宋体"/>
          <w:sz w:val="21"/>
          <w:szCs w:val="21"/>
        </w:rPr>
      </w:pPr>
      <w:r>
        <w:rPr>
          <w:rFonts w:hint="eastAsia" w:ascii="宋体" w:hAnsi="宋体" w:cs="宋体"/>
          <w:sz w:val="21"/>
          <w:szCs w:val="21"/>
          <w:lang w:val="en-US"/>
        </w:rPr>
        <w:t>4、供方须有具体的生产经营场地，需方可随时到场检查，如需方检查供货材料不符合</w:t>
      </w:r>
      <w:r>
        <w:rPr>
          <w:rFonts w:hint="eastAsia" w:ascii="宋体" w:hAnsi="宋体" w:cs="宋体"/>
          <w:bCs/>
          <w:sz w:val="21"/>
          <w:szCs w:val="21"/>
        </w:rPr>
        <w:t>质量要求</w:t>
      </w:r>
      <w:r>
        <w:rPr>
          <w:rFonts w:hint="eastAsia" w:ascii="宋体" w:hAnsi="宋体" w:cs="宋体"/>
          <w:bCs/>
          <w:sz w:val="21"/>
          <w:szCs w:val="21"/>
          <w:lang w:val="en-US"/>
        </w:rPr>
        <w:t>或供方的生产经营场地不实需方可单方面解除合同</w:t>
      </w:r>
      <w:r>
        <w:rPr>
          <w:rFonts w:hint="eastAsia" w:ascii="宋体" w:hAnsi="宋体" w:cs="宋体"/>
          <w:sz w:val="21"/>
          <w:szCs w:val="21"/>
          <w:lang w:val="en-US"/>
        </w:rPr>
        <w:t>，供方仍需支付货</w:t>
      </w:r>
      <w:r>
        <w:rPr>
          <w:rFonts w:hint="eastAsia" w:ascii="宋体" w:hAnsi="宋体" w:cs="宋体"/>
          <w:sz w:val="21"/>
          <w:szCs w:val="21"/>
        </w:rPr>
        <w:t>款总值</w:t>
      </w:r>
      <w:r>
        <w:rPr>
          <w:rFonts w:hint="eastAsia" w:ascii="宋体" w:hAnsi="宋体" w:cs="宋体"/>
          <w:sz w:val="21"/>
          <w:szCs w:val="21"/>
          <w:lang w:val="en-US"/>
        </w:rPr>
        <w:t>1</w:t>
      </w:r>
      <w:r>
        <w:rPr>
          <w:rFonts w:hint="eastAsia" w:ascii="宋体" w:hAnsi="宋体" w:cs="宋体"/>
          <w:sz w:val="21"/>
          <w:szCs w:val="21"/>
        </w:rPr>
        <w:t>0%的违约金。</w:t>
      </w:r>
    </w:p>
    <w:p>
      <w:pPr>
        <w:pStyle w:val="3"/>
        <w:spacing w:after="0" w:line="360" w:lineRule="auto"/>
        <w:ind w:left="0" w:leftChars="0" w:firstLine="420" w:firstLineChars="200"/>
        <w:rPr>
          <w:rFonts w:ascii="宋体" w:hAnsi="宋体" w:cs="宋体"/>
          <w:sz w:val="21"/>
          <w:szCs w:val="21"/>
        </w:rPr>
      </w:pPr>
      <w:r>
        <w:rPr>
          <w:rFonts w:hint="eastAsia" w:ascii="宋体" w:hAnsi="宋体" w:cs="宋体"/>
          <w:sz w:val="21"/>
          <w:szCs w:val="21"/>
          <w:lang w:val="en-US"/>
        </w:rPr>
        <w:t>5、</w:t>
      </w:r>
      <w:r>
        <w:rPr>
          <w:rFonts w:hint="eastAsia" w:ascii="宋体" w:hAnsi="宋体" w:cs="宋体"/>
          <w:sz w:val="21"/>
          <w:szCs w:val="21"/>
        </w:rPr>
        <w:t>供方违反双方签订的任何协议所产生的违约金和赔偿金，需方可直接从对供方的应付货款中扣除。</w:t>
      </w:r>
    </w:p>
    <w:p>
      <w:pPr>
        <w:pStyle w:val="3"/>
        <w:spacing w:after="0" w:line="360" w:lineRule="auto"/>
        <w:ind w:left="0" w:leftChars="0" w:firstLine="420" w:firstLineChars="200"/>
        <w:rPr>
          <w:rFonts w:ascii="宋体" w:hAnsi="宋体" w:cs="宋体"/>
          <w:sz w:val="21"/>
          <w:szCs w:val="21"/>
          <w:lang w:val="en-US"/>
        </w:rPr>
      </w:pPr>
      <w:r>
        <w:rPr>
          <w:rFonts w:hint="eastAsia" w:ascii="宋体" w:hAnsi="宋体" w:cs="宋体"/>
          <w:sz w:val="21"/>
          <w:szCs w:val="21"/>
          <w:lang w:val="en-US"/>
        </w:rPr>
        <w:t>6、需方对供方进行合同履约检查和评价，履约评价不合格的单位将被列入东莞市经纬公路工程有限公司失信名单。</w:t>
      </w:r>
    </w:p>
    <w:p>
      <w:pPr>
        <w:pStyle w:val="3"/>
        <w:spacing w:after="0" w:line="360" w:lineRule="auto"/>
        <w:ind w:left="0" w:leftChars="0" w:firstLine="420" w:firstLineChars="200"/>
        <w:rPr>
          <w:rFonts w:ascii="宋体" w:hAnsi="宋体" w:cs="宋体"/>
          <w:sz w:val="21"/>
          <w:szCs w:val="21"/>
          <w:lang w:val="en-US"/>
        </w:rPr>
      </w:pPr>
      <w:r>
        <w:rPr>
          <w:rFonts w:hint="eastAsia" w:ascii="宋体" w:hAnsi="宋体" w:cs="宋体"/>
          <w:sz w:val="21"/>
          <w:szCs w:val="21"/>
        </w:rPr>
        <w:t>7、业主单位（管理单位）对本项目涉及内容的要求和标准适用于本项目合同的实施，如因供方原因导致需方被业主单位（管理单位）扣分、扣款，需方将以同等的金额对供方进行处罚。</w:t>
      </w:r>
    </w:p>
    <w:p>
      <w:pPr>
        <w:spacing w:line="360" w:lineRule="auto"/>
        <w:outlineLvl w:val="0"/>
        <w:rPr>
          <w:rFonts w:ascii="宋体" w:hAnsi="宋体" w:cs="宋体"/>
          <w:b/>
          <w:szCs w:val="21"/>
        </w:rPr>
      </w:pPr>
      <w:bookmarkStart w:id="237" w:name="_Toc20645"/>
      <w:bookmarkStart w:id="238" w:name="_Toc116919908"/>
      <w:bookmarkStart w:id="239" w:name="_Toc117176514"/>
      <w:r>
        <w:rPr>
          <w:rFonts w:hint="eastAsia" w:ascii="宋体" w:hAnsi="宋体" w:cs="宋体"/>
          <w:b/>
          <w:szCs w:val="21"/>
        </w:rPr>
        <w:t>六、 不可抗力：</w:t>
      </w:r>
      <w:bookmarkEnd w:id="237"/>
      <w:bookmarkEnd w:id="238"/>
      <w:bookmarkEnd w:id="239"/>
    </w:p>
    <w:p>
      <w:pPr>
        <w:spacing w:line="360" w:lineRule="auto"/>
        <w:ind w:firstLine="424" w:firstLineChars="202"/>
        <w:rPr>
          <w:rFonts w:ascii="宋体" w:hAnsi="宋体" w:cs="宋体"/>
          <w:szCs w:val="21"/>
        </w:rPr>
      </w:pPr>
      <w:r>
        <w:rPr>
          <w:rFonts w:hint="eastAsia" w:ascii="宋体" w:hAnsi="宋体" w:cs="宋体"/>
          <w:szCs w:val="21"/>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pPr>
        <w:spacing w:line="360" w:lineRule="auto"/>
        <w:outlineLvl w:val="0"/>
        <w:rPr>
          <w:rFonts w:ascii="宋体" w:hAnsi="宋体" w:cs="宋体"/>
          <w:b/>
          <w:szCs w:val="21"/>
        </w:rPr>
      </w:pPr>
      <w:bookmarkStart w:id="240" w:name="_Toc26975"/>
      <w:bookmarkStart w:id="241" w:name="_Toc117176515"/>
      <w:bookmarkStart w:id="242" w:name="_Toc116919909"/>
      <w:r>
        <w:rPr>
          <w:rFonts w:hint="eastAsia" w:ascii="宋体" w:hAnsi="宋体" w:cs="宋体"/>
          <w:b/>
          <w:szCs w:val="21"/>
        </w:rPr>
        <w:t>七、解决合同纠纷的方式：</w:t>
      </w:r>
      <w:bookmarkEnd w:id="240"/>
      <w:bookmarkEnd w:id="241"/>
      <w:bookmarkEnd w:id="242"/>
    </w:p>
    <w:p>
      <w:pPr>
        <w:spacing w:line="360" w:lineRule="auto"/>
        <w:ind w:firstLine="420" w:firstLineChars="200"/>
        <w:rPr>
          <w:rFonts w:ascii="宋体" w:hAnsi="宋体" w:cs="宋体"/>
          <w:szCs w:val="21"/>
        </w:rPr>
      </w:pPr>
      <w:r>
        <w:rPr>
          <w:rFonts w:hint="eastAsia" w:ascii="宋体" w:hAnsi="宋体" w:cs="宋体"/>
          <w:szCs w:val="21"/>
        </w:rPr>
        <w:t>本合同如果发生纠纷，当事人应当及时协商解决，协商不成时，任何一方均可向需方所在地人民法院起诉，并由违约方承担另一方因诉讼产生的受理费、保全费、担保费、律师费、差旅费等一切与诉讼相关的费用。</w:t>
      </w:r>
    </w:p>
    <w:p>
      <w:pPr>
        <w:spacing w:line="360" w:lineRule="auto"/>
        <w:outlineLvl w:val="0"/>
        <w:rPr>
          <w:rFonts w:ascii="宋体" w:hAnsi="宋体" w:cs="宋体"/>
          <w:b/>
          <w:szCs w:val="21"/>
        </w:rPr>
      </w:pPr>
      <w:bookmarkStart w:id="243" w:name="_Toc117176516"/>
      <w:bookmarkStart w:id="244" w:name="_Toc7554"/>
      <w:bookmarkStart w:id="245" w:name="_Toc116919910"/>
      <w:r>
        <w:rPr>
          <w:rFonts w:hint="eastAsia" w:ascii="宋体" w:hAnsi="宋体" w:cs="宋体"/>
          <w:b/>
          <w:szCs w:val="21"/>
        </w:rPr>
        <w:t>八、 其它条款：</w:t>
      </w:r>
      <w:bookmarkEnd w:id="243"/>
      <w:bookmarkEnd w:id="244"/>
      <w:bookmarkEnd w:id="245"/>
    </w:p>
    <w:p>
      <w:pPr>
        <w:spacing w:line="360" w:lineRule="auto"/>
        <w:ind w:firstLine="424" w:firstLineChars="202"/>
        <w:jc w:val="left"/>
        <w:rPr>
          <w:rFonts w:ascii="宋体" w:hAnsi="宋体" w:cs="宋体"/>
          <w:szCs w:val="21"/>
        </w:rPr>
      </w:pPr>
      <w:r>
        <w:rPr>
          <w:rFonts w:hint="eastAsia" w:ascii="宋体" w:hAnsi="宋体" w:cs="宋体"/>
          <w:szCs w:val="21"/>
        </w:rPr>
        <w:t>1、双方提供的电话、联系方式必须真实有效，长期处在畅通状态。</w:t>
      </w:r>
    </w:p>
    <w:p>
      <w:pPr>
        <w:spacing w:line="360" w:lineRule="auto"/>
        <w:ind w:firstLine="424" w:firstLineChars="202"/>
        <w:rPr>
          <w:rFonts w:ascii="宋体" w:hAnsi="宋体" w:cs="宋体"/>
          <w:szCs w:val="21"/>
        </w:rPr>
      </w:pPr>
      <w:r>
        <w:rPr>
          <w:rFonts w:hint="eastAsia" w:ascii="宋体" w:hAnsi="宋体" w:cs="宋体"/>
          <w:szCs w:val="21"/>
        </w:rPr>
        <w:t>2、双方确认，与本合同履行有关而发出的各类通知、协议等文件以及就合同发生纠纷时相关文件和法律文书，均以本合同确定的通讯地址为准。一方的送达地址需要变更时应当履行通知义务，否则，应自行承担由此造成的一切法律后果。</w:t>
      </w:r>
    </w:p>
    <w:p>
      <w:pPr>
        <w:spacing w:line="360" w:lineRule="auto"/>
        <w:ind w:firstLine="424" w:firstLineChars="202"/>
        <w:rPr>
          <w:rFonts w:ascii="宋体" w:hAnsi="宋体" w:cs="宋体"/>
          <w:szCs w:val="21"/>
        </w:rPr>
      </w:pPr>
      <w:r>
        <w:rPr>
          <w:rFonts w:hint="eastAsia" w:ascii="宋体" w:hAnsi="宋体" w:cs="宋体"/>
          <w:szCs w:val="21"/>
        </w:rPr>
        <w:t>甲方地址：____________；电子邮箱：_______________；</w:t>
      </w:r>
    </w:p>
    <w:p>
      <w:pPr>
        <w:spacing w:line="360" w:lineRule="auto"/>
        <w:ind w:firstLine="424" w:firstLineChars="202"/>
        <w:rPr>
          <w:rFonts w:ascii="宋体" w:hAnsi="宋体" w:cs="宋体"/>
          <w:szCs w:val="21"/>
        </w:rPr>
      </w:pPr>
      <w:r>
        <w:rPr>
          <w:rFonts w:hint="eastAsia" w:ascii="宋体" w:hAnsi="宋体" w:cs="宋体"/>
          <w:szCs w:val="21"/>
        </w:rPr>
        <w:t>联系电话：____________；联系人：____________。</w:t>
      </w:r>
    </w:p>
    <w:p>
      <w:pPr>
        <w:spacing w:line="360" w:lineRule="auto"/>
        <w:ind w:firstLine="424" w:firstLineChars="202"/>
        <w:rPr>
          <w:rFonts w:ascii="宋体" w:hAnsi="宋体" w:cs="宋体"/>
          <w:szCs w:val="21"/>
        </w:rPr>
      </w:pPr>
      <w:r>
        <w:rPr>
          <w:rFonts w:hint="eastAsia" w:ascii="宋体" w:hAnsi="宋体" w:cs="宋体"/>
          <w:szCs w:val="21"/>
        </w:rPr>
        <w:t>乙方地址：____________；电子邮箱：_______________；</w:t>
      </w:r>
    </w:p>
    <w:p>
      <w:pPr>
        <w:spacing w:line="360" w:lineRule="auto"/>
        <w:ind w:firstLine="424" w:firstLineChars="202"/>
        <w:rPr>
          <w:rFonts w:ascii="宋体" w:hAnsi="宋体" w:cs="宋体"/>
          <w:szCs w:val="21"/>
        </w:rPr>
      </w:pPr>
      <w:r>
        <w:rPr>
          <w:rFonts w:hint="eastAsia" w:ascii="宋体" w:hAnsi="宋体" w:cs="宋体"/>
          <w:szCs w:val="21"/>
        </w:rPr>
        <w:t>联系电话：____________；联系人：____________。</w:t>
      </w:r>
    </w:p>
    <w:p>
      <w:pPr>
        <w:spacing w:line="360" w:lineRule="auto"/>
        <w:ind w:firstLine="424" w:firstLineChars="202"/>
        <w:jc w:val="left"/>
        <w:rPr>
          <w:rFonts w:ascii="宋体" w:hAnsi="宋体" w:cs="宋体"/>
          <w:szCs w:val="21"/>
        </w:rPr>
      </w:pPr>
      <w:r>
        <w:rPr>
          <w:rFonts w:hint="eastAsia" w:ascii="宋体" w:hAnsi="宋体" w:cs="宋体"/>
          <w:szCs w:val="21"/>
        </w:rPr>
        <w:t>3、一方为履行本协议下的义务而知晓的对方的相关信息和资料，若需保密的，相应一方负有保密的义务。</w:t>
      </w:r>
    </w:p>
    <w:p>
      <w:pPr>
        <w:spacing w:line="360" w:lineRule="auto"/>
        <w:ind w:firstLine="424" w:firstLineChars="202"/>
        <w:rPr>
          <w:rFonts w:ascii="宋体" w:hAnsi="宋体" w:cs="宋体"/>
          <w:szCs w:val="21"/>
        </w:rPr>
      </w:pPr>
      <w:r>
        <w:rPr>
          <w:rFonts w:hint="eastAsia" w:ascii="宋体" w:hAnsi="宋体" w:cs="宋体"/>
          <w:szCs w:val="21"/>
        </w:rPr>
        <w:t>4、</w:t>
      </w:r>
      <w:r>
        <w:rPr>
          <w:rFonts w:hint="eastAsia" w:ascii="宋体" w:hAnsi="宋体" w:cs="宋体"/>
          <w:spacing w:val="-1"/>
          <w:szCs w:val="21"/>
        </w:rPr>
        <w:t>关于争议解决，应约定原则上选择需方所在地有管</w:t>
      </w:r>
      <w:r>
        <w:rPr>
          <w:rFonts w:hint="eastAsia" w:ascii="宋体" w:hAnsi="宋体" w:cs="宋体"/>
          <w:szCs w:val="21"/>
        </w:rPr>
        <w:t>辖权的人民法院为争议管辖机构。</w:t>
      </w:r>
    </w:p>
    <w:p>
      <w:pPr>
        <w:spacing w:line="360" w:lineRule="auto"/>
        <w:rPr>
          <w:rFonts w:ascii="宋体" w:hAnsi="宋体" w:cs="宋体"/>
          <w:b/>
          <w:bCs/>
          <w:szCs w:val="21"/>
        </w:rPr>
      </w:pPr>
      <w:r>
        <w:rPr>
          <w:rFonts w:hint="eastAsia" w:ascii="宋体" w:hAnsi="宋体" w:cs="宋体"/>
          <w:b/>
          <w:bCs/>
          <w:szCs w:val="21"/>
        </w:rPr>
        <w:t>九、本合同自签订之日起生效。</w:t>
      </w:r>
    </w:p>
    <w:p>
      <w:pPr>
        <w:spacing w:line="360" w:lineRule="auto"/>
        <w:ind w:firstLine="420" w:firstLineChars="200"/>
        <w:rPr>
          <w:rFonts w:ascii="宋体" w:hAnsi="宋体"/>
          <w:bCs/>
          <w:szCs w:val="21"/>
        </w:rPr>
      </w:pPr>
      <w:r>
        <w:rPr>
          <w:rFonts w:hint="eastAsia" w:ascii="宋体" w:hAnsi="宋体" w:cs="宋体"/>
          <w:szCs w:val="21"/>
        </w:rPr>
        <w:t>合同执行期间内，任何一方均不得随意变更或解除合同。合同如有未尽事宜，须经合同双方共同协商，作出补充规定，补充规定与本合同具有同等效力。本合同一式肆份，均为正本，具有同等法律效力，供方持壹份，需方持叁份。</w:t>
      </w:r>
      <w:r>
        <w:rPr>
          <w:rFonts w:hint="eastAsia" w:ascii="宋体" w:hAnsi="宋体"/>
          <w:bCs/>
          <w:szCs w:val="21"/>
        </w:rPr>
        <w:t xml:space="preserve">     </w:t>
      </w:r>
    </w:p>
    <w:p>
      <w:pPr>
        <w:spacing w:line="360" w:lineRule="auto"/>
        <w:ind w:firstLine="420" w:firstLineChars="200"/>
        <w:rPr>
          <w:rFonts w:ascii="宋体" w:hAnsi="宋体"/>
          <w:bCs/>
          <w:szCs w:val="21"/>
        </w:rPr>
      </w:pPr>
    </w:p>
    <w:p>
      <w:pPr>
        <w:pStyle w:val="2"/>
        <w:spacing w:after="0" w:line="360" w:lineRule="auto"/>
        <w:jc w:val="left"/>
        <w:rPr>
          <w:rFonts w:ascii="宋体" w:hAnsi="宋体" w:cs="宋体"/>
          <w:sz w:val="21"/>
          <w:szCs w:val="21"/>
        </w:rPr>
      </w:pPr>
      <w:r>
        <w:rPr>
          <w:rFonts w:hint="eastAsia" w:ascii="宋体" w:hAnsi="宋体" w:cs="宋体"/>
          <w:kern w:val="2"/>
          <w:sz w:val="21"/>
          <w:szCs w:val="21"/>
          <w:lang w:val="en-US"/>
        </w:rPr>
        <w:t>附件</w:t>
      </w:r>
      <w:r>
        <w:rPr>
          <w:rFonts w:ascii="宋体" w:hAnsi="宋体" w:cs="宋体"/>
          <w:kern w:val="2"/>
          <w:sz w:val="21"/>
          <w:szCs w:val="21"/>
          <w:lang w:val="en-US"/>
        </w:rPr>
        <w:t>1</w:t>
      </w:r>
      <w:r>
        <w:rPr>
          <w:rFonts w:hint="eastAsia" w:ascii="宋体" w:hAnsi="宋体" w:cs="宋体"/>
          <w:kern w:val="2"/>
          <w:sz w:val="21"/>
          <w:szCs w:val="21"/>
          <w:lang w:val="en-US"/>
        </w:rPr>
        <w:t>、</w:t>
      </w:r>
      <w:r>
        <w:rPr>
          <w:rFonts w:hint="eastAsia" w:ascii="宋体" w:hAnsi="宋体" w:cs="宋体"/>
          <w:sz w:val="21"/>
          <w:szCs w:val="21"/>
        </w:rPr>
        <w:t>中标单位</w:t>
      </w:r>
      <w:r>
        <w:rPr>
          <w:rFonts w:hint="eastAsia" w:ascii="宋体" w:hAnsi="宋体" w:cs="宋体"/>
          <w:sz w:val="21"/>
          <w:szCs w:val="21"/>
          <w:lang w:val="en-US"/>
        </w:rPr>
        <w:t>投标</w:t>
      </w:r>
      <w:r>
        <w:rPr>
          <w:rFonts w:hint="eastAsia" w:ascii="宋体" w:hAnsi="宋体" w:cs="宋体"/>
          <w:sz w:val="21"/>
          <w:szCs w:val="21"/>
        </w:rPr>
        <w:t>清单</w:t>
      </w:r>
    </w:p>
    <w:p>
      <w:pPr>
        <w:spacing w:line="360" w:lineRule="auto"/>
        <w:rPr>
          <w:rFonts w:ascii="宋体" w:hAnsi="宋体"/>
          <w:szCs w:val="21"/>
        </w:rPr>
      </w:pPr>
      <w:r>
        <w:rPr>
          <w:rFonts w:hint="eastAsia" w:ascii="宋体" w:hAnsi="宋体" w:cs="宋体"/>
          <w:szCs w:val="21"/>
        </w:rPr>
        <w:t>附件</w:t>
      </w:r>
      <w:r>
        <w:rPr>
          <w:rFonts w:ascii="宋体" w:hAnsi="宋体" w:cs="宋体"/>
          <w:szCs w:val="21"/>
        </w:rPr>
        <w:t>2</w:t>
      </w:r>
      <w:r>
        <w:rPr>
          <w:rFonts w:hint="eastAsia" w:ascii="宋体" w:hAnsi="宋体" w:cs="宋体"/>
          <w:szCs w:val="21"/>
        </w:rPr>
        <w:t>、用户需求书</w:t>
      </w:r>
    </w:p>
    <w:p>
      <w:pPr>
        <w:spacing w:line="360" w:lineRule="auto"/>
        <w:ind w:firstLine="420" w:firstLineChars="200"/>
        <w:rPr>
          <w:rFonts w:ascii="宋体" w:hAnsi="宋体"/>
          <w:bCs/>
          <w:szCs w:val="21"/>
        </w:rPr>
      </w:pPr>
      <w:r>
        <w:rPr>
          <w:rFonts w:hint="eastAsia" w:ascii="宋体" w:hAnsi="宋体"/>
          <w:bCs/>
          <w:szCs w:val="21"/>
        </w:rPr>
        <w:t xml:space="preserve">                   </w:t>
      </w:r>
    </w:p>
    <w:p>
      <w:pPr>
        <w:autoSpaceDE w:val="0"/>
        <w:autoSpaceDN w:val="0"/>
        <w:adjustRightInd w:val="0"/>
        <w:spacing w:line="360" w:lineRule="auto"/>
        <w:rPr>
          <w:rFonts w:ascii="宋体" w:hAnsi="宋体"/>
          <w:szCs w:val="21"/>
        </w:rPr>
      </w:pPr>
    </w:p>
    <w:p>
      <w:pPr>
        <w:spacing w:line="360" w:lineRule="auto"/>
        <w:jc w:val="left"/>
        <w:rPr>
          <w:rFonts w:ascii="宋体" w:hAnsi="宋体" w:cs="宋体"/>
          <w:szCs w:val="21"/>
        </w:rPr>
      </w:pPr>
      <w:r>
        <w:rPr>
          <w:rFonts w:hint="eastAsia" w:ascii="宋体" w:hAnsi="宋体" w:cs="宋体"/>
          <w:szCs w:val="21"/>
        </w:rPr>
        <w:t>需方：东莞市经纬公路工程        供方：</w:t>
      </w:r>
    </w:p>
    <w:p>
      <w:pPr>
        <w:spacing w:line="360" w:lineRule="auto"/>
        <w:jc w:val="left"/>
        <w:rPr>
          <w:rFonts w:ascii="宋体" w:hAnsi="宋体" w:cs="宋体"/>
          <w:szCs w:val="21"/>
        </w:rPr>
      </w:pPr>
      <w:r>
        <w:rPr>
          <w:rFonts w:hint="eastAsia" w:ascii="宋体" w:hAnsi="宋体" w:cs="宋体"/>
          <w:szCs w:val="21"/>
        </w:rPr>
        <w:t xml:space="preserve">有限公司（盖章）                有限公司（盖章）                                     </w:t>
      </w:r>
    </w:p>
    <w:p>
      <w:pPr>
        <w:spacing w:line="360" w:lineRule="auto"/>
        <w:rPr>
          <w:rFonts w:ascii="宋体" w:hAnsi="宋体" w:cs="宋体"/>
          <w:szCs w:val="21"/>
        </w:rPr>
      </w:pPr>
      <w:r>
        <w:rPr>
          <w:rFonts w:hint="eastAsia" w:ascii="宋体" w:hAnsi="宋体" w:cs="宋体"/>
          <w:szCs w:val="21"/>
        </w:rPr>
        <w:t>法定代表人：                    法定代表人：</w:t>
      </w:r>
    </w:p>
    <w:p>
      <w:pPr>
        <w:spacing w:line="360" w:lineRule="auto"/>
        <w:rPr>
          <w:rFonts w:ascii="宋体" w:hAnsi="宋体" w:cs="宋体"/>
          <w:b/>
          <w:szCs w:val="21"/>
        </w:rPr>
      </w:pPr>
      <w:r>
        <w:rPr>
          <w:rFonts w:hint="eastAsia" w:ascii="宋体" w:hAnsi="宋体" w:cs="宋体"/>
          <w:szCs w:val="21"/>
        </w:rPr>
        <w:t xml:space="preserve">或委托代理人：                  或委托代理人：     </w:t>
      </w:r>
    </w:p>
    <w:p>
      <w:pPr>
        <w:autoSpaceDE w:val="0"/>
        <w:autoSpaceDN w:val="0"/>
        <w:adjustRightInd w:val="0"/>
        <w:spacing w:line="360" w:lineRule="auto"/>
        <w:rPr>
          <w:rFonts w:ascii="宋体" w:hAnsi="宋体" w:cs="宋体"/>
          <w:szCs w:val="21"/>
        </w:rPr>
      </w:pPr>
      <w:r>
        <w:rPr>
          <w:rFonts w:hint="eastAsia" w:ascii="宋体" w:hAnsi="宋体" w:cs="宋体"/>
          <w:bCs/>
          <w:szCs w:val="21"/>
        </w:rPr>
        <w:t xml:space="preserve">                                开户银行：</w:t>
      </w:r>
    </w:p>
    <w:p>
      <w:pPr>
        <w:autoSpaceDE w:val="0"/>
        <w:autoSpaceDN w:val="0"/>
        <w:adjustRightInd w:val="0"/>
        <w:spacing w:line="360" w:lineRule="auto"/>
        <w:rPr>
          <w:rFonts w:ascii="宋体" w:hAnsi="宋体"/>
          <w:szCs w:val="21"/>
        </w:rPr>
      </w:pPr>
      <w:r>
        <w:rPr>
          <w:rFonts w:hint="eastAsia" w:ascii="宋体" w:hAnsi="宋体" w:cs="宋体"/>
          <w:szCs w:val="21"/>
        </w:rPr>
        <w:t xml:space="preserve">                                账户：</w:t>
      </w:r>
      <w:r>
        <w:rPr>
          <w:rFonts w:hint="eastAsia" w:ascii="宋体" w:hAnsi="宋体"/>
          <w:szCs w:val="21"/>
        </w:rPr>
        <w:t xml:space="preserve"> </w:t>
      </w:r>
    </w:p>
    <w:p>
      <w:pPr>
        <w:autoSpaceDE w:val="0"/>
        <w:autoSpaceDN w:val="0"/>
        <w:adjustRightInd w:val="0"/>
        <w:spacing w:line="360" w:lineRule="auto"/>
        <w:jc w:val="center"/>
        <w:rPr>
          <w:rFonts w:ascii="宋体" w:hAnsi="宋体" w:cs="宋体"/>
          <w:szCs w:val="21"/>
        </w:rPr>
      </w:pPr>
    </w:p>
    <w:p>
      <w:pPr>
        <w:autoSpaceDE w:val="0"/>
        <w:autoSpaceDN w:val="0"/>
        <w:adjustRightInd w:val="0"/>
        <w:spacing w:line="360" w:lineRule="auto"/>
        <w:jc w:val="center"/>
        <w:rPr>
          <w:rFonts w:ascii="宋体" w:hAnsi="宋体" w:cs="宋体"/>
          <w:szCs w:val="21"/>
        </w:rPr>
      </w:pPr>
      <w:r>
        <w:rPr>
          <w:rFonts w:hint="eastAsia" w:ascii="宋体" w:hAnsi="宋体" w:cs="宋体"/>
          <w:szCs w:val="21"/>
        </w:rPr>
        <w:t>签订日期：   年   月   日</w:t>
      </w:r>
    </w:p>
    <w:p>
      <w:pPr>
        <w:autoSpaceDE w:val="0"/>
        <w:autoSpaceDN w:val="0"/>
        <w:adjustRightInd w:val="0"/>
        <w:spacing w:line="360" w:lineRule="auto"/>
        <w:jc w:val="center"/>
        <w:rPr>
          <w:rFonts w:ascii="宋体" w:hAnsi="宋体" w:cs="宋体"/>
          <w:szCs w:val="21"/>
        </w:rPr>
      </w:pPr>
    </w:p>
    <w:p>
      <w:pPr>
        <w:pStyle w:val="3"/>
        <w:spacing w:after="0" w:line="360" w:lineRule="auto"/>
        <w:ind w:left="0" w:leftChars="0"/>
        <w:rPr>
          <w:rFonts w:ascii="宋体" w:hAnsi="宋体"/>
          <w:sz w:val="21"/>
          <w:szCs w:val="21"/>
        </w:rPr>
      </w:pPr>
    </w:p>
    <w:p>
      <w:pPr>
        <w:pStyle w:val="3"/>
        <w:spacing w:after="0" w:line="360" w:lineRule="auto"/>
        <w:ind w:left="0" w:leftChars="0"/>
        <w:rPr>
          <w:rFonts w:ascii="宋体" w:hAnsi="宋体"/>
          <w:sz w:val="21"/>
          <w:szCs w:val="21"/>
        </w:rPr>
      </w:pPr>
    </w:p>
    <w:p>
      <w:pPr>
        <w:pStyle w:val="3"/>
        <w:rPr>
          <w:rFonts w:ascii="宋体" w:hAnsi="宋体"/>
        </w:rPr>
      </w:pPr>
    </w:p>
    <w:p>
      <w:pPr>
        <w:rPr>
          <w:rFonts w:ascii="宋体" w:hAnsi="宋体"/>
        </w:rPr>
      </w:pPr>
    </w:p>
    <w:p>
      <w:pPr>
        <w:pStyle w:val="58"/>
        <w:ind w:firstLine="560"/>
        <w:rPr>
          <w:rFonts w:ascii="宋体" w:hAnsi="宋体"/>
          <w:lang w:val="en-US"/>
        </w:rPr>
      </w:pPr>
    </w:p>
    <w:p>
      <w:pPr>
        <w:pStyle w:val="58"/>
        <w:ind w:firstLine="560"/>
        <w:rPr>
          <w:rFonts w:ascii="宋体" w:hAnsi="宋体"/>
          <w:lang w:val="en-US"/>
        </w:rPr>
      </w:pPr>
    </w:p>
    <w:p>
      <w:pPr>
        <w:widowControl/>
        <w:jc w:val="left"/>
        <w:rPr>
          <w:rFonts w:ascii="宋体" w:hAnsi="宋体"/>
          <w:kern w:val="0"/>
          <w:sz w:val="28"/>
        </w:rPr>
      </w:pPr>
      <w:r>
        <w:rPr>
          <w:rFonts w:ascii="宋体" w:hAnsi="宋体"/>
        </w:rPr>
        <w:br w:type="page"/>
      </w:r>
    </w:p>
    <w:p>
      <w:pPr>
        <w:pStyle w:val="58"/>
        <w:ind w:firstLine="560"/>
        <w:rPr>
          <w:rFonts w:ascii="宋体" w:hAnsi="宋体"/>
          <w:lang w:val="en-US"/>
        </w:rPr>
      </w:pPr>
    </w:p>
    <w:p>
      <w:pPr>
        <w:rPr>
          <w:rFonts w:ascii="宋体" w:hAnsi="宋体"/>
        </w:rPr>
      </w:pPr>
    </w:p>
    <w:p>
      <w:pPr>
        <w:rPr>
          <w:rFonts w:ascii="宋体" w:hAnsi="宋体"/>
        </w:rPr>
      </w:pPr>
    </w:p>
    <w:p>
      <w:pPr>
        <w:rPr>
          <w:rFonts w:ascii="宋体" w:hAnsi="宋体"/>
        </w:rPr>
      </w:pPr>
    </w:p>
    <w:p>
      <w:pPr>
        <w:rPr>
          <w:rFonts w:ascii="宋体" w:hAnsi="宋体"/>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58"/>
        <w:ind w:firstLine="560"/>
        <w:rPr>
          <w:rFonts w:ascii="宋体" w:hAnsi="宋体"/>
          <w:lang w:val="en-US"/>
        </w:rPr>
      </w:pPr>
    </w:p>
    <w:p>
      <w:pPr>
        <w:pStyle w:val="4"/>
        <w:jc w:val="center"/>
        <w:rPr>
          <w:rFonts w:ascii="宋体" w:hAnsi="宋体"/>
        </w:rPr>
      </w:pPr>
      <w:bookmarkStart w:id="246" w:name="_Toc117176517"/>
      <w:r>
        <w:rPr>
          <w:rFonts w:hint="eastAsia" w:ascii="宋体" w:hAnsi="宋体"/>
        </w:rPr>
        <w:t>第</w:t>
      </w:r>
      <w:r>
        <w:rPr>
          <w:rFonts w:hint="eastAsia" w:ascii="宋体" w:hAnsi="宋体"/>
          <w:lang w:val="en-US"/>
        </w:rPr>
        <w:t>五</w:t>
      </w:r>
      <w:r>
        <w:rPr>
          <w:rFonts w:hint="eastAsia" w:ascii="宋体" w:hAnsi="宋体"/>
        </w:rPr>
        <w:t>章</w:t>
      </w:r>
      <w:r>
        <w:rPr>
          <w:rFonts w:ascii="宋体" w:hAnsi="宋体"/>
        </w:rPr>
        <w:t xml:space="preserve"> </w:t>
      </w:r>
      <w:r>
        <w:rPr>
          <w:rFonts w:hint="eastAsia" w:ascii="宋体" w:hAnsi="宋体"/>
        </w:rPr>
        <w:t>投标文件格式</w:t>
      </w:r>
      <w:bookmarkEnd w:id="185"/>
      <w:bookmarkEnd w:id="246"/>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widowControl/>
        <w:jc w:val="left"/>
        <w:rPr>
          <w:rFonts w:ascii="宋体" w:hAnsi="宋体"/>
          <w:b/>
          <w:sz w:val="52"/>
        </w:rPr>
      </w:pPr>
      <w:r>
        <w:rPr>
          <w:rFonts w:ascii="宋体" w:hAnsi="宋体"/>
          <w:b/>
          <w:sz w:val="52"/>
        </w:rPr>
        <w:br w:type="page"/>
      </w:r>
    </w:p>
    <w:p>
      <w:pPr>
        <w:rPr>
          <w:rFonts w:ascii="宋体" w:hAnsi="宋体"/>
        </w:rPr>
      </w:pPr>
      <w:bookmarkStart w:id="247" w:name="_Toc441844115"/>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ind w:left="0" w:firstLine="0"/>
        <w:jc w:val="center"/>
        <w:rPr>
          <w:rFonts w:ascii="宋体" w:hAnsi="宋体" w:eastAsia="宋体"/>
          <w:sz w:val="48"/>
          <w:szCs w:val="48"/>
        </w:rPr>
      </w:pPr>
      <w:bookmarkStart w:id="248" w:name="_Toc113097374"/>
      <w:bookmarkStart w:id="249" w:name="_Toc113100037"/>
      <w:bookmarkStart w:id="250" w:name="_Toc117176518"/>
      <w:r>
        <w:rPr>
          <w:rFonts w:hint="eastAsia" w:ascii="宋体" w:hAnsi="宋体" w:eastAsia="宋体"/>
          <w:sz w:val="48"/>
          <w:szCs w:val="48"/>
        </w:rPr>
        <w:t>投 标 文 件</w:t>
      </w:r>
      <w:bookmarkEnd w:id="247"/>
      <w:bookmarkEnd w:id="248"/>
      <w:bookmarkEnd w:id="249"/>
      <w:bookmarkEnd w:id="250"/>
    </w:p>
    <w:p>
      <w:pPr>
        <w:spacing w:after="60" w:line="360" w:lineRule="auto"/>
        <w:ind w:left="1546" w:hanging="1546" w:hangingChars="500"/>
        <w:jc w:val="center"/>
        <w:rPr>
          <w:rFonts w:ascii="宋体" w:hAnsi="宋体"/>
          <w:b/>
          <w:bCs/>
          <w:spacing w:val="-6"/>
          <w:sz w:val="32"/>
          <w:szCs w:val="32"/>
        </w:rPr>
      </w:pPr>
    </w:p>
    <w:p>
      <w:pPr>
        <w:spacing w:after="60" w:line="360" w:lineRule="auto"/>
        <w:ind w:left="1546" w:hanging="1546" w:hangingChars="500"/>
        <w:jc w:val="center"/>
        <w:rPr>
          <w:rFonts w:ascii="宋体" w:hAnsi="宋体"/>
          <w:b/>
          <w:bCs/>
          <w:spacing w:val="-6"/>
          <w:sz w:val="32"/>
          <w:szCs w:val="32"/>
        </w:rPr>
      </w:pPr>
    </w:p>
    <w:p>
      <w:pPr>
        <w:spacing w:after="60" w:line="360" w:lineRule="auto"/>
        <w:ind w:left="1546" w:hanging="1546" w:hangingChars="500"/>
        <w:jc w:val="center"/>
        <w:rPr>
          <w:rFonts w:ascii="宋体" w:hAnsi="宋体"/>
          <w:b/>
          <w:bCs/>
          <w:spacing w:val="-6"/>
          <w:sz w:val="32"/>
          <w:szCs w:val="32"/>
        </w:rPr>
      </w:pPr>
    </w:p>
    <w:p>
      <w:pPr>
        <w:spacing w:after="60" w:line="360" w:lineRule="auto"/>
        <w:ind w:left="1546" w:hanging="1546" w:hangingChars="500"/>
        <w:rPr>
          <w:rFonts w:ascii="宋体" w:hAnsi="宋体"/>
          <w:b/>
          <w:sz w:val="32"/>
          <w:szCs w:val="32"/>
          <w:u w:val="single"/>
        </w:rPr>
      </w:pPr>
      <w:r>
        <w:rPr>
          <w:rFonts w:ascii="宋体" w:hAnsi="宋体"/>
          <w:b/>
          <w:bCs/>
          <w:spacing w:val="-6"/>
          <w:sz w:val="32"/>
          <w:szCs w:val="32"/>
        </w:rPr>
        <w:t>项目名称：</w:t>
      </w:r>
      <w:bookmarkStart w:id="313" w:name="_GoBack"/>
      <w:r>
        <w:rPr>
          <w:rFonts w:hint="eastAsia" w:ascii="宋体" w:hAnsi="宋体"/>
          <w:b/>
          <w:bCs/>
          <w:spacing w:val="-6"/>
          <w:sz w:val="32"/>
          <w:szCs w:val="32"/>
        </w:rPr>
        <w:t>日常养护材料采购项目</w:t>
      </w:r>
      <w:bookmarkEnd w:id="313"/>
      <w:r>
        <w:rPr>
          <w:rFonts w:hint="eastAsia" w:ascii="宋体" w:hAnsi="宋体"/>
          <w:b/>
          <w:bCs/>
          <w:spacing w:val="-6"/>
          <w:sz w:val="32"/>
          <w:szCs w:val="32"/>
        </w:rPr>
        <w:t>（C、D、E包二次招标）</w:t>
      </w:r>
    </w:p>
    <w:p>
      <w:pPr>
        <w:spacing w:after="60" w:line="360" w:lineRule="auto"/>
        <w:rPr>
          <w:rFonts w:ascii="宋体" w:hAnsi="宋体"/>
          <w:b/>
          <w:bCs/>
          <w:sz w:val="32"/>
          <w:szCs w:val="32"/>
        </w:rPr>
      </w:pPr>
    </w:p>
    <w:p>
      <w:pPr>
        <w:spacing w:after="60" w:line="360" w:lineRule="auto"/>
        <w:rPr>
          <w:rFonts w:ascii="宋体" w:hAnsi="宋体"/>
          <w:b/>
          <w:bCs/>
          <w:sz w:val="32"/>
          <w:szCs w:val="32"/>
        </w:rPr>
      </w:pPr>
      <w:r>
        <w:rPr>
          <w:rFonts w:hint="eastAsia" w:ascii="宋体" w:hAnsi="宋体"/>
          <w:b/>
          <w:bCs/>
          <w:sz w:val="32"/>
          <w:szCs w:val="32"/>
        </w:rPr>
        <w:t>项目</w:t>
      </w:r>
      <w:r>
        <w:rPr>
          <w:rFonts w:ascii="宋体" w:hAnsi="宋体"/>
          <w:b/>
          <w:bCs/>
          <w:sz w:val="32"/>
          <w:szCs w:val="32"/>
        </w:rPr>
        <w:t>编号：</w:t>
      </w:r>
      <w:r>
        <w:rPr>
          <w:rFonts w:hint="eastAsia" w:ascii="宋体" w:hAnsi="宋体"/>
          <w:b/>
          <w:bCs/>
          <w:sz w:val="32"/>
          <w:szCs w:val="32"/>
        </w:rPr>
        <w:t>JWGL20220804（2）</w:t>
      </w:r>
      <w:r>
        <w:rPr>
          <w:rFonts w:ascii="宋体" w:hAnsi="宋体"/>
          <w:b/>
          <w:bCs/>
          <w:sz w:val="32"/>
          <w:szCs w:val="32"/>
        </w:rPr>
        <w:t xml:space="preserve"> </w:t>
      </w:r>
    </w:p>
    <w:p>
      <w:pPr>
        <w:spacing w:after="60" w:line="360" w:lineRule="auto"/>
        <w:rPr>
          <w:rFonts w:ascii="宋体" w:hAnsi="宋体"/>
          <w:b/>
          <w:bCs/>
          <w:sz w:val="32"/>
          <w:szCs w:val="32"/>
        </w:rPr>
      </w:pPr>
    </w:p>
    <w:p>
      <w:pPr>
        <w:spacing w:after="60" w:line="360" w:lineRule="auto"/>
        <w:rPr>
          <w:rFonts w:ascii="宋体" w:hAnsi="宋体"/>
          <w:b/>
          <w:bCs/>
          <w:sz w:val="32"/>
          <w:szCs w:val="32"/>
        </w:rPr>
      </w:pPr>
      <w:r>
        <w:rPr>
          <w:rFonts w:hint="eastAsia" w:ascii="宋体" w:hAnsi="宋体"/>
          <w:b/>
          <w:bCs/>
          <w:sz w:val="32"/>
          <w:szCs w:val="32"/>
        </w:rPr>
        <w:t>包号：</w:t>
      </w:r>
    </w:p>
    <w:p>
      <w:pPr>
        <w:spacing w:after="60" w:line="360" w:lineRule="auto"/>
        <w:rPr>
          <w:rFonts w:ascii="宋体" w:hAnsi="宋体"/>
          <w:b/>
          <w:bCs/>
          <w:sz w:val="32"/>
          <w:szCs w:val="32"/>
        </w:rPr>
      </w:pPr>
    </w:p>
    <w:p>
      <w:pPr>
        <w:tabs>
          <w:tab w:val="left" w:pos="1440"/>
          <w:tab w:val="left" w:pos="1620"/>
        </w:tabs>
        <w:spacing w:after="60" w:line="360" w:lineRule="auto"/>
        <w:rPr>
          <w:rFonts w:ascii="宋体" w:hAnsi="宋体"/>
          <w:u w:val="single"/>
        </w:rPr>
      </w:pPr>
      <w:r>
        <w:rPr>
          <w:rFonts w:ascii="宋体" w:hAnsi="宋体"/>
          <w:b/>
          <w:sz w:val="32"/>
          <w:szCs w:val="32"/>
        </w:rPr>
        <w:t>投 标 人</w:t>
      </w:r>
      <w:r>
        <w:rPr>
          <w:rFonts w:hint="eastAsia" w:ascii="宋体" w:hAnsi="宋体"/>
          <w:b/>
          <w:sz w:val="32"/>
          <w:szCs w:val="32"/>
        </w:rPr>
        <w:t xml:space="preserve"> 名 称</w:t>
      </w:r>
      <w:r>
        <w:rPr>
          <w:rFonts w:ascii="宋体" w:hAnsi="宋体"/>
          <w:b/>
          <w:sz w:val="32"/>
          <w:szCs w:val="32"/>
        </w:rPr>
        <w:t>（</w:t>
      </w:r>
      <w:r>
        <w:rPr>
          <w:rFonts w:hint="eastAsia" w:ascii="宋体" w:hAnsi="宋体"/>
          <w:b/>
          <w:sz w:val="32"/>
          <w:szCs w:val="32"/>
        </w:rPr>
        <w:t>加盖</w:t>
      </w:r>
      <w:r>
        <w:rPr>
          <w:rFonts w:ascii="宋体" w:hAnsi="宋体"/>
          <w:b/>
          <w:sz w:val="32"/>
          <w:szCs w:val="32"/>
        </w:rPr>
        <w:t>公章）</w:t>
      </w:r>
      <w:r>
        <w:rPr>
          <w:rFonts w:hint="eastAsia" w:ascii="宋体" w:hAnsi="宋体"/>
          <w:b/>
          <w:sz w:val="32"/>
          <w:szCs w:val="32"/>
        </w:rPr>
        <w:t>：</w:t>
      </w:r>
    </w:p>
    <w:p>
      <w:pPr>
        <w:spacing w:after="60" w:line="360" w:lineRule="auto"/>
        <w:rPr>
          <w:rFonts w:ascii="宋体" w:hAnsi="宋体"/>
          <w:b/>
          <w:sz w:val="32"/>
          <w:szCs w:val="32"/>
          <w:u w:val="single"/>
        </w:rPr>
      </w:pPr>
    </w:p>
    <w:p>
      <w:pPr>
        <w:spacing w:after="60" w:line="360" w:lineRule="auto"/>
        <w:rPr>
          <w:rFonts w:ascii="宋体" w:hAnsi="宋体"/>
          <w:b/>
          <w:sz w:val="52"/>
        </w:rPr>
      </w:pPr>
    </w:p>
    <w:p>
      <w:pPr>
        <w:spacing w:after="60" w:line="360" w:lineRule="auto"/>
        <w:jc w:val="center"/>
        <w:rPr>
          <w:rFonts w:ascii="宋体" w:hAnsi="宋体"/>
          <w:b/>
          <w:sz w:val="30"/>
          <w:szCs w:val="32"/>
        </w:rPr>
      </w:pPr>
      <w:r>
        <w:rPr>
          <w:rFonts w:ascii="宋体" w:hAnsi="宋体"/>
          <w:b/>
          <w:sz w:val="30"/>
          <w:szCs w:val="32"/>
        </w:rPr>
        <w:t>二〇二</w:t>
      </w:r>
      <w:r>
        <w:rPr>
          <w:rFonts w:hint="eastAsia" w:ascii="宋体" w:hAnsi="宋体"/>
          <w:b/>
          <w:sz w:val="30"/>
          <w:szCs w:val="32"/>
        </w:rPr>
        <w:t>二</w:t>
      </w:r>
      <w:r>
        <w:rPr>
          <w:rFonts w:ascii="宋体" w:hAnsi="宋体"/>
          <w:b/>
          <w:sz w:val="30"/>
          <w:szCs w:val="32"/>
        </w:rPr>
        <w:t xml:space="preserve">年  月  </w:t>
      </w:r>
      <w:r>
        <w:rPr>
          <w:rFonts w:hint="eastAsia" w:ascii="宋体" w:hAnsi="宋体"/>
          <w:b/>
          <w:sz w:val="30"/>
          <w:szCs w:val="32"/>
        </w:rPr>
        <w:t>日</w:t>
      </w:r>
    </w:p>
    <w:p>
      <w:pPr>
        <w:widowControl/>
        <w:jc w:val="left"/>
        <w:rPr>
          <w:rFonts w:ascii="宋体" w:hAnsi="宋体"/>
          <w:b/>
          <w:sz w:val="30"/>
          <w:szCs w:val="32"/>
        </w:rPr>
      </w:pPr>
      <w:r>
        <w:rPr>
          <w:rFonts w:ascii="宋体" w:hAnsi="宋体"/>
          <w:b/>
          <w:sz w:val="30"/>
          <w:szCs w:val="32"/>
        </w:rPr>
        <w:br w:type="page"/>
      </w:r>
    </w:p>
    <w:p>
      <w:pPr>
        <w:pStyle w:val="6"/>
        <w:numPr>
          <w:ilvl w:val="0"/>
          <w:numId w:val="22"/>
        </w:numPr>
        <w:spacing w:before="0" w:after="312" w:afterLines="100"/>
        <w:jc w:val="center"/>
        <w:rPr>
          <w:rFonts w:ascii="宋体" w:hAnsi="宋体"/>
          <w:sz w:val="21"/>
          <w:szCs w:val="21"/>
          <w:lang w:val="en-US"/>
        </w:rPr>
      </w:pPr>
      <w:bookmarkStart w:id="251" w:name="_Toc117176519"/>
      <w:bookmarkStart w:id="252" w:name="_Toc525801997"/>
      <w:r>
        <w:rPr>
          <w:rFonts w:ascii="宋体" w:hAnsi="宋体"/>
          <w:sz w:val="21"/>
          <w:szCs w:val="21"/>
          <w:lang w:val="en-US"/>
        </w:rPr>
        <w:t>投标函</w:t>
      </w:r>
      <w:bookmarkEnd w:id="251"/>
      <w:bookmarkEnd w:id="252"/>
    </w:p>
    <w:p>
      <w:pPr>
        <w:pStyle w:val="99"/>
        <w:spacing w:after="312" w:afterLines="100" w:line="360" w:lineRule="auto"/>
        <w:rPr>
          <w:rFonts w:ascii="宋体" w:eastAsia="宋体"/>
          <w:sz w:val="21"/>
          <w:szCs w:val="21"/>
        </w:rPr>
      </w:pPr>
      <w:r>
        <w:rPr>
          <w:rFonts w:hint="eastAsia" w:ascii="宋体" w:eastAsia="宋体"/>
          <w:sz w:val="21"/>
          <w:szCs w:val="21"/>
        </w:rPr>
        <w:t>致：</w:t>
      </w:r>
      <w:r>
        <w:rPr>
          <w:rFonts w:hint="eastAsia" w:ascii="宋体" w:eastAsia="宋体"/>
          <w:sz w:val="21"/>
          <w:szCs w:val="21"/>
          <w:u w:val="single"/>
        </w:rPr>
        <w:t>（招标代理机构名称）</w:t>
      </w:r>
    </w:p>
    <w:p>
      <w:pPr>
        <w:pStyle w:val="83"/>
        <w:spacing w:line="360" w:lineRule="auto"/>
        <w:ind w:firstLine="433"/>
        <w:rPr>
          <w:rFonts w:ascii="宋体" w:eastAsia="宋体"/>
          <w:sz w:val="21"/>
          <w:szCs w:val="21"/>
        </w:rPr>
      </w:pPr>
      <w:r>
        <w:rPr>
          <w:rFonts w:hint="eastAsia" w:ascii="宋体" w:eastAsia="宋体"/>
          <w:sz w:val="21"/>
          <w:szCs w:val="21"/>
        </w:rPr>
        <w:t>我方确认收到贵方提供的</w:t>
      </w:r>
      <w:r>
        <w:rPr>
          <w:rFonts w:ascii="宋体" w:eastAsia="宋体"/>
          <w:sz w:val="21"/>
          <w:szCs w:val="21"/>
          <w:u w:val="single"/>
        </w:rPr>
        <w:t xml:space="preserve">  　</w:t>
      </w:r>
      <w:r>
        <w:rPr>
          <w:rFonts w:hint="eastAsia" w:ascii="宋体" w:eastAsia="宋体"/>
          <w:i/>
          <w:sz w:val="21"/>
          <w:szCs w:val="21"/>
          <w:u w:val="single"/>
        </w:rPr>
        <w:t>（项目名称）</w:t>
      </w:r>
      <w:r>
        <w:rPr>
          <w:rFonts w:ascii="宋体" w:eastAsia="宋体"/>
          <w:i/>
          <w:sz w:val="21"/>
          <w:szCs w:val="21"/>
          <w:u w:val="single"/>
        </w:rPr>
        <w:t xml:space="preserve"> </w:t>
      </w:r>
      <w:r>
        <w:rPr>
          <w:rFonts w:hint="eastAsia" w:ascii="宋体" w:eastAsia="宋体"/>
          <w:sz w:val="21"/>
          <w:szCs w:val="21"/>
        </w:rPr>
        <w:t xml:space="preserve">等货物及相关服务的招标文件（项目编号： </w:t>
      </w:r>
      <w:r>
        <w:rPr>
          <w:rFonts w:ascii="宋体" w:eastAsia="宋体"/>
          <w:sz w:val="21"/>
          <w:szCs w:val="21"/>
        </w:rPr>
        <w:t xml:space="preserve">   </w:t>
      </w:r>
      <w:r>
        <w:rPr>
          <w:rFonts w:hint="eastAsia" w:ascii="宋体" w:eastAsia="宋体"/>
          <w:sz w:val="21"/>
          <w:szCs w:val="21"/>
        </w:rPr>
        <w:t xml:space="preserve">包号： </w:t>
      </w:r>
      <w:r>
        <w:rPr>
          <w:rFonts w:ascii="宋体" w:eastAsia="宋体"/>
          <w:sz w:val="21"/>
          <w:szCs w:val="21"/>
        </w:rPr>
        <w:t xml:space="preserve">  </w:t>
      </w:r>
      <w:r>
        <w:rPr>
          <w:rFonts w:hint="eastAsia" w:ascii="宋体" w:eastAsia="宋体"/>
          <w:sz w:val="21"/>
          <w:szCs w:val="21"/>
        </w:rPr>
        <w:t>）的全部内容，我方：</w:t>
      </w:r>
      <w:r>
        <w:rPr>
          <w:rFonts w:hint="eastAsia" w:ascii="宋体" w:eastAsia="宋体"/>
          <w:i/>
          <w:sz w:val="21"/>
          <w:szCs w:val="21"/>
          <w:u w:val="single"/>
        </w:rPr>
        <w:t>（投标人名称）</w:t>
      </w:r>
      <w:r>
        <w:rPr>
          <w:rFonts w:hint="eastAsia" w:ascii="宋体" w:eastAsia="宋体"/>
          <w:sz w:val="21"/>
          <w:szCs w:val="21"/>
        </w:rPr>
        <w:t>作为投标人正式委托</w:t>
      </w:r>
      <w:r>
        <w:rPr>
          <w:rFonts w:hint="eastAsia" w:ascii="宋体" w:eastAsia="宋体"/>
          <w:sz w:val="21"/>
          <w:szCs w:val="21"/>
          <w:u w:val="single"/>
        </w:rPr>
        <w:t>　</w:t>
      </w:r>
      <w:r>
        <w:rPr>
          <w:rFonts w:ascii="宋体" w:eastAsia="宋体"/>
          <w:sz w:val="21"/>
          <w:szCs w:val="21"/>
          <w:u w:val="single"/>
        </w:rPr>
        <w:t xml:space="preserve">   </w:t>
      </w:r>
      <w:r>
        <w:rPr>
          <w:rFonts w:hint="eastAsia" w:ascii="宋体" w:eastAsia="宋体"/>
          <w:i/>
          <w:sz w:val="21"/>
          <w:szCs w:val="21"/>
          <w:u w:val="single"/>
        </w:rPr>
        <w:t>（受委托人全名，职务）</w:t>
      </w:r>
      <w:r>
        <w:rPr>
          <w:rFonts w:hint="eastAsia" w:ascii="宋体" w:eastAsia="宋体"/>
          <w:sz w:val="21"/>
          <w:szCs w:val="21"/>
        </w:rPr>
        <w:t>代表我方进行有关本投标的一切事宜。</w:t>
      </w:r>
    </w:p>
    <w:p>
      <w:pPr>
        <w:pStyle w:val="83"/>
        <w:spacing w:line="360" w:lineRule="auto"/>
        <w:ind w:firstLine="420" w:firstLineChars="200"/>
        <w:rPr>
          <w:rFonts w:ascii="宋体" w:eastAsia="宋体"/>
          <w:sz w:val="21"/>
          <w:szCs w:val="21"/>
        </w:rPr>
      </w:pPr>
      <w:r>
        <w:rPr>
          <w:rFonts w:hint="eastAsia" w:ascii="宋体" w:eastAsia="宋体"/>
          <w:sz w:val="21"/>
          <w:szCs w:val="21"/>
        </w:rPr>
        <w:t>在此提交的投标文件，</w:t>
      </w:r>
      <w:r>
        <w:rPr>
          <w:rFonts w:hint="eastAsia" w:ascii="宋体" w:eastAsia="宋体"/>
          <w:b/>
          <w:bCs/>
          <w:sz w:val="21"/>
          <w:szCs w:val="21"/>
        </w:rPr>
        <w:t>正本</w:t>
      </w:r>
      <w:r>
        <w:rPr>
          <w:rFonts w:ascii="宋体" w:eastAsia="宋体"/>
          <w:b/>
          <w:bCs/>
          <w:sz w:val="21"/>
          <w:szCs w:val="21"/>
          <w:u w:val="single"/>
        </w:rPr>
        <w:t>1</w:t>
      </w:r>
      <w:r>
        <w:rPr>
          <w:rFonts w:hint="eastAsia" w:ascii="宋体" w:eastAsia="宋体"/>
          <w:b/>
          <w:bCs/>
          <w:sz w:val="21"/>
          <w:szCs w:val="21"/>
        </w:rPr>
        <w:t>套，副本</w:t>
      </w:r>
      <w:r>
        <w:rPr>
          <w:rFonts w:ascii="宋体" w:eastAsia="宋体"/>
          <w:b/>
          <w:bCs/>
          <w:sz w:val="21"/>
          <w:szCs w:val="21"/>
          <w:u w:val="single"/>
          <w:lang w:val="en-US"/>
        </w:rPr>
        <w:t>3</w:t>
      </w:r>
      <w:r>
        <w:rPr>
          <w:rFonts w:hint="eastAsia" w:ascii="宋体" w:eastAsia="宋体"/>
          <w:b/>
          <w:bCs/>
          <w:sz w:val="21"/>
          <w:szCs w:val="21"/>
        </w:rPr>
        <w:t>套。</w:t>
      </w:r>
    </w:p>
    <w:p>
      <w:pPr>
        <w:pStyle w:val="83"/>
        <w:spacing w:line="360" w:lineRule="auto"/>
        <w:ind w:firstLine="433"/>
        <w:rPr>
          <w:rFonts w:ascii="宋体" w:eastAsia="宋体"/>
          <w:sz w:val="21"/>
          <w:szCs w:val="21"/>
        </w:rPr>
      </w:pPr>
      <w:r>
        <w:rPr>
          <w:rFonts w:ascii="宋体" w:eastAsia="宋体"/>
          <w:sz w:val="21"/>
          <w:szCs w:val="21"/>
        </w:rPr>
        <w:t xml:space="preserve"> 我方己完全明白招标文件的所有条款要求，并重申以下几点：</w:t>
      </w:r>
    </w:p>
    <w:p>
      <w:pPr>
        <w:pStyle w:val="83"/>
        <w:spacing w:line="360" w:lineRule="auto"/>
        <w:ind w:firstLine="433"/>
        <w:rPr>
          <w:rFonts w:ascii="宋体" w:eastAsia="宋体"/>
          <w:sz w:val="21"/>
          <w:szCs w:val="21"/>
        </w:rPr>
      </w:pPr>
      <w:r>
        <w:rPr>
          <w:rFonts w:hint="eastAsia" w:ascii="宋体" w:eastAsia="宋体"/>
          <w:sz w:val="21"/>
          <w:szCs w:val="21"/>
        </w:rPr>
        <w:t>（—）我方决定参加项目编号为</w:t>
      </w:r>
      <w:r>
        <w:rPr>
          <w:rFonts w:ascii="宋体" w:eastAsia="宋体"/>
          <w:sz w:val="21"/>
          <w:szCs w:val="21"/>
          <w:u w:val="single"/>
        </w:rPr>
        <w:t xml:space="preserve">            </w:t>
      </w:r>
      <w:r>
        <w:rPr>
          <w:rFonts w:hint="eastAsia" w:ascii="宋体" w:eastAsia="宋体"/>
          <w:sz w:val="21"/>
          <w:szCs w:val="21"/>
        </w:rPr>
        <w:t>的投标；</w:t>
      </w:r>
    </w:p>
    <w:p>
      <w:pPr>
        <w:pStyle w:val="83"/>
        <w:spacing w:line="360" w:lineRule="auto"/>
        <w:ind w:firstLine="433"/>
        <w:rPr>
          <w:rFonts w:ascii="宋体" w:eastAsia="宋体"/>
          <w:sz w:val="21"/>
          <w:szCs w:val="21"/>
        </w:rPr>
      </w:pPr>
      <w:r>
        <w:rPr>
          <w:rFonts w:hint="eastAsia" w:ascii="宋体" w:eastAsia="宋体"/>
          <w:sz w:val="21"/>
          <w:szCs w:val="21"/>
        </w:rPr>
        <w:t>（二）</w:t>
      </w:r>
      <w:r>
        <w:rPr>
          <w:rFonts w:hint="eastAsia" w:ascii="宋体" w:eastAsia="宋体"/>
          <w:b/>
          <w:bCs/>
          <w:sz w:val="22"/>
          <w:szCs w:val="22"/>
        </w:rPr>
        <w:t>所投包组货物及相关服务的投标报价为</w:t>
      </w:r>
      <w:r>
        <w:rPr>
          <w:rFonts w:hint="eastAsia" w:ascii="宋体" w:eastAsia="宋体"/>
          <w:b/>
          <w:bCs/>
          <w:sz w:val="22"/>
          <w:szCs w:val="22"/>
          <w:lang w:val="en-US"/>
        </w:rPr>
        <w:t>人民币（小写）：¥</w:t>
      </w:r>
      <w:r>
        <w:rPr>
          <w:rFonts w:hint="eastAsia" w:ascii="宋体" w:eastAsia="宋体"/>
          <w:b/>
          <w:bCs/>
          <w:sz w:val="22"/>
          <w:szCs w:val="22"/>
          <w:u w:val="single"/>
          <w:lang w:val="en-US"/>
        </w:rPr>
        <w:t xml:space="preserve">          </w:t>
      </w:r>
      <w:r>
        <w:rPr>
          <w:rFonts w:hint="eastAsia" w:ascii="宋体" w:eastAsia="宋体"/>
          <w:b/>
          <w:bCs/>
          <w:sz w:val="22"/>
          <w:szCs w:val="22"/>
          <w:lang w:val="en-US"/>
        </w:rPr>
        <w:t>元</w:t>
      </w:r>
      <w:r>
        <w:rPr>
          <w:rFonts w:hint="eastAsia" w:ascii="宋体" w:eastAsia="宋体"/>
          <w:b/>
          <w:bCs/>
          <w:sz w:val="21"/>
          <w:szCs w:val="21"/>
        </w:rPr>
        <w:t>；</w:t>
      </w:r>
    </w:p>
    <w:p>
      <w:pPr>
        <w:pStyle w:val="83"/>
        <w:spacing w:line="360" w:lineRule="auto"/>
        <w:ind w:firstLine="433"/>
        <w:rPr>
          <w:rFonts w:ascii="宋体" w:eastAsia="宋体"/>
          <w:sz w:val="21"/>
          <w:szCs w:val="21"/>
        </w:rPr>
      </w:pPr>
      <w:r>
        <w:rPr>
          <w:rFonts w:hint="eastAsia" w:ascii="宋体" w:eastAsia="宋体"/>
          <w:sz w:val="21"/>
          <w:szCs w:val="21"/>
        </w:rPr>
        <w:t>（三）本投标文件的有效期自投标截止日后</w:t>
      </w:r>
      <w:r>
        <w:rPr>
          <w:rFonts w:ascii="宋体" w:eastAsia="宋体"/>
          <w:sz w:val="21"/>
          <w:szCs w:val="21"/>
        </w:rPr>
        <w:t>90天有效，如中标，有效期将延至合同终止日为止；</w:t>
      </w:r>
    </w:p>
    <w:p>
      <w:pPr>
        <w:pStyle w:val="83"/>
        <w:spacing w:line="360" w:lineRule="auto"/>
        <w:ind w:firstLine="433"/>
        <w:rPr>
          <w:rFonts w:ascii="宋体" w:eastAsia="宋体"/>
          <w:sz w:val="21"/>
          <w:szCs w:val="21"/>
        </w:rPr>
      </w:pPr>
      <w:r>
        <w:rPr>
          <w:rFonts w:hint="eastAsia" w:ascii="宋体" w:eastAsia="宋体"/>
          <w:sz w:val="21"/>
          <w:szCs w:val="21"/>
        </w:rPr>
        <w:t>（四）我方已详细研究了招标文件的所有内容包括相关资料及修正文（如果有），对本项目招标文件的所有内容已清楚，接受本招标文件的所有条款及要求；</w:t>
      </w:r>
    </w:p>
    <w:p>
      <w:pPr>
        <w:pStyle w:val="83"/>
        <w:spacing w:line="360" w:lineRule="auto"/>
        <w:ind w:firstLine="433"/>
        <w:rPr>
          <w:rFonts w:ascii="宋体" w:eastAsia="宋体"/>
          <w:sz w:val="21"/>
          <w:szCs w:val="21"/>
        </w:rPr>
      </w:pPr>
      <w:r>
        <w:rPr>
          <w:rFonts w:hint="eastAsia" w:ascii="宋体" w:eastAsia="宋体"/>
          <w:sz w:val="21"/>
          <w:szCs w:val="21"/>
        </w:rPr>
        <w:t>（五）我方明白并愿意在规定的开标时间和日期之后，投标有效期之内撤回投标，则投标保证金将被贵方没收；</w:t>
      </w:r>
    </w:p>
    <w:p>
      <w:pPr>
        <w:pStyle w:val="83"/>
        <w:spacing w:line="360" w:lineRule="auto"/>
        <w:ind w:firstLine="433"/>
        <w:rPr>
          <w:rFonts w:ascii="宋体" w:eastAsia="宋体"/>
          <w:sz w:val="21"/>
          <w:szCs w:val="21"/>
        </w:rPr>
      </w:pPr>
      <w:r>
        <w:rPr>
          <w:rFonts w:hint="eastAsia" w:ascii="宋体" w:eastAsia="宋体"/>
          <w:sz w:val="21"/>
          <w:szCs w:val="21"/>
        </w:rPr>
        <w:t>（六）我方同意按照贵方可能提出的要求而提供与投标有关的任何其它数据或信息；</w:t>
      </w:r>
    </w:p>
    <w:p>
      <w:pPr>
        <w:pStyle w:val="83"/>
        <w:spacing w:line="360" w:lineRule="auto"/>
        <w:ind w:firstLine="433"/>
        <w:rPr>
          <w:rFonts w:ascii="宋体" w:eastAsia="宋体"/>
          <w:sz w:val="21"/>
          <w:szCs w:val="21"/>
        </w:rPr>
      </w:pPr>
      <w:r>
        <w:rPr>
          <w:rFonts w:hint="eastAsia" w:ascii="宋体" w:eastAsia="宋体"/>
          <w:sz w:val="21"/>
          <w:szCs w:val="21"/>
        </w:rPr>
        <w:t>（七）我方理解贵方不一定接受最低标价或任何贵方可能收到的投标；</w:t>
      </w:r>
    </w:p>
    <w:p>
      <w:pPr>
        <w:pStyle w:val="83"/>
        <w:spacing w:line="360" w:lineRule="auto"/>
        <w:ind w:firstLine="433"/>
        <w:rPr>
          <w:rFonts w:ascii="宋体" w:eastAsia="宋体"/>
          <w:sz w:val="21"/>
          <w:szCs w:val="21"/>
        </w:rPr>
      </w:pPr>
      <w:r>
        <w:rPr>
          <w:rFonts w:hint="eastAsia" w:ascii="宋体" w:eastAsia="宋体"/>
          <w:sz w:val="21"/>
          <w:szCs w:val="21"/>
        </w:rPr>
        <w:t>（八）我方如果中标，将保证履行招标文件以及招标文件修改书（如果有的话）中的全部责任和义务，按质、按量、按期完成《合同书》中的全部任务；</w:t>
      </w:r>
    </w:p>
    <w:p>
      <w:pPr>
        <w:spacing w:line="360" w:lineRule="auto"/>
        <w:ind w:firstLine="432" w:firstLineChars="206"/>
        <w:rPr>
          <w:rFonts w:ascii="宋体" w:hAnsi="宋体"/>
          <w:kern w:val="0"/>
          <w:szCs w:val="21"/>
          <w:lang w:val="zh-CN"/>
        </w:rPr>
      </w:pPr>
      <w:r>
        <w:rPr>
          <w:rFonts w:hint="eastAsia" w:ascii="宋体" w:hAnsi="宋体"/>
          <w:kern w:val="0"/>
          <w:szCs w:val="21"/>
          <w:lang w:val="zh-CN"/>
        </w:rPr>
        <w:t>（九）</w:t>
      </w:r>
      <w:r>
        <w:rPr>
          <w:rFonts w:hint="eastAsia" w:ascii="宋体" w:hAnsi="宋体"/>
          <w:kern w:val="0"/>
          <w:szCs w:val="21"/>
        </w:rPr>
        <w:t>我方同意用户需求书所有要求；</w:t>
      </w:r>
    </w:p>
    <w:p>
      <w:pPr>
        <w:pStyle w:val="83"/>
        <w:spacing w:line="360" w:lineRule="auto"/>
        <w:ind w:firstLine="433"/>
        <w:rPr>
          <w:rFonts w:ascii="宋体" w:eastAsia="宋体"/>
          <w:sz w:val="21"/>
          <w:szCs w:val="21"/>
        </w:rPr>
      </w:pPr>
      <w:r>
        <w:rPr>
          <w:rFonts w:hint="eastAsia" w:ascii="宋体" w:eastAsia="宋体"/>
          <w:sz w:val="21"/>
          <w:szCs w:val="21"/>
        </w:rPr>
        <w:t>（十）所有与本投标有关的函件请发往下列地址：</w:t>
      </w:r>
    </w:p>
    <w:p>
      <w:pPr>
        <w:spacing w:line="360" w:lineRule="auto"/>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　址：</w:t>
      </w:r>
      <w:r>
        <w:rPr>
          <w:rFonts w:hint="eastAsia" w:ascii="宋体" w:hAnsi="宋体"/>
          <w:szCs w:val="21"/>
          <w:u w:val="single"/>
        </w:rPr>
        <w:t>　　　　　　　　　　</w:t>
      </w:r>
      <w:r>
        <w:rPr>
          <w:rFonts w:hint="eastAsia" w:ascii="宋体" w:hAnsi="宋体"/>
          <w:szCs w:val="21"/>
        </w:rPr>
        <w:t>　</w:t>
      </w:r>
      <w:r>
        <w:rPr>
          <w:rFonts w:ascii="宋体" w:hAnsi="宋体"/>
          <w:szCs w:val="21"/>
        </w:rPr>
        <w:t xml:space="preserve"> 邮政编码：</w:t>
      </w:r>
      <w:r>
        <w:rPr>
          <w:rFonts w:hint="eastAsia" w:ascii="宋体" w:hAnsi="宋体"/>
          <w:szCs w:val="21"/>
          <w:u w:val="single"/>
        </w:rPr>
        <w:t>　　　　　　</w:t>
      </w:r>
      <w:r>
        <w:rPr>
          <w:rFonts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联 系 人：</w:t>
      </w:r>
    </w:p>
    <w:p>
      <w:pPr>
        <w:spacing w:line="360" w:lineRule="auto"/>
        <w:rPr>
          <w:rFonts w:ascii="宋体" w:hAnsi="宋体"/>
          <w:szCs w:val="21"/>
          <w:u w:val="single"/>
        </w:rPr>
      </w:pPr>
      <w:r>
        <w:rPr>
          <w:rFonts w:hint="eastAsia" w:ascii="宋体" w:hAnsi="宋体"/>
          <w:szCs w:val="21"/>
        </w:rPr>
        <w:t>联系电话：</w:t>
      </w:r>
      <w:r>
        <w:rPr>
          <w:rFonts w:hint="eastAsia" w:ascii="宋体" w:hAnsi="宋体"/>
          <w:szCs w:val="21"/>
          <w:u w:val="single"/>
        </w:rPr>
        <w:t>　　　　　　　　　　</w:t>
      </w:r>
      <w:r>
        <w:rPr>
          <w:rFonts w:ascii="宋体" w:hAnsi="宋体"/>
          <w:szCs w:val="21"/>
        </w:rPr>
        <w:t xml:space="preserve">   传　　真：</w:t>
      </w:r>
      <w:r>
        <w:rPr>
          <w:rFonts w:hint="eastAsia" w:ascii="宋体" w:hAnsi="宋体"/>
          <w:szCs w:val="21"/>
          <w:u w:val="single"/>
        </w:rPr>
        <w:t>　　　　　　</w:t>
      </w:r>
      <w:r>
        <w:rPr>
          <w:rFonts w:ascii="宋体" w:hAnsi="宋体"/>
          <w:szCs w:val="21"/>
          <w:u w:val="single"/>
        </w:rPr>
        <w:t xml:space="preserve">   </w:t>
      </w:r>
    </w:p>
    <w:p>
      <w:pPr>
        <w:spacing w:line="360" w:lineRule="auto"/>
        <w:ind w:left="3826" w:leftChars="1822"/>
        <w:rPr>
          <w:rFonts w:ascii="宋体" w:hAnsi="宋体"/>
          <w:szCs w:val="21"/>
        </w:rPr>
      </w:pPr>
      <w:r>
        <w:rPr>
          <w:rFonts w:hint="eastAsia" w:ascii="宋体" w:hAnsi="宋体"/>
          <w:szCs w:val="21"/>
        </w:rPr>
        <w:t>投标人名称（公章）：</w:t>
      </w:r>
    </w:p>
    <w:p>
      <w:pPr>
        <w:spacing w:line="360" w:lineRule="auto"/>
        <w:ind w:left="3826" w:leftChars="1822"/>
        <w:rPr>
          <w:rFonts w:ascii="宋体" w:hAnsi="宋体"/>
          <w:szCs w:val="21"/>
        </w:rPr>
      </w:pPr>
      <w:r>
        <w:rPr>
          <w:rFonts w:hint="eastAsia" w:ascii="宋体" w:hAnsi="宋体"/>
          <w:szCs w:val="21"/>
        </w:rPr>
        <w:t>投标人地址：</w:t>
      </w:r>
    </w:p>
    <w:p>
      <w:pPr>
        <w:spacing w:line="360" w:lineRule="auto"/>
        <w:ind w:left="3826" w:leftChars="1822"/>
        <w:rPr>
          <w:rFonts w:ascii="宋体" w:hAnsi="宋体"/>
          <w:szCs w:val="21"/>
        </w:rPr>
      </w:pPr>
      <w:r>
        <w:rPr>
          <w:rFonts w:hint="eastAsia" w:ascii="宋体" w:hAnsi="宋体"/>
          <w:szCs w:val="21"/>
        </w:rPr>
        <w:t>投标人法定代表人或受委托人（签名或盖私章）：</w:t>
      </w:r>
    </w:p>
    <w:p>
      <w:pPr>
        <w:pStyle w:val="99"/>
        <w:spacing w:line="360" w:lineRule="auto"/>
        <w:ind w:left="3826" w:leftChars="1822"/>
        <w:rPr>
          <w:rFonts w:ascii="宋体" w:eastAsia="宋体"/>
          <w:sz w:val="21"/>
          <w:szCs w:val="21"/>
        </w:rPr>
      </w:pPr>
      <w:r>
        <w:rPr>
          <w:rFonts w:hint="eastAsia" w:ascii="宋体" w:eastAsia="宋体"/>
          <w:sz w:val="21"/>
          <w:szCs w:val="21"/>
        </w:rPr>
        <w:t>日　　　期：</w:t>
      </w:r>
    </w:p>
    <w:p>
      <w:pPr>
        <w:widowControl/>
        <w:jc w:val="left"/>
        <w:rPr>
          <w:rFonts w:ascii="宋体" w:hAnsi="宋体"/>
          <w:sz w:val="22"/>
          <w:szCs w:val="22"/>
        </w:rPr>
      </w:pPr>
      <w:bookmarkStart w:id="253" w:name="_Toc525801998"/>
      <w:bookmarkStart w:id="254" w:name="_Toc441844117"/>
      <w:bookmarkStart w:id="255" w:name="_Toc2339"/>
      <w:r>
        <w:rPr>
          <w:rFonts w:ascii="宋体" w:hAnsi="宋体"/>
          <w:szCs w:val="21"/>
        </w:rPr>
        <w:br w:type="page"/>
      </w:r>
    </w:p>
    <w:p>
      <w:pPr>
        <w:pStyle w:val="6"/>
        <w:numPr>
          <w:ilvl w:val="0"/>
          <w:numId w:val="23"/>
        </w:numPr>
        <w:jc w:val="center"/>
        <w:rPr>
          <w:rStyle w:val="72"/>
          <w:rFonts w:ascii="宋体" w:hAnsi="宋体" w:eastAsia="宋体"/>
          <w:b w:val="0"/>
          <w:bCs w:val="0"/>
        </w:rPr>
      </w:pPr>
      <w:bookmarkStart w:id="256" w:name="_Toc117176520"/>
      <w:r>
        <w:rPr>
          <w:rFonts w:hint="eastAsia" w:ascii="宋体" w:hAnsi="宋体"/>
          <w:sz w:val="21"/>
          <w:szCs w:val="21"/>
          <w:lang w:val="en-US"/>
        </w:rPr>
        <w:t>投标报价明细表</w:t>
      </w:r>
      <w:bookmarkEnd w:id="256"/>
    </w:p>
    <w:p>
      <w:pPr>
        <w:spacing w:line="360" w:lineRule="auto"/>
        <w:jc w:val="left"/>
        <w:rPr>
          <w:rFonts w:ascii="宋体" w:hAnsi="宋体"/>
          <w:b/>
          <w:spacing w:val="20"/>
          <w:szCs w:val="21"/>
        </w:rPr>
      </w:pPr>
      <w:r>
        <w:rPr>
          <w:rFonts w:hint="eastAsia" w:ascii="宋体" w:hAnsi="宋体"/>
          <w:b/>
          <w:spacing w:val="20"/>
          <w:szCs w:val="21"/>
        </w:rPr>
        <w:t xml:space="preserve">项目名称： </w:t>
      </w:r>
      <w:r>
        <w:rPr>
          <w:rFonts w:ascii="宋体" w:hAnsi="宋体"/>
          <w:b/>
          <w:spacing w:val="20"/>
          <w:szCs w:val="21"/>
        </w:rPr>
        <w:t xml:space="preserve">                           </w:t>
      </w:r>
      <w:r>
        <w:rPr>
          <w:rFonts w:hint="eastAsia" w:ascii="宋体" w:hAnsi="宋体"/>
          <w:b/>
          <w:spacing w:val="20"/>
          <w:szCs w:val="21"/>
        </w:rPr>
        <w:t xml:space="preserve">项目编号： </w:t>
      </w:r>
      <w:r>
        <w:rPr>
          <w:rFonts w:ascii="宋体" w:hAnsi="宋体"/>
          <w:b/>
          <w:spacing w:val="20"/>
          <w:szCs w:val="21"/>
        </w:rPr>
        <w:t xml:space="preserve">       </w:t>
      </w:r>
      <w:r>
        <w:rPr>
          <w:rFonts w:hint="eastAsia" w:ascii="宋体" w:hAnsi="宋体"/>
          <w:b/>
          <w:spacing w:val="20"/>
          <w:szCs w:val="21"/>
        </w:rPr>
        <w:t>包号：</w:t>
      </w:r>
    </w:p>
    <w:tbl>
      <w:tblPr>
        <w:tblStyle w:val="5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8"/>
        <w:gridCol w:w="1394"/>
        <w:gridCol w:w="1115"/>
        <w:gridCol w:w="924"/>
        <w:gridCol w:w="1161"/>
        <w:gridCol w:w="1312"/>
        <w:gridCol w:w="130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r>
              <w:rPr>
                <w:rFonts w:hint="eastAsia" w:ascii="宋体" w:hAnsi="宋体"/>
                <w:b/>
                <w:szCs w:val="21"/>
              </w:rPr>
              <w:t>货物明细表：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货物名称</w:t>
            </w: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规格型号</w:t>
            </w: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品牌</w:t>
            </w:r>
          </w:p>
        </w:tc>
        <w:tc>
          <w:tcPr>
            <w:tcW w:w="63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数量</w:t>
            </w:r>
          </w:p>
        </w:tc>
        <w:tc>
          <w:tcPr>
            <w:tcW w:w="71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单价</w:t>
            </w:r>
          </w:p>
        </w:tc>
        <w:tc>
          <w:tcPr>
            <w:tcW w:w="7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分项总价</w:t>
            </w:r>
          </w:p>
        </w:tc>
        <w:tc>
          <w:tcPr>
            <w:tcW w:w="65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1</w:t>
            </w: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2</w:t>
            </w: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ascii="宋体" w:hAnsi="宋体"/>
                <w:szCs w:val="21"/>
              </w:rPr>
              <w:t>…</w:t>
            </w: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4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59"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
                <w:szCs w:val="21"/>
              </w:rPr>
            </w:pPr>
          </w:p>
        </w:tc>
        <w:tc>
          <w:tcPr>
            <w:tcW w:w="6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63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4"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712" w:type="pct"/>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szCs w:val="21"/>
              </w:rPr>
            </w:pPr>
          </w:p>
        </w:tc>
        <w:tc>
          <w:tcPr>
            <w:tcW w:w="653" w:type="pct"/>
            <w:tcBorders>
              <w:top w:val="single" w:color="auto" w:sz="4" w:space="0"/>
              <w:left w:val="single" w:color="auto" w:sz="4" w:space="0"/>
              <w:bottom w:val="single" w:color="auto" w:sz="4" w:space="0"/>
              <w:right w:val="single" w:color="auto" w:sz="4" w:space="0"/>
            </w:tcBorders>
            <w:vAlign w:val="center"/>
          </w:tcPr>
          <w:p>
            <w:pPr>
              <w:tabs>
                <w:tab w:val="left" w:pos="8610"/>
              </w:tabs>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1784" w:type="pct"/>
            <w:gridSpan w:val="3"/>
            <w:tcBorders>
              <w:top w:val="single" w:color="auto" w:sz="4" w:space="0"/>
              <w:left w:val="single" w:color="auto" w:sz="4" w:space="0"/>
              <w:bottom w:val="single" w:color="auto" w:sz="4" w:space="0"/>
              <w:right w:val="single" w:color="auto" w:sz="4" w:space="0"/>
            </w:tcBorders>
          </w:tcPr>
          <w:p>
            <w:pPr>
              <w:tabs>
                <w:tab w:val="left" w:pos="8610"/>
              </w:tabs>
              <w:spacing w:line="360" w:lineRule="auto"/>
              <w:jc w:val="center"/>
              <w:rPr>
                <w:rFonts w:ascii="宋体" w:hAnsi="宋体" w:cs="宋体"/>
                <w:bCs/>
                <w:szCs w:val="21"/>
              </w:rPr>
            </w:pPr>
            <w:r>
              <w:rPr>
                <w:rFonts w:hint="eastAsia" w:ascii="宋体" w:hAnsi="宋体"/>
                <w:szCs w:val="21"/>
              </w:rPr>
              <w:t>投标报价</w:t>
            </w:r>
          </w:p>
        </w:tc>
        <w:tc>
          <w:tcPr>
            <w:tcW w:w="3215" w:type="pct"/>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大写：</w:t>
            </w:r>
            <w:r>
              <w:rPr>
                <w:rFonts w:hint="eastAsia" w:ascii="宋体" w:hAnsi="宋体"/>
                <w:szCs w:val="21"/>
                <w:u w:val="single"/>
              </w:rPr>
              <w:t>人民币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元</w:t>
            </w:r>
          </w:p>
          <w:p>
            <w:pPr>
              <w:tabs>
                <w:tab w:val="left" w:pos="8610"/>
              </w:tabs>
              <w:spacing w:line="360" w:lineRule="auto"/>
              <w:rPr>
                <w:rFonts w:ascii="宋体" w:hAnsi="宋体"/>
                <w:szCs w:val="21"/>
              </w:rPr>
            </w:pPr>
            <w:r>
              <w:rPr>
                <w:rFonts w:hint="eastAsia" w:ascii="宋体" w:hAnsi="宋体"/>
                <w:szCs w:val="21"/>
              </w:rPr>
              <w:t>小写：</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元</w:t>
            </w:r>
          </w:p>
        </w:tc>
      </w:tr>
    </w:tbl>
    <w:p>
      <w:pPr>
        <w:spacing w:before="312" w:beforeLines="100" w:line="360" w:lineRule="auto"/>
        <w:rPr>
          <w:rFonts w:ascii="宋体" w:hAnsi="宋体"/>
          <w:szCs w:val="21"/>
        </w:rPr>
      </w:pPr>
      <w:r>
        <w:rPr>
          <w:rFonts w:hint="eastAsia" w:ascii="宋体" w:hAnsi="宋体"/>
          <w:szCs w:val="21"/>
        </w:rPr>
        <w:t>注明：</w:t>
      </w:r>
    </w:p>
    <w:p>
      <w:pPr>
        <w:pStyle w:val="365"/>
        <w:numPr>
          <w:ilvl w:val="0"/>
          <w:numId w:val="24"/>
        </w:numPr>
        <w:spacing w:line="360" w:lineRule="auto"/>
        <w:ind w:firstLineChars="0"/>
        <w:rPr>
          <w:rFonts w:ascii="宋体" w:hAnsi="宋体"/>
          <w:b/>
          <w:szCs w:val="21"/>
        </w:rPr>
      </w:pPr>
      <w:r>
        <w:rPr>
          <w:rFonts w:hint="eastAsia" w:ascii="宋体" w:hAnsi="宋体"/>
          <w:b/>
          <w:szCs w:val="21"/>
        </w:rPr>
        <w:t>投标人报价以人民币为准，报价应包括包卸货人工费、包运输费、包质量、包安全、包税金等，以中标价一次包干，结算时不作调整。</w:t>
      </w:r>
    </w:p>
    <w:p>
      <w:pPr>
        <w:pStyle w:val="365"/>
        <w:numPr>
          <w:ilvl w:val="0"/>
          <w:numId w:val="24"/>
        </w:numPr>
        <w:spacing w:line="360" w:lineRule="auto"/>
        <w:ind w:firstLineChars="0"/>
        <w:rPr>
          <w:rFonts w:ascii="宋体" w:hAnsi="宋体"/>
          <w:b/>
          <w:szCs w:val="21"/>
        </w:rPr>
      </w:pPr>
      <w:r>
        <w:rPr>
          <w:rFonts w:hint="eastAsia" w:ascii="宋体" w:hAnsi="宋体"/>
          <w:szCs w:val="21"/>
        </w:rPr>
        <w:t>投标报价（包括总价和单价）出现小数点的，保留小数点后2位，从小数点后第3位四舍五入。</w:t>
      </w:r>
    </w:p>
    <w:p>
      <w:pPr>
        <w:pStyle w:val="365"/>
        <w:numPr>
          <w:ilvl w:val="0"/>
          <w:numId w:val="24"/>
        </w:numPr>
        <w:spacing w:line="360" w:lineRule="auto"/>
        <w:ind w:firstLineChars="0"/>
        <w:rPr>
          <w:rFonts w:ascii="宋体" w:hAnsi="宋体"/>
          <w:b/>
          <w:szCs w:val="21"/>
        </w:rPr>
      </w:pPr>
      <w:r>
        <w:rPr>
          <w:rFonts w:hint="eastAsia" w:ascii="宋体" w:hAnsi="宋体"/>
          <w:b/>
          <w:szCs w:val="21"/>
        </w:rPr>
        <w:t>投标人填报的“单价”不得超过对应包组的“单价限价”，投标报价不得超过对应包组的“预算金额”，否则作无效投标处理。</w:t>
      </w:r>
    </w:p>
    <w:p>
      <w:pPr>
        <w:pStyle w:val="2"/>
        <w:rPr>
          <w:rFonts w:ascii="宋体" w:hAnsi="宋体"/>
          <w:lang w:val="en-US"/>
        </w:rPr>
      </w:pPr>
    </w:p>
    <w:p>
      <w:pPr>
        <w:pStyle w:val="3"/>
        <w:ind w:firstLine="3265" w:firstLineChars="1555"/>
        <w:rPr>
          <w:rFonts w:ascii="宋体" w:hAnsi="宋体"/>
          <w:sz w:val="21"/>
          <w:szCs w:val="21"/>
        </w:rPr>
      </w:pPr>
      <w:r>
        <w:rPr>
          <w:rFonts w:hint="eastAsia" w:ascii="宋体" w:hAnsi="宋体"/>
          <w:sz w:val="21"/>
          <w:szCs w:val="21"/>
        </w:rPr>
        <w:t>投标人名称（公章）：</w:t>
      </w:r>
    </w:p>
    <w:p>
      <w:pPr>
        <w:pStyle w:val="3"/>
        <w:ind w:firstLine="3265" w:firstLineChars="1555"/>
        <w:rPr>
          <w:rFonts w:ascii="宋体" w:hAnsi="宋体"/>
          <w:sz w:val="21"/>
          <w:szCs w:val="21"/>
        </w:rPr>
      </w:pPr>
      <w:r>
        <w:rPr>
          <w:rFonts w:hint="eastAsia" w:ascii="宋体" w:hAnsi="宋体"/>
          <w:sz w:val="21"/>
          <w:szCs w:val="21"/>
        </w:rPr>
        <w:t>投标人法定代表人或受委托人（签名或盖私章）：</w:t>
      </w:r>
    </w:p>
    <w:p>
      <w:pPr>
        <w:pStyle w:val="3"/>
        <w:ind w:firstLine="3265" w:firstLineChars="1555"/>
        <w:rPr>
          <w:rFonts w:ascii="宋体" w:hAnsi="宋体"/>
          <w:sz w:val="21"/>
          <w:szCs w:val="21"/>
        </w:rPr>
      </w:pPr>
      <w:r>
        <w:rPr>
          <w:rFonts w:hint="eastAsia" w:ascii="宋体" w:hAnsi="宋体"/>
          <w:sz w:val="21"/>
          <w:szCs w:val="21"/>
        </w:rPr>
        <w:t>日　　　期：</w:t>
      </w:r>
    </w:p>
    <w:p>
      <w:pPr>
        <w:pStyle w:val="3"/>
        <w:rPr>
          <w:rFonts w:ascii="宋体" w:hAnsi="宋体"/>
        </w:rPr>
      </w:pPr>
    </w:p>
    <w:p>
      <w:pPr>
        <w:pStyle w:val="83"/>
        <w:spacing w:line="360" w:lineRule="exact"/>
        <w:ind w:firstLine="0" w:firstLineChars="0"/>
        <w:rPr>
          <w:rFonts w:ascii="宋体" w:eastAsia="宋体"/>
          <w:sz w:val="21"/>
          <w:szCs w:val="21"/>
          <w:lang w:val="en-US"/>
        </w:rPr>
      </w:pPr>
    </w:p>
    <w:p>
      <w:pPr>
        <w:widowControl/>
        <w:jc w:val="left"/>
        <w:rPr>
          <w:rFonts w:ascii="宋体" w:hAnsi="宋体"/>
          <w:b/>
          <w:bCs/>
          <w:kern w:val="0"/>
          <w:szCs w:val="21"/>
        </w:rPr>
      </w:pPr>
      <w:r>
        <w:rPr>
          <w:rFonts w:ascii="宋体" w:hAnsi="宋体"/>
          <w:szCs w:val="21"/>
        </w:rPr>
        <w:br w:type="page"/>
      </w:r>
    </w:p>
    <w:p>
      <w:pPr>
        <w:pStyle w:val="6"/>
        <w:jc w:val="center"/>
        <w:rPr>
          <w:rFonts w:ascii="宋体" w:hAnsi="宋体"/>
          <w:sz w:val="21"/>
          <w:szCs w:val="21"/>
        </w:rPr>
      </w:pPr>
      <w:bookmarkStart w:id="257" w:name="_Toc117176521"/>
      <w:r>
        <w:rPr>
          <w:rFonts w:hint="eastAsia" w:ascii="宋体" w:hAnsi="宋体"/>
          <w:sz w:val="21"/>
          <w:szCs w:val="21"/>
          <w:lang w:val="en-US"/>
        </w:rPr>
        <w:t>3、承诺书</w:t>
      </w:r>
      <w:bookmarkEnd w:id="253"/>
      <w:bookmarkEnd w:id="254"/>
      <w:bookmarkEnd w:id="255"/>
      <w:bookmarkEnd w:id="257"/>
    </w:p>
    <w:p>
      <w:pPr>
        <w:spacing w:line="560" w:lineRule="exact"/>
        <w:rPr>
          <w:rFonts w:ascii="宋体" w:hAnsi="宋体"/>
          <w:szCs w:val="21"/>
        </w:rPr>
      </w:pPr>
      <w:r>
        <w:rPr>
          <w:rFonts w:hint="eastAsia" w:ascii="宋体" w:hAnsi="宋体"/>
          <w:szCs w:val="21"/>
        </w:rPr>
        <w:t>致：</w:t>
      </w:r>
      <w:r>
        <w:rPr>
          <w:rFonts w:hint="eastAsia" w:ascii="宋体" w:hAnsi="宋体"/>
          <w:szCs w:val="21"/>
          <w:u w:val="single"/>
        </w:rPr>
        <w:t>（招标代理机构名称）</w:t>
      </w:r>
    </w:p>
    <w:p>
      <w:pPr>
        <w:spacing w:line="560" w:lineRule="exact"/>
        <w:ind w:firstLine="420"/>
        <w:rPr>
          <w:rFonts w:ascii="宋体" w:hAnsi="宋体"/>
          <w:szCs w:val="21"/>
        </w:rPr>
      </w:pPr>
      <w:r>
        <w:rPr>
          <w:rFonts w:hint="eastAsia" w:ascii="宋体" w:hAnsi="宋体"/>
          <w:szCs w:val="21"/>
        </w:rPr>
        <w:t>我方已完整阅读了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项目（项目编号：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招标文件（竞争性谈判或询价文件）的所有内容（包括澄清，以及所有已提供的参考资料和有关附件），并完全理解上述文件所表达的意思，该项目递交投标文件（谈判或询价响应性文件）时间截止后，我方承诺满足招标文件、用户需求书中的所有要求且不再对上述文件内容进行询问或质疑。</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3780" w:firstLineChars="1800"/>
        <w:rPr>
          <w:rFonts w:ascii="宋体" w:hAnsi="宋体"/>
          <w:szCs w:val="21"/>
        </w:rPr>
      </w:pPr>
      <w:r>
        <w:rPr>
          <w:rFonts w:hint="eastAsia" w:ascii="宋体" w:hAnsi="宋体"/>
          <w:szCs w:val="21"/>
        </w:rPr>
        <w:t>投标人名称（公章）：</w:t>
      </w:r>
    </w:p>
    <w:p>
      <w:pPr>
        <w:spacing w:line="360" w:lineRule="auto"/>
        <w:ind w:firstLine="420"/>
        <w:rPr>
          <w:rFonts w:ascii="宋体" w:hAnsi="宋体"/>
          <w:szCs w:val="21"/>
        </w:rPr>
      </w:pPr>
    </w:p>
    <w:p>
      <w:pPr>
        <w:pStyle w:val="28"/>
        <w:spacing w:line="360" w:lineRule="auto"/>
        <w:ind w:right="420" w:firstLine="3780" w:firstLineChars="1800"/>
        <w:rPr>
          <w:rFonts w:hAnsi="宋体"/>
          <w:sz w:val="21"/>
          <w:szCs w:val="21"/>
        </w:rPr>
      </w:pPr>
      <w:r>
        <w:rPr>
          <w:rFonts w:hint="eastAsia" w:hAnsi="宋体"/>
          <w:sz w:val="21"/>
          <w:szCs w:val="21"/>
        </w:rPr>
        <w:t>法定代表人或授权代表（签字或盖章）：</w:t>
      </w:r>
    </w:p>
    <w:p>
      <w:pPr>
        <w:spacing w:line="360" w:lineRule="auto"/>
        <w:ind w:firstLine="420"/>
        <w:rPr>
          <w:rFonts w:ascii="宋体" w:hAnsi="宋体"/>
          <w:szCs w:val="21"/>
        </w:rPr>
      </w:pPr>
    </w:p>
    <w:p>
      <w:pPr>
        <w:pStyle w:val="28"/>
        <w:spacing w:line="360" w:lineRule="auto"/>
        <w:ind w:right="420" w:firstLine="3780" w:firstLineChars="1800"/>
        <w:rPr>
          <w:rFonts w:hAnsi="宋体"/>
          <w:sz w:val="21"/>
          <w:szCs w:val="21"/>
        </w:rPr>
      </w:pPr>
      <w:r>
        <w:rPr>
          <w:rFonts w:hint="eastAsia" w:hAnsi="宋体"/>
          <w:sz w:val="21"/>
          <w:szCs w:val="21"/>
        </w:rPr>
        <w:t xml:space="preserve">日 </w:t>
      </w:r>
      <w:r>
        <w:rPr>
          <w:rFonts w:hAnsi="宋体"/>
          <w:sz w:val="21"/>
          <w:szCs w:val="21"/>
        </w:rPr>
        <w:t xml:space="preserve"> </w:t>
      </w:r>
      <w:r>
        <w:rPr>
          <w:rFonts w:hint="eastAsia" w:hAnsi="宋体"/>
          <w:sz w:val="21"/>
          <w:szCs w:val="21"/>
        </w:rPr>
        <w:t xml:space="preserve">期： </w:t>
      </w:r>
      <w:r>
        <w:rPr>
          <w:rFonts w:hAnsi="宋体"/>
          <w:sz w:val="21"/>
          <w:szCs w:val="21"/>
        </w:rPr>
        <w:t xml:space="preserve"> </w:t>
      </w:r>
    </w:p>
    <w:p>
      <w:pPr>
        <w:spacing w:line="360" w:lineRule="auto"/>
        <w:rPr>
          <w:rFonts w:ascii="宋体" w:hAnsi="宋体"/>
          <w:szCs w:val="21"/>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b/>
          <w:bCs/>
          <w:kern w:val="0"/>
          <w:szCs w:val="21"/>
        </w:rPr>
      </w:pPr>
      <w:bookmarkStart w:id="258" w:name="_Toc441844118"/>
      <w:r>
        <w:rPr>
          <w:rFonts w:ascii="宋体" w:hAnsi="宋体"/>
          <w:szCs w:val="21"/>
        </w:rPr>
        <w:br w:type="page"/>
      </w:r>
    </w:p>
    <w:p>
      <w:pPr>
        <w:pStyle w:val="6"/>
        <w:jc w:val="center"/>
        <w:rPr>
          <w:rFonts w:ascii="宋体" w:hAnsi="宋体"/>
          <w:sz w:val="21"/>
          <w:szCs w:val="21"/>
        </w:rPr>
      </w:pPr>
      <w:bookmarkStart w:id="259" w:name="_Toc117176522"/>
      <w:r>
        <w:rPr>
          <w:rFonts w:hint="eastAsia" w:ascii="宋体" w:hAnsi="宋体"/>
          <w:sz w:val="21"/>
          <w:szCs w:val="21"/>
          <w:lang w:val="en-US"/>
        </w:rPr>
        <w:t>4</w:t>
      </w:r>
      <w:r>
        <w:rPr>
          <w:rFonts w:ascii="宋体" w:hAnsi="宋体"/>
          <w:sz w:val="21"/>
          <w:szCs w:val="21"/>
        </w:rPr>
        <w:t>、</w:t>
      </w:r>
      <w:bookmarkStart w:id="260" w:name="_Toc321994782"/>
      <w:bookmarkStart w:id="261" w:name="_Toc427232351"/>
      <w:bookmarkStart w:id="262" w:name="_Toc401738103"/>
      <w:bookmarkStart w:id="263" w:name="_Toc326689517"/>
      <w:bookmarkStart w:id="264" w:name="_Toc395863122"/>
      <w:r>
        <w:rPr>
          <w:rFonts w:ascii="宋体" w:hAnsi="宋体"/>
          <w:sz w:val="21"/>
          <w:szCs w:val="21"/>
        </w:rPr>
        <w:t>法定代表人身份证明书</w:t>
      </w:r>
      <w:bookmarkEnd w:id="258"/>
      <w:bookmarkEnd w:id="259"/>
      <w:bookmarkEnd w:id="260"/>
      <w:bookmarkEnd w:id="261"/>
      <w:bookmarkEnd w:id="262"/>
      <w:bookmarkEnd w:id="263"/>
      <w:bookmarkEnd w:id="264"/>
    </w:p>
    <w:p>
      <w:pPr>
        <w:spacing w:line="560" w:lineRule="exact"/>
        <w:rPr>
          <w:rFonts w:ascii="宋体" w:hAnsi="宋体"/>
          <w:szCs w:val="21"/>
        </w:rPr>
      </w:pPr>
      <w:r>
        <w:rPr>
          <w:rFonts w:ascii="宋体" w:hAnsi="宋体"/>
          <w:szCs w:val="21"/>
        </w:rPr>
        <w:t>致：</w:t>
      </w:r>
      <w:r>
        <w:rPr>
          <w:rFonts w:hint="eastAsia" w:ascii="宋体" w:hAnsi="宋体"/>
          <w:szCs w:val="21"/>
          <w:u w:val="single"/>
        </w:rPr>
        <w:t>（招标代理机构名称）</w:t>
      </w:r>
    </w:p>
    <w:p>
      <w:pPr>
        <w:pStyle w:val="83"/>
        <w:spacing w:line="560" w:lineRule="exact"/>
        <w:ind w:firstLine="537" w:firstLineChars="256"/>
        <w:rPr>
          <w:rFonts w:ascii="宋体" w:eastAsia="宋体"/>
          <w:sz w:val="21"/>
          <w:szCs w:val="21"/>
        </w:rPr>
      </w:pPr>
      <w:r>
        <w:rPr>
          <w:rFonts w:ascii="宋体" w:eastAsia="宋体"/>
          <w:sz w:val="21"/>
          <w:szCs w:val="21"/>
        </w:rPr>
        <w:t>本证明书声明：注册于（国家名称）的</w:t>
      </w:r>
      <w:r>
        <w:rPr>
          <w:rFonts w:ascii="宋体" w:eastAsia="宋体"/>
          <w:sz w:val="21"/>
          <w:szCs w:val="21"/>
          <w:u w:val="single"/>
        </w:rPr>
        <w:t xml:space="preserve">　      （投标人名称）   　   </w:t>
      </w:r>
      <w:r>
        <w:rPr>
          <w:rFonts w:ascii="宋体" w:eastAsia="宋体"/>
          <w:sz w:val="21"/>
          <w:szCs w:val="21"/>
        </w:rPr>
        <w:t>在下面签字的</w:t>
      </w:r>
      <w:r>
        <w:rPr>
          <w:rFonts w:ascii="宋体" w:eastAsia="宋体"/>
          <w:sz w:val="21"/>
          <w:szCs w:val="21"/>
          <w:u w:val="single"/>
        </w:rPr>
        <w:t xml:space="preserve">　（法定代表人姓名、职务）  </w:t>
      </w:r>
      <w:r>
        <w:rPr>
          <w:rFonts w:ascii="宋体" w:eastAsia="宋体"/>
          <w:sz w:val="21"/>
          <w:szCs w:val="21"/>
        </w:rPr>
        <w:t>为本公司的</w:t>
      </w:r>
      <w:r>
        <w:rPr>
          <w:rFonts w:hint="eastAsia" w:ascii="宋体" w:eastAsia="宋体"/>
          <w:sz w:val="21"/>
          <w:szCs w:val="21"/>
          <w:lang w:val="en-US"/>
        </w:rPr>
        <w:t>法定</w:t>
      </w:r>
      <w:r>
        <w:rPr>
          <w:rFonts w:ascii="宋体" w:eastAsia="宋体"/>
          <w:sz w:val="21"/>
          <w:szCs w:val="21"/>
        </w:rPr>
        <w:t>代表人（</w:t>
      </w:r>
      <w:r>
        <w:rPr>
          <w:rFonts w:ascii="宋体" w:eastAsia="宋体"/>
          <w:b/>
          <w:sz w:val="21"/>
          <w:szCs w:val="21"/>
        </w:rPr>
        <w:t>相关身份证复印件须附后</w:t>
      </w:r>
      <w:r>
        <w:rPr>
          <w:rFonts w:ascii="宋体" w:eastAsia="宋体"/>
          <w:sz w:val="21"/>
          <w:szCs w:val="21"/>
        </w:rPr>
        <w:t>）。</w:t>
      </w:r>
    </w:p>
    <w:p>
      <w:pPr>
        <w:spacing w:line="560" w:lineRule="exact"/>
        <w:ind w:firstLine="420" w:firstLineChars="200"/>
        <w:rPr>
          <w:rFonts w:ascii="宋体" w:hAnsi="宋体"/>
          <w:szCs w:val="21"/>
        </w:rPr>
      </w:pPr>
      <w:r>
        <w:rPr>
          <w:rFonts w:ascii="宋体" w:hAnsi="宋体"/>
          <w:szCs w:val="21"/>
        </w:rPr>
        <w:t>特此证明</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pStyle w:val="83"/>
        <w:ind w:firstLine="3360" w:firstLineChars="1600"/>
        <w:rPr>
          <w:rFonts w:ascii="宋体" w:eastAsia="宋体"/>
          <w:sz w:val="21"/>
          <w:szCs w:val="21"/>
        </w:rPr>
      </w:pPr>
      <w:r>
        <w:rPr>
          <w:rFonts w:ascii="宋体" w:eastAsia="宋体"/>
          <w:sz w:val="21"/>
          <w:szCs w:val="21"/>
        </w:rPr>
        <w:t>投标人名称（公章）：</w:t>
      </w:r>
    </w:p>
    <w:p>
      <w:pPr>
        <w:pStyle w:val="83"/>
        <w:ind w:firstLine="3360" w:firstLineChars="1600"/>
        <w:rPr>
          <w:rFonts w:ascii="宋体" w:eastAsia="宋体"/>
          <w:sz w:val="21"/>
          <w:szCs w:val="21"/>
        </w:rPr>
      </w:pPr>
      <w:r>
        <w:rPr>
          <w:rFonts w:ascii="宋体" w:eastAsia="宋体"/>
          <w:sz w:val="21"/>
          <w:szCs w:val="21"/>
        </w:rPr>
        <w:t>投标人地址：</w:t>
      </w:r>
    </w:p>
    <w:p>
      <w:pPr>
        <w:pStyle w:val="83"/>
        <w:ind w:firstLine="3360" w:firstLineChars="1600"/>
        <w:rPr>
          <w:rFonts w:ascii="宋体" w:eastAsia="宋体"/>
          <w:sz w:val="21"/>
          <w:szCs w:val="21"/>
        </w:rPr>
      </w:pPr>
      <w:r>
        <w:rPr>
          <w:rFonts w:ascii="宋体" w:eastAsia="宋体"/>
          <w:sz w:val="21"/>
          <w:szCs w:val="21"/>
        </w:rPr>
        <w:t>法定代表人（</w:t>
      </w:r>
      <w:r>
        <w:rPr>
          <w:rFonts w:hint="eastAsia" w:ascii="宋体" w:eastAsia="宋体"/>
          <w:sz w:val="21"/>
          <w:szCs w:val="21"/>
        </w:rPr>
        <w:t>签名或盖章</w:t>
      </w:r>
      <w:r>
        <w:rPr>
          <w:rFonts w:ascii="宋体" w:eastAsia="宋体"/>
          <w:sz w:val="21"/>
          <w:szCs w:val="21"/>
        </w:rPr>
        <w:t>）：</w:t>
      </w:r>
    </w:p>
    <w:p>
      <w:pPr>
        <w:pStyle w:val="83"/>
        <w:ind w:firstLine="3360" w:firstLineChars="1600"/>
        <w:rPr>
          <w:rFonts w:ascii="宋体" w:eastAsia="宋体"/>
          <w:sz w:val="21"/>
          <w:szCs w:val="21"/>
        </w:rPr>
      </w:pPr>
      <w:r>
        <w:rPr>
          <w:rFonts w:ascii="宋体" w:eastAsia="宋体"/>
          <w:sz w:val="21"/>
          <w:szCs w:val="21"/>
        </w:rPr>
        <w:t>职</w:t>
      </w:r>
      <w:r>
        <w:rPr>
          <w:rFonts w:hint="eastAsia" w:ascii="宋体" w:eastAsia="宋体"/>
          <w:sz w:val="21"/>
          <w:szCs w:val="21"/>
        </w:rPr>
        <w:t xml:space="preserve"> </w:t>
      </w:r>
      <w:r>
        <w:rPr>
          <w:rFonts w:ascii="宋体" w:eastAsia="宋体"/>
          <w:sz w:val="21"/>
          <w:szCs w:val="21"/>
        </w:rPr>
        <w:t xml:space="preserve">    务：</w:t>
      </w:r>
    </w:p>
    <w:p>
      <w:pPr>
        <w:spacing w:line="560" w:lineRule="exact"/>
        <w:ind w:left="4320" w:leftChars="2057"/>
        <w:rPr>
          <w:rFonts w:ascii="宋体" w:hAnsi="宋体"/>
          <w:sz w:val="22"/>
          <w:szCs w:val="22"/>
        </w:rPr>
      </w:pPr>
      <w:bookmarkStart w:id="265" w:name="_Toc230422786"/>
      <w:bookmarkStart w:id="266" w:name="_Toc210188797"/>
      <w:bookmarkStart w:id="267" w:name="_Toc88985368"/>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560" w:lineRule="exact"/>
        <w:rPr>
          <w:rFonts w:ascii="宋体" w:hAnsi="宋体"/>
          <w:sz w:val="22"/>
          <w:szCs w:val="22"/>
        </w:rPr>
      </w:pPr>
    </w:p>
    <w:p>
      <w:pPr>
        <w:spacing w:line="560" w:lineRule="exact"/>
        <w:rPr>
          <w:rFonts w:ascii="宋体" w:hAnsi="宋体"/>
          <w:sz w:val="22"/>
          <w:szCs w:val="22"/>
        </w:rPr>
      </w:pPr>
    </w:p>
    <w:p>
      <w:pPr>
        <w:widowControl/>
        <w:jc w:val="left"/>
        <w:rPr>
          <w:rFonts w:ascii="宋体" w:hAnsi="宋体"/>
          <w:b/>
          <w:bCs/>
          <w:kern w:val="0"/>
          <w:szCs w:val="21"/>
        </w:rPr>
      </w:pPr>
      <w:bookmarkStart w:id="268" w:name="_Toc427232352"/>
      <w:bookmarkStart w:id="269" w:name="_Toc441844119"/>
      <w:bookmarkStart w:id="270" w:name="_Toc326689518"/>
      <w:bookmarkStart w:id="271" w:name="_Toc321994783"/>
      <w:bookmarkStart w:id="272" w:name="_Toc401738104"/>
      <w:bookmarkStart w:id="273" w:name="_Toc395863123"/>
      <w:r>
        <w:rPr>
          <w:rFonts w:ascii="宋体" w:hAnsi="宋体"/>
          <w:szCs w:val="21"/>
        </w:rPr>
        <w:br w:type="page"/>
      </w:r>
    </w:p>
    <w:p>
      <w:pPr>
        <w:pStyle w:val="6"/>
        <w:jc w:val="center"/>
        <w:rPr>
          <w:rFonts w:ascii="宋体" w:hAnsi="宋体"/>
          <w:sz w:val="21"/>
          <w:szCs w:val="21"/>
          <w:lang w:val="en-US"/>
        </w:rPr>
      </w:pPr>
      <w:bookmarkStart w:id="274" w:name="_Toc117176523"/>
      <w:r>
        <w:rPr>
          <w:rFonts w:hint="eastAsia" w:ascii="宋体" w:hAnsi="宋体"/>
          <w:sz w:val="21"/>
          <w:szCs w:val="21"/>
          <w:lang w:val="en-US"/>
        </w:rPr>
        <w:t>5、法人授权委托证明书</w:t>
      </w:r>
      <w:bookmarkEnd w:id="265"/>
      <w:bookmarkEnd w:id="266"/>
      <w:bookmarkEnd w:id="267"/>
      <w:bookmarkEnd w:id="268"/>
      <w:bookmarkEnd w:id="269"/>
      <w:bookmarkEnd w:id="270"/>
      <w:bookmarkEnd w:id="271"/>
      <w:bookmarkEnd w:id="272"/>
      <w:bookmarkEnd w:id="273"/>
      <w:bookmarkEnd w:id="274"/>
    </w:p>
    <w:p>
      <w:pPr>
        <w:spacing w:line="360" w:lineRule="auto"/>
        <w:rPr>
          <w:rFonts w:ascii="宋体" w:hAnsi="宋体"/>
          <w:szCs w:val="21"/>
        </w:rPr>
      </w:pPr>
      <w:r>
        <w:rPr>
          <w:rFonts w:ascii="宋体" w:hAnsi="宋体"/>
          <w:szCs w:val="21"/>
        </w:rPr>
        <w:t>致：</w:t>
      </w:r>
      <w:r>
        <w:rPr>
          <w:rFonts w:hint="eastAsia" w:ascii="宋体" w:hAnsi="宋体"/>
          <w:szCs w:val="21"/>
          <w:u w:val="single"/>
        </w:rPr>
        <w:t>（招标代理机构名称）</w:t>
      </w:r>
    </w:p>
    <w:p>
      <w:pPr>
        <w:pStyle w:val="83"/>
        <w:spacing w:line="360" w:lineRule="auto"/>
        <w:ind w:firstLine="433"/>
        <w:rPr>
          <w:rFonts w:ascii="宋体" w:eastAsia="宋体"/>
          <w:sz w:val="21"/>
          <w:szCs w:val="21"/>
        </w:rPr>
      </w:pPr>
      <w:r>
        <w:rPr>
          <w:rFonts w:ascii="宋体" w:eastAsia="宋体"/>
          <w:sz w:val="21"/>
          <w:szCs w:val="21"/>
        </w:rPr>
        <w:t>本委托书声明：在下面签字的（法定代表人姓名、职务）代表（投标人名称）委托在下面签字的（受委托人的姓名、职务）为本公司的合法代表人，就</w:t>
      </w:r>
      <w:r>
        <w:rPr>
          <w:rFonts w:ascii="宋体" w:eastAsia="宋体"/>
          <w:sz w:val="21"/>
          <w:szCs w:val="21"/>
          <w:u w:val="single"/>
        </w:rPr>
        <w:t xml:space="preserve">          项目</w:t>
      </w:r>
      <w:r>
        <w:rPr>
          <w:rFonts w:ascii="宋体" w:eastAsia="宋体"/>
          <w:sz w:val="21"/>
          <w:szCs w:val="21"/>
        </w:rPr>
        <w:t>（</w:t>
      </w:r>
      <w:r>
        <w:rPr>
          <w:rFonts w:hint="eastAsia" w:ascii="宋体" w:eastAsia="宋体"/>
          <w:sz w:val="21"/>
          <w:szCs w:val="21"/>
        </w:rPr>
        <w:t>项目</w:t>
      </w:r>
      <w:r>
        <w:rPr>
          <w:rFonts w:ascii="宋体" w:eastAsia="宋体"/>
          <w:sz w:val="21"/>
          <w:szCs w:val="21"/>
        </w:rPr>
        <w:t>编号：</w:t>
      </w:r>
      <w:r>
        <w:rPr>
          <w:rFonts w:ascii="宋体" w:eastAsia="宋体"/>
          <w:sz w:val="21"/>
          <w:szCs w:val="21"/>
          <w:u w:val="single"/>
        </w:rPr>
        <w:t xml:space="preserve">  </w:t>
      </w:r>
      <w:r>
        <w:rPr>
          <w:rFonts w:hint="eastAsia" w:ascii="宋体" w:eastAsia="宋体"/>
          <w:sz w:val="21"/>
          <w:szCs w:val="21"/>
          <w:u w:val="single"/>
          <w:lang w:val="en-US"/>
        </w:rPr>
        <w:t xml:space="preserve"> </w:t>
      </w:r>
      <w:r>
        <w:rPr>
          <w:rFonts w:ascii="宋体" w:eastAsia="宋体"/>
          <w:sz w:val="21"/>
          <w:szCs w:val="21"/>
          <w:u w:val="single"/>
        </w:rPr>
        <w:t xml:space="preserve"> </w:t>
      </w:r>
      <w:r>
        <w:rPr>
          <w:rFonts w:ascii="宋体" w:eastAsia="宋体"/>
          <w:sz w:val="21"/>
          <w:szCs w:val="21"/>
        </w:rPr>
        <w:t>包号：</w:t>
      </w:r>
      <w:r>
        <w:rPr>
          <w:rFonts w:ascii="宋体" w:eastAsia="宋体"/>
          <w:sz w:val="21"/>
          <w:szCs w:val="21"/>
          <w:u w:val="single"/>
        </w:rPr>
        <w:t xml:space="preserve"> </w:t>
      </w:r>
      <w:r>
        <w:rPr>
          <w:rFonts w:hint="eastAsia" w:ascii="宋体" w:eastAsia="宋体"/>
          <w:sz w:val="21"/>
          <w:szCs w:val="21"/>
          <w:u w:val="single"/>
          <w:lang w:val="en-US"/>
        </w:rPr>
        <w:t xml:space="preserve"> </w:t>
      </w:r>
      <w:r>
        <w:rPr>
          <w:rFonts w:ascii="宋体" w:eastAsia="宋体"/>
          <w:sz w:val="21"/>
          <w:szCs w:val="21"/>
          <w:u w:val="single"/>
        </w:rPr>
        <w:t xml:space="preserve">  </w:t>
      </w:r>
      <w:r>
        <w:rPr>
          <w:rFonts w:ascii="宋体" w:eastAsia="宋体"/>
          <w:sz w:val="21"/>
          <w:szCs w:val="21"/>
        </w:rPr>
        <w:t>）的投标</w:t>
      </w:r>
      <w:r>
        <w:rPr>
          <w:rFonts w:hint="eastAsia" w:ascii="宋体" w:eastAsia="宋体"/>
          <w:sz w:val="21"/>
          <w:szCs w:val="21"/>
        </w:rPr>
        <w:t>、</w:t>
      </w:r>
      <w:r>
        <w:rPr>
          <w:rFonts w:ascii="宋体" w:eastAsia="宋体"/>
          <w:sz w:val="21"/>
          <w:szCs w:val="21"/>
        </w:rPr>
        <w:t>合同</w:t>
      </w:r>
      <w:r>
        <w:rPr>
          <w:rFonts w:hint="eastAsia" w:ascii="宋体" w:eastAsia="宋体"/>
          <w:sz w:val="21"/>
          <w:szCs w:val="21"/>
        </w:rPr>
        <w:t>、计量结算、工程变更等与项目相关的</w:t>
      </w:r>
      <w:r>
        <w:rPr>
          <w:rFonts w:ascii="宋体" w:eastAsia="宋体"/>
          <w:sz w:val="21"/>
          <w:szCs w:val="21"/>
        </w:rPr>
        <w:t>执行，以我方的名义处理一切与之有关的事宜（</w:t>
      </w:r>
      <w:r>
        <w:rPr>
          <w:rFonts w:ascii="宋体" w:eastAsia="宋体"/>
          <w:b/>
          <w:sz w:val="21"/>
          <w:szCs w:val="21"/>
        </w:rPr>
        <w:t>相关身份证复印件须附后</w:t>
      </w:r>
      <w:r>
        <w:rPr>
          <w:rFonts w:ascii="宋体" w:eastAsia="宋体"/>
          <w:sz w:val="21"/>
          <w:szCs w:val="21"/>
        </w:rPr>
        <w:t>）。</w:t>
      </w:r>
    </w:p>
    <w:p>
      <w:pPr>
        <w:pStyle w:val="83"/>
        <w:spacing w:line="360" w:lineRule="auto"/>
        <w:ind w:firstLine="433"/>
        <w:rPr>
          <w:rFonts w:ascii="宋体" w:eastAsia="宋体"/>
          <w:sz w:val="21"/>
          <w:szCs w:val="21"/>
        </w:rPr>
      </w:pPr>
    </w:p>
    <w:p>
      <w:pPr>
        <w:pStyle w:val="83"/>
        <w:spacing w:line="360" w:lineRule="auto"/>
        <w:ind w:firstLine="433"/>
        <w:rPr>
          <w:rFonts w:ascii="宋体" w:eastAsia="宋体"/>
          <w:sz w:val="21"/>
          <w:szCs w:val="21"/>
        </w:rPr>
      </w:pPr>
      <w:r>
        <w:rPr>
          <w:rFonts w:ascii="宋体" w:eastAsia="宋体"/>
          <w:sz w:val="21"/>
          <w:szCs w:val="21"/>
        </w:rPr>
        <w:t>本委托书于</w:t>
      </w:r>
      <w:r>
        <w:rPr>
          <w:rFonts w:ascii="宋体" w:eastAsia="宋体"/>
          <w:sz w:val="21"/>
          <w:szCs w:val="21"/>
          <w:u w:val="single"/>
        </w:rPr>
        <w:t xml:space="preserve">　  </w:t>
      </w:r>
      <w:r>
        <w:rPr>
          <w:rFonts w:ascii="宋体" w:eastAsia="宋体"/>
          <w:sz w:val="21"/>
          <w:szCs w:val="21"/>
        </w:rPr>
        <w:t>年</w:t>
      </w:r>
      <w:r>
        <w:rPr>
          <w:rFonts w:ascii="宋体" w:eastAsia="宋体"/>
          <w:sz w:val="21"/>
          <w:szCs w:val="21"/>
          <w:u w:val="single"/>
        </w:rPr>
        <w:t xml:space="preserve">　  </w:t>
      </w:r>
      <w:r>
        <w:rPr>
          <w:rFonts w:ascii="宋体" w:eastAsia="宋体"/>
          <w:sz w:val="21"/>
          <w:szCs w:val="21"/>
        </w:rPr>
        <w:t>月</w:t>
      </w:r>
      <w:r>
        <w:rPr>
          <w:rFonts w:ascii="宋体" w:eastAsia="宋体"/>
          <w:sz w:val="21"/>
          <w:szCs w:val="21"/>
          <w:u w:val="single"/>
        </w:rPr>
        <w:t xml:space="preserve">　  </w:t>
      </w:r>
      <w:r>
        <w:rPr>
          <w:rFonts w:ascii="宋体" w:eastAsia="宋体"/>
          <w:sz w:val="21"/>
          <w:szCs w:val="21"/>
        </w:rPr>
        <w:t>日签字生效。</w:t>
      </w:r>
    </w:p>
    <w:p>
      <w:pPr>
        <w:pStyle w:val="83"/>
        <w:spacing w:line="360" w:lineRule="auto"/>
        <w:ind w:firstLine="433"/>
        <w:rPr>
          <w:rFonts w:ascii="宋体" w:eastAsia="宋体"/>
          <w:sz w:val="21"/>
          <w:szCs w:val="21"/>
        </w:rPr>
      </w:pPr>
    </w:p>
    <w:p>
      <w:pPr>
        <w:pStyle w:val="83"/>
        <w:spacing w:line="360" w:lineRule="auto"/>
        <w:ind w:firstLine="3360" w:firstLineChars="1600"/>
        <w:rPr>
          <w:rFonts w:ascii="宋体" w:eastAsia="宋体"/>
          <w:sz w:val="21"/>
          <w:szCs w:val="21"/>
        </w:rPr>
      </w:pPr>
      <w:r>
        <w:rPr>
          <w:rFonts w:ascii="宋体" w:eastAsia="宋体"/>
          <w:sz w:val="21"/>
          <w:szCs w:val="21"/>
        </w:rPr>
        <w:t>投标人名称（公章）：</w:t>
      </w:r>
    </w:p>
    <w:p>
      <w:pPr>
        <w:pStyle w:val="83"/>
        <w:spacing w:line="360" w:lineRule="auto"/>
        <w:ind w:firstLine="3360" w:firstLineChars="1600"/>
        <w:rPr>
          <w:rFonts w:ascii="宋体" w:eastAsia="宋体"/>
          <w:sz w:val="21"/>
          <w:szCs w:val="21"/>
        </w:rPr>
      </w:pPr>
      <w:r>
        <w:rPr>
          <w:rFonts w:ascii="宋体" w:eastAsia="宋体"/>
          <w:sz w:val="21"/>
          <w:szCs w:val="21"/>
        </w:rPr>
        <w:t>投标人地址：</w:t>
      </w:r>
    </w:p>
    <w:p>
      <w:pPr>
        <w:pStyle w:val="83"/>
        <w:spacing w:line="360" w:lineRule="auto"/>
        <w:ind w:firstLine="3360" w:firstLineChars="1600"/>
        <w:rPr>
          <w:rFonts w:ascii="宋体" w:eastAsia="宋体"/>
          <w:sz w:val="21"/>
          <w:szCs w:val="21"/>
        </w:rPr>
      </w:pPr>
      <w:r>
        <w:rPr>
          <w:rFonts w:ascii="宋体" w:eastAsia="宋体"/>
          <w:sz w:val="21"/>
          <w:szCs w:val="21"/>
        </w:rPr>
        <w:t>法定代表人（</w:t>
      </w:r>
      <w:r>
        <w:rPr>
          <w:rFonts w:hint="eastAsia" w:ascii="宋体" w:eastAsia="宋体"/>
          <w:sz w:val="21"/>
          <w:szCs w:val="21"/>
        </w:rPr>
        <w:t>签名或盖章</w:t>
      </w:r>
      <w:r>
        <w:rPr>
          <w:rFonts w:ascii="宋体" w:eastAsia="宋体"/>
          <w:sz w:val="21"/>
          <w:szCs w:val="21"/>
        </w:rPr>
        <w:t>）：</w:t>
      </w:r>
    </w:p>
    <w:p>
      <w:pPr>
        <w:pStyle w:val="83"/>
        <w:spacing w:line="360" w:lineRule="auto"/>
        <w:ind w:firstLine="3360" w:firstLineChars="1600"/>
        <w:rPr>
          <w:rFonts w:ascii="宋体" w:eastAsia="宋体"/>
          <w:sz w:val="21"/>
          <w:szCs w:val="21"/>
        </w:rPr>
      </w:pPr>
      <w:r>
        <w:rPr>
          <w:rFonts w:ascii="宋体" w:eastAsia="宋体"/>
          <w:sz w:val="21"/>
          <w:szCs w:val="21"/>
        </w:rPr>
        <w:t>职　　　务：</w:t>
      </w:r>
    </w:p>
    <w:p>
      <w:pPr>
        <w:pStyle w:val="83"/>
        <w:spacing w:line="360" w:lineRule="auto"/>
        <w:ind w:firstLine="3360" w:firstLineChars="1600"/>
        <w:rPr>
          <w:rFonts w:ascii="宋体" w:eastAsia="宋体"/>
          <w:sz w:val="21"/>
          <w:szCs w:val="21"/>
        </w:rPr>
      </w:pPr>
      <w:r>
        <w:rPr>
          <w:rFonts w:ascii="宋体" w:eastAsia="宋体"/>
          <w:sz w:val="21"/>
          <w:szCs w:val="21"/>
        </w:rPr>
        <w:t>受委托人（</w:t>
      </w:r>
      <w:r>
        <w:rPr>
          <w:rFonts w:hint="eastAsia" w:ascii="宋体" w:eastAsia="宋体"/>
          <w:sz w:val="21"/>
          <w:szCs w:val="21"/>
        </w:rPr>
        <w:t>签名或盖章</w:t>
      </w:r>
      <w:r>
        <w:rPr>
          <w:rFonts w:ascii="宋体" w:eastAsia="宋体"/>
          <w:sz w:val="21"/>
          <w:szCs w:val="21"/>
        </w:rPr>
        <w:t>）：</w:t>
      </w:r>
    </w:p>
    <w:p>
      <w:pPr>
        <w:pStyle w:val="83"/>
        <w:spacing w:line="360" w:lineRule="auto"/>
        <w:ind w:firstLine="3360" w:firstLineChars="1600"/>
        <w:rPr>
          <w:rFonts w:ascii="宋体" w:eastAsia="宋体"/>
          <w:sz w:val="21"/>
          <w:szCs w:val="21"/>
        </w:rPr>
      </w:pPr>
      <w:r>
        <w:rPr>
          <w:rFonts w:ascii="宋体" w:eastAsia="宋体"/>
          <w:sz w:val="21"/>
          <w:szCs w:val="21"/>
        </w:rPr>
        <w:t>职　　　务：</w:t>
      </w:r>
    </w:p>
    <w:p>
      <w:pPr>
        <w:pStyle w:val="83"/>
        <w:spacing w:line="360" w:lineRule="auto"/>
        <w:ind w:firstLine="433"/>
        <w:rPr>
          <w:rFonts w:ascii="宋体" w:eastAsia="宋体"/>
          <w:sz w:val="21"/>
          <w:szCs w:val="21"/>
        </w:rPr>
      </w:pPr>
    </w:p>
    <w:p>
      <w:pPr>
        <w:spacing w:line="360" w:lineRule="auto"/>
        <w:rPr>
          <w:rFonts w:ascii="宋体" w:hAnsi="宋体"/>
          <w:szCs w:val="21"/>
        </w:rPr>
      </w:pPr>
      <w:r>
        <w:rPr>
          <w:rFonts w:ascii="宋体" w:hAnsi="宋体"/>
          <w:szCs w:val="21"/>
        </w:rPr>
        <w:t>　　　　　　</w:t>
      </w:r>
    </w:p>
    <w:p>
      <w:pPr>
        <w:spacing w:line="360" w:lineRule="auto"/>
        <w:rPr>
          <w:rFonts w:ascii="宋体" w:hAnsi="宋体"/>
          <w:b/>
          <w:szCs w:val="21"/>
        </w:rPr>
      </w:pPr>
      <w:bookmarkStart w:id="275" w:name="_Toc210188799"/>
      <w:bookmarkStart w:id="276" w:name="_Toc88985370"/>
      <w:r>
        <w:rPr>
          <w:rFonts w:ascii="宋体" w:hAnsi="宋体"/>
          <w:b/>
          <w:szCs w:val="21"/>
        </w:rPr>
        <w:t>注：如法定代表人投标</w:t>
      </w:r>
      <w:r>
        <w:rPr>
          <w:rFonts w:hint="eastAsia" w:ascii="宋体" w:hAnsi="宋体"/>
          <w:b/>
          <w:szCs w:val="21"/>
        </w:rPr>
        <w:t>则</w:t>
      </w:r>
      <w:r>
        <w:rPr>
          <w:rFonts w:ascii="宋体" w:hAnsi="宋体"/>
          <w:b/>
          <w:szCs w:val="21"/>
        </w:rPr>
        <w:t>不需附本</w:t>
      </w:r>
      <w:r>
        <w:rPr>
          <w:rFonts w:hint="eastAsia" w:ascii="宋体" w:hAnsi="宋体"/>
          <w:b/>
          <w:szCs w:val="21"/>
        </w:rPr>
        <w:t>证明</w:t>
      </w:r>
      <w:r>
        <w:rPr>
          <w:rFonts w:ascii="宋体" w:hAnsi="宋体"/>
          <w:b/>
          <w:szCs w:val="21"/>
        </w:rPr>
        <w:t>。</w:t>
      </w:r>
    </w:p>
    <w:p>
      <w:pPr>
        <w:spacing w:line="360" w:lineRule="auto"/>
        <w:rPr>
          <w:rFonts w:ascii="宋体" w:hAnsi="宋体"/>
          <w:b/>
          <w:sz w:val="22"/>
          <w:szCs w:val="22"/>
        </w:rPr>
      </w:pPr>
    </w:p>
    <w:p>
      <w:pPr>
        <w:widowControl/>
        <w:jc w:val="left"/>
        <w:rPr>
          <w:rFonts w:ascii="宋体" w:hAnsi="宋体"/>
          <w:sz w:val="22"/>
          <w:szCs w:val="22"/>
        </w:rPr>
      </w:pPr>
      <w:bookmarkStart w:id="277" w:name="_Toc441844120"/>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sz w:val="22"/>
          <w:szCs w:val="22"/>
        </w:rPr>
      </w:pPr>
    </w:p>
    <w:p>
      <w:pPr>
        <w:widowControl/>
        <w:jc w:val="left"/>
        <w:rPr>
          <w:rFonts w:ascii="宋体" w:hAnsi="宋体"/>
          <w:b/>
          <w:bCs/>
          <w:sz w:val="22"/>
          <w:szCs w:val="22"/>
        </w:rPr>
      </w:pPr>
      <w:r>
        <w:rPr>
          <w:rFonts w:ascii="宋体" w:hAnsi="宋体"/>
          <w:b/>
          <w:bCs/>
          <w:sz w:val="22"/>
          <w:szCs w:val="22"/>
        </w:rPr>
        <w:br w:type="page"/>
      </w:r>
    </w:p>
    <w:bookmarkEnd w:id="277"/>
    <w:p>
      <w:pPr>
        <w:pStyle w:val="6"/>
        <w:spacing w:line="360" w:lineRule="auto"/>
        <w:jc w:val="center"/>
        <w:rPr>
          <w:rFonts w:ascii="宋体" w:hAnsi="宋体"/>
          <w:sz w:val="22"/>
          <w:szCs w:val="22"/>
        </w:rPr>
      </w:pPr>
      <w:bookmarkStart w:id="278" w:name="_Toc326689519"/>
      <w:bookmarkStart w:id="279" w:name="_Toc427232353"/>
      <w:bookmarkStart w:id="280" w:name="_Toc401738105"/>
      <w:bookmarkStart w:id="281" w:name="_Toc441844122"/>
      <w:bookmarkStart w:id="282" w:name="_Toc117176524"/>
      <w:bookmarkStart w:id="283" w:name="_Toc321994784"/>
      <w:bookmarkStart w:id="284" w:name="_Toc395863124"/>
      <w:r>
        <w:rPr>
          <w:rFonts w:hint="eastAsia" w:ascii="宋体" w:hAnsi="宋体"/>
          <w:sz w:val="22"/>
          <w:szCs w:val="22"/>
          <w:lang w:val="en-US"/>
        </w:rPr>
        <w:t>6</w:t>
      </w:r>
      <w:r>
        <w:rPr>
          <w:rFonts w:ascii="宋体" w:hAnsi="宋体"/>
          <w:sz w:val="22"/>
          <w:szCs w:val="22"/>
        </w:rPr>
        <w:t>、投标人资格证明文件</w:t>
      </w:r>
      <w:bookmarkEnd w:id="275"/>
      <w:bookmarkEnd w:id="276"/>
      <w:bookmarkEnd w:id="278"/>
      <w:bookmarkEnd w:id="279"/>
      <w:bookmarkEnd w:id="280"/>
      <w:bookmarkEnd w:id="281"/>
      <w:bookmarkEnd w:id="282"/>
      <w:bookmarkEnd w:id="283"/>
      <w:bookmarkEnd w:id="284"/>
    </w:p>
    <w:p>
      <w:pPr>
        <w:pStyle w:val="28"/>
        <w:spacing w:line="360" w:lineRule="auto"/>
        <w:rPr>
          <w:rFonts w:hAnsi="宋体"/>
          <w:b/>
          <w:sz w:val="22"/>
          <w:szCs w:val="22"/>
        </w:rPr>
      </w:pPr>
      <w:r>
        <w:rPr>
          <w:rFonts w:hint="eastAsia" w:hAnsi="宋体"/>
          <w:b/>
          <w:sz w:val="22"/>
          <w:szCs w:val="22"/>
        </w:rPr>
        <w:t>投标人资格证明文件请按招标文件投标须知要求文件提供。包括但不限于：</w:t>
      </w:r>
    </w:p>
    <w:p>
      <w:pPr>
        <w:pStyle w:val="87"/>
        <w:spacing w:line="360" w:lineRule="auto"/>
        <w:ind w:firstLineChars="183"/>
        <w:rPr>
          <w:rFonts w:ascii="宋体" w:eastAsia="宋体"/>
          <w:sz w:val="22"/>
          <w:szCs w:val="22"/>
        </w:rPr>
      </w:pPr>
      <w:r>
        <w:rPr>
          <w:rFonts w:hint="eastAsia" w:ascii="宋体" w:eastAsia="宋体"/>
          <w:sz w:val="22"/>
          <w:szCs w:val="22"/>
        </w:rPr>
        <w:t>（</w:t>
      </w:r>
      <w:r>
        <w:rPr>
          <w:rFonts w:ascii="宋体" w:eastAsia="宋体"/>
          <w:sz w:val="22"/>
          <w:szCs w:val="22"/>
        </w:rPr>
        <w:t>1</w:t>
      </w:r>
      <w:r>
        <w:rPr>
          <w:rFonts w:hint="eastAsia" w:ascii="宋体" w:eastAsia="宋体"/>
          <w:sz w:val="22"/>
          <w:szCs w:val="22"/>
        </w:rPr>
        <w:t>）多证</w:t>
      </w:r>
      <w:r>
        <w:rPr>
          <w:rFonts w:ascii="宋体" w:eastAsia="宋体"/>
          <w:sz w:val="22"/>
          <w:szCs w:val="22"/>
        </w:rPr>
        <w:t>合一营业执照</w:t>
      </w:r>
      <w:r>
        <w:rPr>
          <w:rFonts w:hint="eastAsia" w:ascii="宋体" w:eastAsia="宋体"/>
          <w:sz w:val="22"/>
          <w:szCs w:val="22"/>
        </w:rPr>
        <w:t>的复印件（或事业单位法人证书）（加盖公章）；</w:t>
      </w:r>
    </w:p>
    <w:p>
      <w:pPr>
        <w:pStyle w:val="28"/>
        <w:spacing w:line="360" w:lineRule="auto"/>
        <w:rPr>
          <w:rFonts w:hAnsi="宋体"/>
          <w:b/>
          <w:sz w:val="22"/>
          <w:szCs w:val="22"/>
        </w:rPr>
      </w:pPr>
    </w:p>
    <w:p>
      <w:pPr>
        <w:pStyle w:val="28"/>
        <w:spacing w:line="360" w:lineRule="auto"/>
        <w:ind w:firstLine="440" w:firstLineChars="200"/>
        <w:rPr>
          <w:rFonts w:hAnsi="宋体"/>
          <w:sz w:val="22"/>
          <w:szCs w:val="22"/>
        </w:rPr>
      </w:pPr>
      <w:r>
        <w:rPr>
          <w:rFonts w:hint="eastAsia" w:hAnsi="宋体"/>
          <w:sz w:val="22"/>
          <w:szCs w:val="22"/>
        </w:rPr>
        <w:t>注：</w:t>
      </w:r>
      <w:r>
        <w:rPr>
          <w:rFonts w:hAnsi="宋体"/>
          <w:sz w:val="22"/>
          <w:szCs w:val="22"/>
        </w:rPr>
        <w:t>若投标人提供虚假信息的，将按省市及东莞市交通投资集团有限公司</w:t>
      </w:r>
      <w:r>
        <w:rPr>
          <w:rFonts w:hint="eastAsia" w:hAnsi="宋体"/>
          <w:sz w:val="22"/>
          <w:szCs w:val="22"/>
        </w:rPr>
        <w:t>招标</w:t>
      </w:r>
      <w:r>
        <w:rPr>
          <w:rFonts w:hAnsi="宋体"/>
          <w:sz w:val="22"/>
          <w:szCs w:val="22"/>
        </w:rPr>
        <w:t>采购管理办法相关规定严肃处理。</w:t>
      </w:r>
    </w:p>
    <w:p>
      <w:pPr>
        <w:pStyle w:val="28"/>
        <w:spacing w:line="360" w:lineRule="auto"/>
        <w:ind w:firstLine="442" w:firstLineChars="200"/>
        <w:rPr>
          <w:rFonts w:hAnsi="宋体"/>
          <w:b/>
          <w:bCs/>
          <w:sz w:val="22"/>
          <w:szCs w:val="22"/>
        </w:rPr>
      </w:pP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spacing w:line="560" w:lineRule="exact"/>
        <w:rPr>
          <w:rFonts w:ascii="宋体" w:hAnsi="宋体"/>
          <w:b/>
          <w:sz w:val="22"/>
          <w:szCs w:val="22"/>
        </w:rPr>
      </w:pPr>
    </w:p>
    <w:p>
      <w:pPr>
        <w:spacing w:line="560" w:lineRule="exact"/>
        <w:jc w:val="center"/>
        <w:rPr>
          <w:rFonts w:ascii="宋体" w:hAnsi="宋体"/>
          <w:b/>
          <w:sz w:val="22"/>
          <w:szCs w:val="22"/>
        </w:rPr>
      </w:pPr>
    </w:p>
    <w:p>
      <w:pPr>
        <w:widowControl/>
        <w:jc w:val="left"/>
        <w:rPr>
          <w:rFonts w:ascii="宋体" w:hAnsi="宋体"/>
          <w:b/>
          <w:bCs/>
          <w:sz w:val="22"/>
          <w:szCs w:val="22"/>
        </w:rPr>
        <w:sectPr>
          <w:headerReference r:id="rId14" w:type="first"/>
          <w:headerReference r:id="rId13" w:type="default"/>
          <w:footerReference r:id="rId15" w:type="default"/>
          <w:pgSz w:w="11906" w:h="16838"/>
          <w:pgMar w:top="1327" w:right="1440" w:bottom="1327" w:left="1497" w:header="851" w:footer="992" w:gutter="0"/>
          <w:cols w:space="720" w:num="1"/>
          <w:titlePg/>
          <w:docGrid w:type="lines" w:linePitch="312" w:charSpace="0"/>
        </w:sectPr>
      </w:pPr>
      <w:bookmarkStart w:id="285" w:name="_Toc441844123"/>
    </w:p>
    <w:p>
      <w:pPr>
        <w:pStyle w:val="6"/>
        <w:spacing w:line="360" w:lineRule="auto"/>
        <w:jc w:val="center"/>
        <w:rPr>
          <w:rFonts w:ascii="宋体" w:hAnsi="宋体"/>
          <w:sz w:val="22"/>
          <w:szCs w:val="22"/>
        </w:rPr>
      </w:pPr>
      <w:bookmarkStart w:id="286" w:name="_Toc117176525"/>
      <w:r>
        <w:rPr>
          <w:rFonts w:hint="eastAsia" w:ascii="宋体" w:hAnsi="宋体"/>
          <w:sz w:val="22"/>
          <w:szCs w:val="22"/>
          <w:lang w:val="en-US"/>
        </w:rPr>
        <w:t>7</w:t>
      </w:r>
      <w:r>
        <w:rPr>
          <w:rFonts w:ascii="宋体" w:hAnsi="宋体"/>
          <w:sz w:val="22"/>
          <w:szCs w:val="22"/>
        </w:rPr>
        <w:t>、</w:t>
      </w:r>
      <w:bookmarkEnd w:id="285"/>
      <w:r>
        <w:rPr>
          <w:rFonts w:hint="eastAsia" w:ascii="宋体" w:hAnsi="宋体"/>
          <w:sz w:val="22"/>
          <w:szCs w:val="22"/>
        </w:rPr>
        <w:t>最近</w:t>
      </w:r>
      <w:r>
        <w:rPr>
          <w:rFonts w:ascii="宋体" w:hAnsi="宋体"/>
          <w:sz w:val="22"/>
          <w:szCs w:val="22"/>
        </w:rPr>
        <w:t>3年企业牵涉的主要诉讼案件或仲裁案件或处罚说明格式</w:t>
      </w:r>
      <w:bookmarkEnd w:id="286"/>
    </w:p>
    <w:p>
      <w:pPr>
        <w:spacing w:line="360" w:lineRule="auto"/>
        <w:jc w:val="center"/>
        <w:rPr>
          <w:rFonts w:ascii="宋体" w:hAnsi="宋体"/>
          <w:b/>
          <w:bCs/>
          <w:sz w:val="22"/>
          <w:szCs w:val="22"/>
          <w:lang w:val="zh-CN"/>
        </w:rPr>
      </w:pPr>
      <w:r>
        <w:rPr>
          <w:rFonts w:hint="eastAsia" w:ascii="宋体" w:hAnsi="宋体"/>
          <w:b/>
          <w:bCs/>
          <w:sz w:val="22"/>
          <w:szCs w:val="22"/>
          <w:lang w:val="zh-CN"/>
        </w:rPr>
        <w:t>最近</w:t>
      </w:r>
      <w:r>
        <w:rPr>
          <w:rFonts w:ascii="宋体" w:hAnsi="宋体"/>
          <w:b/>
          <w:bCs/>
          <w:sz w:val="22"/>
          <w:szCs w:val="22"/>
          <w:lang w:val="zh-CN"/>
        </w:rPr>
        <w:t>3年企业牵涉的主要诉讼案件或仲裁案件或处罚说明</w:t>
      </w:r>
    </w:p>
    <w:tbl>
      <w:tblPr>
        <w:tblStyle w:val="59"/>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hint="eastAsia" w:ascii="宋体" w:hAnsi="宋体"/>
                <w:sz w:val="22"/>
                <w:szCs w:val="22"/>
                <w:shd w:val="clear" w:color="auto" w:fill="FFFFFF"/>
              </w:rPr>
              <w:t>名称</w:t>
            </w:r>
          </w:p>
        </w:tc>
        <w:tc>
          <w:tcPr>
            <w:tcW w:w="1859"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认定时间</w:t>
            </w:r>
          </w:p>
        </w:tc>
        <w:tc>
          <w:tcPr>
            <w:tcW w:w="2203" w:type="dxa"/>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处罚期届满</w:t>
            </w:r>
            <w:r>
              <w:rPr>
                <w:rFonts w:ascii="宋体" w:hAnsi="宋体"/>
                <w:sz w:val="22"/>
                <w:szCs w:val="22"/>
                <w:shd w:val="clear" w:color="auto" w:fill="FFFFFF"/>
              </w:rPr>
              <w:t>/异常名录信息失效时间</w:t>
            </w:r>
          </w:p>
        </w:tc>
        <w:tc>
          <w:tcPr>
            <w:tcW w:w="1652" w:type="dxa"/>
            <w:vAlign w:val="center"/>
          </w:tcPr>
          <w:p>
            <w:pPr>
              <w:spacing w:line="360" w:lineRule="auto"/>
              <w:jc w:val="center"/>
              <w:rPr>
                <w:rFonts w:ascii="宋体" w:hAnsi="宋体"/>
                <w:sz w:val="22"/>
                <w:szCs w:val="22"/>
                <w:shd w:val="clear" w:color="auto" w:fill="FFFFFF"/>
              </w:rPr>
            </w:pPr>
            <w:r>
              <w:rPr>
                <w:rFonts w:hint="eastAsia" w:ascii="宋体" w:hAnsi="宋体"/>
                <w:sz w:val="22"/>
                <w:szCs w:val="22"/>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是否被认定为失信被执行人</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是否被认定为重大税收违法案件当事人名单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是否被认定为严重违法失信行为记录名单</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有无受各级管理部门的处罚</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sz w:val="22"/>
                <w:szCs w:val="22"/>
                <w:shd w:val="clear" w:color="auto" w:fill="FFFFFF"/>
              </w:rPr>
            </w:pPr>
            <w:r>
              <w:rPr>
                <w:rFonts w:hint="eastAsia" w:ascii="宋体" w:hAnsi="宋体"/>
                <w:sz w:val="22"/>
                <w:szCs w:val="22"/>
                <w:shd w:val="clear" w:color="auto" w:fill="FFFFFF"/>
              </w:rPr>
              <w:t>有无发生经济诉讼或纠纷</w:t>
            </w:r>
          </w:p>
        </w:tc>
        <w:tc>
          <w:tcPr>
            <w:tcW w:w="1859" w:type="dxa"/>
            <w:vAlign w:val="center"/>
          </w:tcPr>
          <w:p>
            <w:pPr>
              <w:spacing w:line="360" w:lineRule="auto"/>
              <w:jc w:val="center"/>
              <w:rPr>
                <w:rFonts w:ascii="宋体" w:hAnsi="宋体"/>
                <w:sz w:val="22"/>
                <w:szCs w:val="22"/>
                <w:shd w:val="clear" w:color="auto" w:fill="FFFFFF"/>
              </w:rPr>
            </w:pPr>
          </w:p>
        </w:tc>
        <w:tc>
          <w:tcPr>
            <w:tcW w:w="2203" w:type="dxa"/>
            <w:vAlign w:val="center"/>
          </w:tcPr>
          <w:p>
            <w:pPr>
              <w:spacing w:line="360" w:lineRule="auto"/>
              <w:jc w:val="center"/>
              <w:rPr>
                <w:rFonts w:ascii="宋体" w:hAnsi="宋体"/>
                <w:sz w:val="22"/>
                <w:szCs w:val="22"/>
                <w:shd w:val="clear" w:color="auto" w:fill="FFFFFF"/>
              </w:rPr>
            </w:pPr>
          </w:p>
        </w:tc>
        <w:tc>
          <w:tcPr>
            <w:tcW w:w="1652" w:type="dxa"/>
            <w:vAlign w:val="center"/>
          </w:tcPr>
          <w:p>
            <w:pPr>
              <w:spacing w:line="360" w:lineRule="auto"/>
              <w:jc w:val="center"/>
              <w:rPr>
                <w:rFonts w:ascii="宋体" w:hAnsi="宋体"/>
                <w:sz w:val="22"/>
                <w:szCs w:val="22"/>
                <w:shd w:val="clear" w:color="auto" w:fill="FFFFFF"/>
              </w:rPr>
            </w:pPr>
          </w:p>
        </w:tc>
      </w:tr>
    </w:tbl>
    <w:p>
      <w:pPr>
        <w:spacing w:line="360" w:lineRule="auto"/>
        <w:rPr>
          <w:rFonts w:ascii="宋体" w:hAnsi="宋体"/>
          <w:sz w:val="22"/>
          <w:szCs w:val="22"/>
          <w:shd w:val="clear" w:color="auto" w:fill="FFFFFF"/>
        </w:rPr>
      </w:pPr>
      <w:r>
        <w:rPr>
          <w:rFonts w:hint="eastAsia" w:ascii="宋体" w:hAnsi="宋体"/>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hint="eastAsia" w:ascii="宋体" w:hAnsi="宋体"/>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sz w:val="22"/>
          <w:szCs w:val="22"/>
          <w:shd w:val="clear" w:color="auto" w:fill="FFFFFF"/>
        </w:rPr>
      </w:pPr>
    </w:p>
    <w:p>
      <w:pPr>
        <w:pStyle w:val="83"/>
        <w:spacing w:line="360" w:lineRule="auto"/>
        <w:ind w:firstLine="0" w:firstLineChars="0"/>
        <w:rPr>
          <w:rFonts w:ascii="宋体" w:eastAsia="宋体"/>
          <w:sz w:val="22"/>
          <w:szCs w:val="22"/>
        </w:rPr>
      </w:pPr>
    </w:p>
    <w:p>
      <w:pPr>
        <w:spacing w:line="360" w:lineRule="auto"/>
        <w:ind w:firstLine="5280" w:firstLineChars="2400"/>
        <w:rPr>
          <w:rFonts w:ascii="宋体" w:hAnsi="宋体"/>
          <w:sz w:val="22"/>
          <w:szCs w:val="22"/>
        </w:rPr>
      </w:pPr>
      <w:r>
        <w:rPr>
          <w:rFonts w:hint="eastAsia" w:ascii="宋体" w:hAnsi="宋体"/>
          <w:sz w:val="22"/>
          <w:szCs w:val="22"/>
        </w:rPr>
        <w:t>投标人名称（公章）：</w:t>
      </w:r>
    </w:p>
    <w:p>
      <w:pPr>
        <w:spacing w:line="360" w:lineRule="auto"/>
        <w:ind w:firstLine="5280" w:firstLineChars="2400"/>
        <w:rPr>
          <w:rFonts w:ascii="宋体" w:hAnsi="宋体"/>
          <w:sz w:val="22"/>
          <w:szCs w:val="22"/>
          <w:lang w:val="zh-CN"/>
        </w:rPr>
      </w:pPr>
      <w:r>
        <w:rPr>
          <w:rFonts w:hint="eastAsia" w:ascii="宋体" w:hAnsi="宋体"/>
          <w:sz w:val="22"/>
          <w:szCs w:val="22"/>
          <w:lang w:val="zh-CN"/>
        </w:rPr>
        <w:t>日期：</w:t>
      </w:r>
      <w:r>
        <w:rPr>
          <w:rFonts w:ascii="宋体" w:hAnsi="宋体"/>
          <w:sz w:val="22"/>
          <w:szCs w:val="22"/>
          <w:lang w:val="zh-CN"/>
        </w:rPr>
        <w:t xml:space="preserve">   </w:t>
      </w:r>
      <w:r>
        <w:rPr>
          <w:rFonts w:hint="eastAsia" w:ascii="宋体" w:hAnsi="宋体"/>
          <w:sz w:val="22"/>
          <w:szCs w:val="22"/>
          <w:lang w:val="zh-CN"/>
        </w:rPr>
        <w:t>年</w:t>
      </w:r>
      <w:r>
        <w:rPr>
          <w:rFonts w:ascii="宋体" w:hAnsi="宋体"/>
          <w:sz w:val="22"/>
          <w:szCs w:val="22"/>
          <w:lang w:val="zh-CN"/>
        </w:rPr>
        <w:t xml:space="preserve">   </w:t>
      </w:r>
      <w:r>
        <w:rPr>
          <w:rFonts w:hint="eastAsia" w:ascii="宋体" w:hAnsi="宋体"/>
          <w:sz w:val="22"/>
          <w:szCs w:val="22"/>
          <w:lang w:val="zh-CN"/>
        </w:rPr>
        <w:t>月</w:t>
      </w:r>
      <w:r>
        <w:rPr>
          <w:rFonts w:ascii="宋体" w:hAnsi="宋体"/>
          <w:sz w:val="22"/>
          <w:szCs w:val="22"/>
          <w:lang w:val="zh-CN"/>
        </w:rPr>
        <w:t xml:space="preserve">   </w:t>
      </w:r>
      <w:r>
        <w:rPr>
          <w:rFonts w:hint="eastAsia" w:ascii="宋体" w:hAnsi="宋体"/>
          <w:sz w:val="22"/>
          <w:szCs w:val="22"/>
          <w:lang w:val="zh-CN"/>
        </w:rPr>
        <w:t>日</w:t>
      </w:r>
    </w:p>
    <w:p>
      <w:pPr>
        <w:pStyle w:val="28"/>
        <w:spacing w:line="360" w:lineRule="auto"/>
        <w:jc w:val="center"/>
        <w:rPr>
          <w:rFonts w:hAnsi="宋体"/>
          <w:b/>
          <w:bCs/>
          <w:sz w:val="22"/>
          <w:szCs w:val="22"/>
        </w:rPr>
      </w:pPr>
    </w:p>
    <w:p>
      <w:pPr>
        <w:pStyle w:val="28"/>
        <w:spacing w:line="360" w:lineRule="auto"/>
        <w:jc w:val="center"/>
        <w:rPr>
          <w:rFonts w:hAnsi="宋体"/>
          <w:b/>
          <w:bCs/>
          <w:sz w:val="22"/>
          <w:szCs w:val="22"/>
        </w:rPr>
      </w:pPr>
    </w:p>
    <w:p>
      <w:pPr>
        <w:widowControl/>
        <w:jc w:val="left"/>
        <w:rPr>
          <w:rFonts w:ascii="宋体" w:hAnsi="宋体"/>
          <w:b/>
          <w:bCs/>
          <w:sz w:val="22"/>
          <w:szCs w:val="22"/>
        </w:rPr>
      </w:pPr>
    </w:p>
    <w:p>
      <w:pPr>
        <w:pStyle w:val="6"/>
        <w:spacing w:line="360" w:lineRule="auto"/>
        <w:jc w:val="center"/>
        <w:rPr>
          <w:rFonts w:ascii="宋体" w:hAnsi="宋体"/>
          <w:sz w:val="22"/>
          <w:szCs w:val="22"/>
        </w:rPr>
        <w:sectPr>
          <w:pgSz w:w="11906" w:h="16838"/>
          <w:pgMar w:top="1327" w:right="1440" w:bottom="1327" w:left="1440" w:header="851" w:footer="992" w:gutter="0"/>
          <w:cols w:space="720" w:num="1"/>
          <w:titlePg/>
          <w:docGrid w:type="lines" w:linePitch="312" w:charSpace="0"/>
        </w:sectPr>
      </w:pPr>
      <w:bookmarkStart w:id="287" w:name="_Toc11396"/>
      <w:bookmarkStart w:id="288" w:name="_Toc22389"/>
      <w:bookmarkStart w:id="289" w:name="_Toc441844124"/>
      <w:bookmarkStart w:id="290" w:name="_Toc23885"/>
      <w:bookmarkStart w:id="291" w:name="_Toc2461"/>
      <w:bookmarkStart w:id="292" w:name="_Toc32310"/>
    </w:p>
    <w:bookmarkEnd w:id="287"/>
    <w:bookmarkEnd w:id="288"/>
    <w:bookmarkEnd w:id="289"/>
    <w:bookmarkEnd w:id="290"/>
    <w:bookmarkEnd w:id="291"/>
    <w:bookmarkEnd w:id="292"/>
    <w:p>
      <w:pPr>
        <w:pStyle w:val="6"/>
        <w:spacing w:line="360" w:lineRule="auto"/>
        <w:jc w:val="center"/>
        <w:rPr>
          <w:rFonts w:ascii="宋体" w:hAnsi="宋体"/>
          <w:sz w:val="22"/>
          <w:szCs w:val="22"/>
          <w:lang w:val="en-US"/>
        </w:rPr>
      </w:pPr>
      <w:bookmarkStart w:id="293" w:name="_Toc117176526"/>
      <w:bookmarkStart w:id="294" w:name="_Toc441844132"/>
      <w:r>
        <w:rPr>
          <w:rFonts w:hint="eastAsia" w:ascii="宋体" w:hAnsi="宋体"/>
          <w:sz w:val="22"/>
          <w:szCs w:val="22"/>
          <w:lang w:val="en-US"/>
        </w:rPr>
        <w:t>8</w:t>
      </w:r>
      <w:r>
        <w:rPr>
          <w:rFonts w:ascii="宋体" w:hAnsi="宋体"/>
          <w:sz w:val="22"/>
          <w:szCs w:val="22"/>
          <w:lang w:val="en-US"/>
        </w:rPr>
        <w:t>、</w:t>
      </w:r>
      <w:r>
        <w:rPr>
          <w:rFonts w:hint="eastAsia" w:ascii="宋体" w:hAnsi="宋体"/>
          <w:sz w:val="22"/>
          <w:szCs w:val="22"/>
          <w:lang w:val="en-US"/>
        </w:rPr>
        <w:t>信用信息查询截图</w:t>
      </w:r>
      <w:bookmarkEnd w:id="293"/>
    </w:p>
    <w:p>
      <w:pPr>
        <w:spacing w:line="360" w:lineRule="auto"/>
        <w:ind w:firstLine="440" w:firstLineChars="200"/>
        <w:rPr>
          <w:rFonts w:ascii="宋体" w:hAnsi="宋体"/>
          <w:sz w:val="22"/>
          <w:szCs w:val="22"/>
        </w:rPr>
      </w:pPr>
      <w:r>
        <w:rPr>
          <w:rFonts w:hint="eastAsia" w:ascii="宋体" w:hAnsi="宋体"/>
          <w:sz w:val="22"/>
          <w:szCs w:val="22"/>
        </w:rPr>
        <w:t>投标人于“信用中国”网站(www.creditchina.gov.cn)“记录失信被执行人或重大税收违法案件当事人名单或政府采购严重违法失信行为”记录名单、中国政府采购网(www.ccgp.gov.cn)“政府采购严重违法失信行为信息记录”中的禁止参加政府采购活动的查询结果（截图打印并加盖公章）。</w:t>
      </w: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rPr>
          <w:rFonts w:ascii="宋体" w:hAnsi="宋体"/>
          <w:sz w:val="22"/>
          <w:szCs w:val="22"/>
        </w:rPr>
      </w:pPr>
    </w:p>
    <w:p>
      <w:pPr>
        <w:widowControl/>
        <w:jc w:val="left"/>
        <w:rPr>
          <w:rFonts w:ascii="宋体" w:hAnsi="宋体"/>
          <w:b/>
          <w:bCs/>
          <w:kern w:val="0"/>
          <w:sz w:val="22"/>
          <w:szCs w:val="22"/>
        </w:rPr>
      </w:pPr>
      <w:r>
        <w:rPr>
          <w:rFonts w:ascii="宋体" w:hAnsi="宋体"/>
          <w:sz w:val="22"/>
          <w:szCs w:val="22"/>
        </w:rPr>
        <w:br w:type="page"/>
      </w:r>
    </w:p>
    <w:p>
      <w:pPr>
        <w:pStyle w:val="6"/>
        <w:jc w:val="center"/>
        <w:rPr>
          <w:rFonts w:ascii="宋体" w:hAnsi="宋体" w:cstheme="minorEastAsia"/>
          <w:kern w:val="2"/>
          <w:sz w:val="22"/>
          <w:szCs w:val="22"/>
          <w:lang w:val="en-US"/>
        </w:rPr>
      </w:pPr>
      <w:bookmarkStart w:id="295" w:name="_Toc117176527"/>
      <w:r>
        <w:rPr>
          <w:rFonts w:hint="eastAsia" w:ascii="宋体" w:hAnsi="宋体"/>
          <w:sz w:val="22"/>
          <w:szCs w:val="22"/>
          <w:lang w:val="en-US"/>
        </w:rPr>
        <w:t>9、投标人资格承诺书格式</w:t>
      </w:r>
      <w:bookmarkEnd w:id="295"/>
    </w:p>
    <w:p>
      <w:pPr>
        <w:pStyle w:val="53"/>
        <w:spacing w:before="0" w:beforeAutospacing="0" w:after="0" w:afterAutospacing="0" w:line="360" w:lineRule="auto"/>
        <w:jc w:val="center"/>
        <w:rPr>
          <w:rFonts w:cstheme="minorEastAsia"/>
          <w:kern w:val="2"/>
          <w:sz w:val="22"/>
          <w:szCs w:val="22"/>
          <w:lang w:val="en-US"/>
        </w:rPr>
      </w:pPr>
      <w:r>
        <w:rPr>
          <w:rFonts w:hint="eastAsia" w:cstheme="minorEastAsia"/>
          <w:kern w:val="2"/>
          <w:sz w:val="22"/>
          <w:szCs w:val="22"/>
          <w:lang w:val="en-US"/>
        </w:rPr>
        <w:t>投标人资格承诺书</w:t>
      </w:r>
    </w:p>
    <w:p>
      <w:pPr>
        <w:pStyle w:val="53"/>
        <w:spacing w:before="0" w:beforeAutospacing="0" w:after="0" w:afterAutospacing="0" w:line="360" w:lineRule="auto"/>
        <w:rPr>
          <w:rFonts w:cstheme="minorEastAsia"/>
          <w:kern w:val="2"/>
          <w:sz w:val="22"/>
          <w:szCs w:val="22"/>
          <w:lang w:val="en-US"/>
        </w:rPr>
      </w:pPr>
      <w:r>
        <w:rPr>
          <w:rFonts w:hint="eastAsia" w:cstheme="minorEastAsia"/>
          <w:kern w:val="2"/>
          <w:sz w:val="22"/>
          <w:szCs w:val="22"/>
          <w:lang w:val="en-US"/>
        </w:rPr>
        <w:t>致∶ 广州宏达工程顾问集团有限公司及东莞市经纬公路工程有限公司</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本公司参加_____采购项目（采购编号∶____，包号：</w:t>
      </w:r>
      <w:r>
        <w:rPr>
          <w:rFonts w:hint="eastAsia" w:cstheme="minorEastAsia"/>
          <w:kern w:val="2"/>
          <w:sz w:val="22"/>
          <w:szCs w:val="22"/>
          <w:u w:val="single"/>
          <w:lang w:val="en-US"/>
        </w:rPr>
        <w:t xml:space="preserve"> </w:t>
      </w:r>
      <w:r>
        <w:rPr>
          <w:rFonts w:cstheme="minorEastAsia"/>
          <w:kern w:val="2"/>
          <w:sz w:val="22"/>
          <w:szCs w:val="22"/>
          <w:u w:val="single"/>
          <w:lang w:val="en-US"/>
        </w:rPr>
        <w:t xml:space="preserve">  </w:t>
      </w:r>
      <w:r>
        <w:rPr>
          <w:rFonts w:hint="eastAsia" w:cstheme="minorEastAsia"/>
          <w:kern w:val="2"/>
          <w:sz w:val="22"/>
          <w:szCs w:val="22"/>
          <w:lang w:val="en-US"/>
        </w:rPr>
        <w:t>）的采购活动，并声明∶</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本公司完全符合以下条件∶</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（1）我司（含其授权的下属单位、分支机构）在投标前三年内，在经营活动中不存在大额诉讼或多宗诉讼或其它违法、违约等影响本次招标项目正常履行的情形。</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（2）我司及关联公司与东莞市交通投资集团有限公司及其下属企业曾签订的合同在履约过程中无严重违约而导致合同变更、中止、解除的情况。</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（3）我司及关联公司无正在与东莞市交通投资集团有限公司及其下属企业发生诉讼的情况。</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（4）我司及关联公司无法院判决或仲裁裁决认定在与东莞市交通投资集团有限公司及其下属企业履约过程中存在违约责任或过失责任的情况。</w:t>
      </w:r>
    </w:p>
    <w:p>
      <w:pPr>
        <w:pStyle w:val="53"/>
        <w:spacing w:before="0" w:beforeAutospacing="0" w:after="0" w:afterAutospacing="0" w:line="360" w:lineRule="auto"/>
        <w:rPr>
          <w:rFonts w:cstheme="minorEastAsia"/>
          <w:kern w:val="2"/>
          <w:sz w:val="22"/>
          <w:szCs w:val="22"/>
          <w:lang w:val="en-US"/>
        </w:rPr>
      </w:pP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注∶我司已清楚招标文件所有要求及有关规定∶并承诺参加本次采购活动中，如有违法、违规、弄虚作假行为，所造成的损失、不良后果及法律责任，一律由本公司承担。</w:t>
      </w:r>
    </w:p>
    <w:p>
      <w:pPr>
        <w:pStyle w:val="53"/>
        <w:spacing w:before="0" w:beforeAutospacing="0" w:after="0" w:afterAutospacing="0" w:line="360" w:lineRule="auto"/>
        <w:ind w:firstLine="440" w:firstLineChars="200"/>
        <w:rPr>
          <w:rFonts w:cstheme="minorEastAsia"/>
          <w:kern w:val="2"/>
          <w:sz w:val="22"/>
          <w:szCs w:val="22"/>
          <w:lang w:val="en-US"/>
        </w:rPr>
      </w:pPr>
      <w:r>
        <w:rPr>
          <w:rFonts w:hint="eastAsia" w:cstheme="minorEastAsia"/>
          <w:kern w:val="2"/>
          <w:sz w:val="22"/>
          <w:szCs w:val="22"/>
          <w:lang w:val="en-US"/>
        </w:rPr>
        <w:t>特此声明！</w:t>
      </w:r>
    </w:p>
    <w:p>
      <w:pPr>
        <w:pStyle w:val="53"/>
        <w:spacing w:before="0" w:beforeAutospacing="0" w:after="0" w:afterAutospacing="0" w:line="360" w:lineRule="auto"/>
        <w:ind w:firstLine="2860" w:firstLineChars="1300"/>
        <w:rPr>
          <w:rFonts w:cstheme="minorEastAsia"/>
          <w:kern w:val="2"/>
          <w:sz w:val="22"/>
          <w:szCs w:val="22"/>
          <w:lang w:val="en-US"/>
        </w:rPr>
      </w:pPr>
    </w:p>
    <w:p>
      <w:pPr>
        <w:pStyle w:val="53"/>
        <w:spacing w:before="0" w:beforeAutospacing="0" w:after="0" w:afterAutospacing="0" w:line="360" w:lineRule="auto"/>
        <w:ind w:firstLine="2860" w:firstLineChars="1300"/>
        <w:rPr>
          <w:rFonts w:cstheme="minorEastAsia"/>
          <w:kern w:val="2"/>
          <w:sz w:val="22"/>
          <w:szCs w:val="22"/>
          <w:lang w:val="en-US"/>
        </w:rPr>
      </w:pPr>
    </w:p>
    <w:p>
      <w:pPr>
        <w:pStyle w:val="53"/>
        <w:spacing w:before="0" w:beforeAutospacing="0" w:after="0" w:afterAutospacing="0" w:line="360" w:lineRule="auto"/>
        <w:ind w:firstLine="2860" w:firstLineChars="13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r>
        <w:rPr>
          <w:rFonts w:hint="eastAsia" w:cstheme="minorEastAsia"/>
          <w:kern w:val="2"/>
          <w:sz w:val="22"/>
          <w:szCs w:val="22"/>
          <w:lang w:val="en-US"/>
        </w:rPr>
        <w:t>投标人名称（加盖公章）∶</w:t>
      </w:r>
    </w:p>
    <w:p>
      <w:pPr>
        <w:pStyle w:val="53"/>
        <w:spacing w:before="0" w:beforeAutospacing="0" w:after="0" w:afterAutospacing="0" w:line="360" w:lineRule="auto"/>
        <w:ind w:firstLine="3740" w:firstLineChars="1700"/>
        <w:rPr>
          <w:rFonts w:cstheme="minorEastAsia"/>
          <w:kern w:val="2"/>
          <w:sz w:val="22"/>
          <w:szCs w:val="22"/>
          <w:lang w:val="en-US"/>
        </w:rPr>
      </w:pPr>
      <w:r>
        <w:rPr>
          <w:rFonts w:hint="eastAsia" w:cstheme="minorEastAsia"/>
          <w:kern w:val="2"/>
          <w:sz w:val="22"/>
          <w:szCs w:val="22"/>
          <w:lang w:val="en-US"/>
        </w:rPr>
        <w:t>法定代表人（签名或盖章）：</w:t>
      </w: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53"/>
        <w:spacing w:before="0" w:beforeAutospacing="0" w:after="0" w:afterAutospacing="0" w:line="360" w:lineRule="auto"/>
        <w:ind w:firstLine="3740" w:firstLineChars="1700"/>
        <w:rPr>
          <w:rFonts w:cstheme="minorEastAsia"/>
          <w:kern w:val="2"/>
          <w:sz w:val="22"/>
          <w:szCs w:val="22"/>
          <w:lang w:val="en-US"/>
        </w:rPr>
      </w:pPr>
    </w:p>
    <w:p>
      <w:pPr>
        <w:pStyle w:val="6"/>
        <w:jc w:val="center"/>
        <w:rPr>
          <w:rFonts w:ascii="宋体" w:hAnsi="宋体"/>
          <w:sz w:val="22"/>
          <w:szCs w:val="22"/>
          <w:lang w:val="en-US"/>
        </w:rPr>
      </w:pPr>
      <w:bookmarkStart w:id="296" w:name="_Toc117176528"/>
      <w:r>
        <w:rPr>
          <w:rFonts w:hint="eastAsia" w:ascii="宋体" w:hAnsi="宋体"/>
          <w:sz w:val="22"/>
          <w:szCs w:val="22"/>
          <w:lang w:val="en-US"/>
        </w:rPr>
        <w:t>1</w:t>
      </w:r>
      <w:r>
        <w:rPr>
          <w:rFonts w:ascii="宋体" w:hAnsi="宋体"/>
          <w:sz w:val="22"/>
          <w:szCs w:val="22"/>
          <w:lang w:val="en-US"/>
        </w:rPr>
        <w:t>0</w:t>
      </w:r>
      <w:r>
        <w:rPr>
          <w:rFonts w:hint="eastAsia" w:ascii="宋体" w:hAnsi="宋体"/>
          <w:sz w:val="22"/>
          <w:szCs w:val="22"/>
          <w:lang w:val="en-US"/>
        </w:rPr>
        <w:t>、样品审查通过通知书</w:t>
      </w:r>
      <w:bookmarkStart w:id="297" w:name="_Hlk116920264"/>
      <w:r>
        <w:rPr>
          <w:rFonts w:hint="eastAsia" w:ascii="宋体" w:hAnsi="宋体"/>
          <w:sz w:val="22"/>
          <w:szCs w:val="22"/>
          <w:lang w:val="en-US"/>
        </w:rPr>
        <w:t>（适用于包D）</w:t>
      </w:r>
      <w:bookmarkEnd w:id="296"/>
      <w:bookmarkEnd w:id="297"/>
    </w:p>
    <w:p>
      <w:pPr>
        <w:rPr>
          <w:rFonts w:ascii="宋体" w:hAnsi="宋体"/>
        </w:rPr>
      </w:pPr>
    </w:p>
    <w:p>
      <w:pPr>
        <w:pStyle w:val="2"/>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3"/>
        <w:rPr>
          <w:rFonts w:ascii="宋体" w:hAnsi="宋体"/>
          <w:lang w:val="en-US"/>
        </w:rPr>
      </w:pPr>
    </w:p>
    <w:p>
      <w:pPr>
        <w:pStyle w:val="6"/>
        <w:jc w:val="center"/>
        <w:rPr>
          <w:rFonts w:ascii="宋体" w:hAnsi="宋体"/>
          <w:sz w:val="22"/>
          <w:szCs w:val="22"/>
        </w:rPr>
      </w:pPr>
      <w:bookmarkStart w:id="298" w:name="_Toc26234"/>
      <w:bookmarkStart w:id="299" w:name="_Toc117176529"/>
      <w:r>
        <w:rPr>
          <w:rFonts w:ascii="宋体" w:hAnsi="宋体"/>
          <w:sz w:val="22"/>
          <w:szCs w:val="22"/>
          <w:lang w:val="en-US"/>
        </w:rPr>
        <w:t>11</w:t>
      </w:r>
      <w:r>
        <w:rPr>
          <w:rFonts w:hint="eastAsia" w:ascii="宋体" w:hAnsi="宋体"/>
          <w:sz w:val="22"/>
          <w:szCs w:val="22"/>
          <w:lang w:val="en-US"/>
        </w:rPr>
        <w:t>、投标报名情况</w:t>
      </w:r>
      <w:bookmarkEnd w:id="298"/>
      <w:bookmarkStart w:id="300" w:name="_Hlk116920299"/>
      <w:r>
        <w:rPr>
          <w:rFonts w:hint="eastAsia" w:ascii="宋体" w:hAnsi="宋体"/>
          <w:sz w:val="22"/>
          <w:szCs w:val="22"/>
          <w:lang w:val="en-US"/>
        </w:rPr>
        <w:t>（适用于包C、E）</w:t>
      </w:r>
      <w:bookmarkEnd w:id="299"/>
      <w:bookmarkEnd w:id="300"/>
    </w:p>
    <w:p>
      <w:pPr>
        <w:jc w:val="center"/>
        <w:rPr>
          <w:rFonts w:ascii="宋体" w:hAnsi="宋体"/>
          <w:b/>
          <w:bCs/>
        </w:rPr>
      </w:pPr>
      <w:r>
        <w:rPr>
          <w:rFonts w:hint="eastAsia" w:ascii="宋体" w:hAnsi="宋体"/>
          <w:b/>
          <w:bCs/>
        </w:rPr>
        <w:t>（加盖公章的报名表及通过招标人邮箱回复报名成功的截图）</w:t>
      </w:r>
    </w:p>
    <w:p>
      <w:pPr>
        <w:pStyle w:val="53"/>
        <w:spacing w:before="0" w:beforeAutospacing="0" w:after="0" w:afterAutospacing="0" w:line="360" w:lineRule="auto"/>
        <w:ind w:firstLine="3740" w:firstLineChars="1700"/>
        <w:rPr>
          <w:rFonts w:cstheme="minorEastAsia"/>
          <w:kern w:val="2"/>
          <w:sz w:val="22"/>
          <w:szCs w:val="22"/>
          <w:lang w:val="en-US"/>
        </w:rPr>
        <w:sectPr>
          <w:pgSz w:w="11906" w:h="16838"/>
          <w:pgMar w:top="1440" w:right="1800" w:bottom="1440" w:left="1800" w:header="851" w:footer="992" w:gutter="0"/>
          <w:cols w:space="720" w:num="1"/>
          <w:docGrid w:type="lines" w:linePitch="312" w:charSpace="0"/>
        </w:sectPr>
      </w:pPr>
    </w:p>
    <w:p>
      <w:pPr>
        <w:pStyle w:val="6"/>
        <w:jc w:val="center"/>
        <w:rPr>
          <w:rFonts w:ascii="宋体" w:hAnsi="宋体"/>
          <w:sz w:val="24"/>
        </w:rPr>
      </w:pPr>
      <w:bookmarkStart w:id="301" w:name="_Toc117176530"/>
      <w:r>
        <w:rPr>
          <w:rFonts w:ascii="宋体" w:hAnsi="宋体"/>
          <w:sz w:val="22"/>
          <w:szCs w:val="22"/>
          <w:lang w:val="en-US"/>
        </w:rPr>
        <w:t>12</w:t>
      </w:r>
      <w:r>
        <w:rPr>
          <w:rFonts w:hint="eastAsia" w:ascii="宋体" w:hAnsi="宋体"/>
          <w:sz w:val="22"/>
          <w:szCs w:val="22"/>
          <w:lang w:val="en-US"/>
        </w:rPr>
        <w:t>、</w:t>
      </w:r>
      <w:r>
        <w:rPr>
          <w:rFonts w:hint="eastAsia" w:ascii="宋体" w:hAnsi="宋体"/>
          <w:b w:val="0"/>
          <w:bCs w:val="0"/>
          <w:sz w:val="22"/>
          <w:szCs w:val="22"/>
        </w:rPr>
        <w:t>★</w:t>
      </w:r>
      <w:r>
        <w:rPr>
          <w:rFonts w:hint="eastAsia" w:ascii="宋体" w:hAnsi="宋体"/>
          <w:sz w:val="24"/>
        </w:rPr>
        <w:t>号</w:t>
      </w:r>
      <w:r>
        <w:rPr>
          <w:rFonts w:ascii="宋体" w:hAnsi="宋体"/>
          <w:sz w:val="24"/>
        </w:rPr>
        <w:t>条款</w:t>
      </w:r>
      <w:r>
        <w:rPr>
          <w:rFonts w:hint="eastAsia" w:ascii="宋体" w:hAnsi="宋体"/>
          <w:sz w:val="24"/>
        </w:rPr>
        <w:t>响应</w:t>
      </w:r>
      <w:r>
        <w:rPr>
          <w:rFonts w:ascii="宋体" w:hAnsi="宋体"/>
          <w:sz w:val="24"/>
        </w:rPr>
        <w:t>表</w:t>
      </w:r>
      <w:bookmarkEnd w:id="301"/>
    </w:p>
    <w:p>
      <w:pPr>
        <w:spacing w:line="560" w:lineRule="exact"/>
        <w:rPr>
          <w:rFonts w:ascii="宋体" w:hAnsi="宋体"/>
          <w:sz w:val="22"/>
          <w:szCs w:val="22"/>
        </w:rPr>
      </w:pPr>
      <w:r>
        <w:rPr>
          <w:rFonts w:hint="eastAsia" w:ascii="宋体" w:hAnsi="宋体"/>
          <w:sz w:val="22"/>
          <w:szCs w:val="22"/>
        </w:rPr>
        <w:t>项目</w:t>
      </w:r>
      <w:r>
        <w:rPr>
          <w:rFonts w:ascii="宋体" w:hAnsi="宋体"/>
          <w:sz w:val="22"/>
          <w:szCs w:val="22"/>
        </w:rPr>
        <w:t xml:space="preserve">名称：                       　        </w:t>
      </w:r>
      <w:r>
        <w:rPr>
          <w:rFonts w:hint="eastAsia" w:ascii="宋体" w:hAnsi="宋体"/>
          <w:sz w:val="22"/>
          <w:szCs w:val="22"/>
        </w:rPr>
        <w:t>项目</w:t>
      </w:r>
      <w:r>
        <w:rPr>
          <w:rFonts w:ascii="宋体" w:hAnsi="宋体"/>
          <w:sz w:val="22"/>
          <w:szCs w:val="22"/>
        </w:rPr>
        <w:t>编号：</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包号：</w:t>
      </w:r>
    </w:p>
    <w:tbl>
      <w:tblPr>
        <w:tblStyle w:val="5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444"/>
        <w:gridCol w:w="3786"/>
        <w:gridCol w:w="232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Merge w:val="restart"/>
            <w:vAlign w:val="center"/>
          </w:tcPr>
          <w:p>
            <w:pPr>
              <w:jc w:val="center"/>
              <w:rPr>
                <w:rFonts w:ascii="宋体" w:hAnsi="宋体"/>
                <w:sz w:val="22"/>
                <w:szCs w:val="22"/>
              </w:rPr>
            </w:pPr>
            <w:r>
              <w:rPr>
                <w:rFonts w:hint="eastAsia" w:ascii="宋体" w:hAnsi="宋体"/>
                <w:sz w:val="22"/>
                <w:szCs w:val="22"/>
              </w:rPr>
              <w:t>序号</w:t>
            </w:r>
          </w:p>
        </w:tc>
        <w:tc>
          <w:tcPr>
            <w:tcW w:w="2779" w:type="pct"/>
            <w:gridSpan w:val="2"/>
            <w:vAlign w:val="center"/>
          </w:tcPr>
          <w:p>
            <w:pPr>
              <w:jc w:val="center"/>
              <w:rPr>
                <w:rFonts w:ascii="宋体" w:hAnsi="宋体"/>
                <w:sz w:val="22"/>
                <w:szCs w:val="22"/>
              </w:rPr>
            </w:pPr>
            <w:r>
              <w:rPr>
                <w:rFonts w:hint="eastAsia" w:ascii="宋体" w:hAnsi="宋体"/>
                <w:sz w:val="22"/>
                <w:szCs w:val="22"/>
              </w:rPr>
              <w:t>招标文件要求</w:t>
            </w:r>
          </w:p>
        </w:tc>
        <w:tc>
          <w:tcPr>
            <w:tcW w:w="1236" w:type="pct"/>
            <w:vMerge w:val="restart"/>
            <w:vAlign w:val="center"/>
          </w:tcPr>
          <w:p>
            <w:pPr>
              <w:jc w:val="center"/>
              <w:rPr>
                <w:rFonts w:ascii="宋体" w:hAnsi="宋体"/>
                <w:sz w:val="22"/>
                <w:szCs w:val="22"/>
              </w:rPr>
            </w:pPr>
            <w:bookmarkStart w:id="302" w:name="_Hlk61528856"/>
            <w:r>
              <w:rPr>
                <w:rFonts w:hint="eastAsia" w:ascii="宋体" w:hAnsi="宋体"/>
                <w:sz w:val="22"/>
                <w:szCs w:val="22"/>
              </w:rPr>
              <w:t>投标文件对应内容</w:t>
            </w:r>
            <w:bookmarkEnd w:id="302"/>
          </w:p>
        </w:tc>
        <w:tc>
          <w:tcPr>
            <w:tcW w:w="524" w:type="pct"/>
            <w:vMerge w:val="restart"/>
            <w:vAlign w:val="center"/>
          </w:tcPr>
          <w:p>
            <w:pPr>
              <w:jc w:val="center"/>
              <w:rPr>
                <w:rFonts w:ascii="宋体" w:hAnsi="宋体"/>
                <w:sz w:val="22"/>
                <w:szCs w:val="22"/>
              </w:rPr>
            </w:pPr>
            <w:r>
              <w:rPr>
                <w:rFonts w:hint="eastAsia" w:ascii="宋体" w:hAnsi="宋体"/>
                <w:sz w:val="22"/>
                <w:szCs w:val="22"/>
              </w:rPr>
              <w:t>响应</w:t>
            </w:r>
          </w:p>
          <w:p>
            <w:pPr>
              <w:jc w:val="center"/>
              <w:rPr>
                <w:rFonts w:ascii="宋体" w:hAnsi="宋体"/>
                <w:sz w:val="22"/>
                <w:szCs w:val="22"/>
              </w:rPr>
            </w:pPr>
            <w:r>
              <w:rPr>
                <w:rFonts w:hint="eastAsia" w:ascii="宋体" w:hAnsi="宋体"/>
                <w:sz w:val="22"/>
                <w:szCs w:val="22"/>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Merge w:val="continue"/>
            <w:vAlign w:val="center"/>
          </w:tcPr>
          <w:p>
            <w:pPr>
              <w:jc w:val="center"/>
              <w:rPr>
                <w:rFonts w:ascii="宋体" w:hAnsi="宋体"/>
                <w:sz w:val="22"/>
                <w:szCs w:val="22"/>
              </w:rPr>
            </w:pPr>
          </w:p>
        </w:tc>
        <w:tc>
          <w:tcPr>
            <w:tcW w:w="767" w:type="pct"/>
            <w:vAlign w:val="center"/>
          </w:tcPr>
          <w:p>
            <w:pPr>
              <w:jc w:val="center"/>
              <w:rPr>
                <w:rFonts w:ascii="宋体" w:hAnsi="宋体"/>
                <w:sz w:val="22"/>
                <w:szCs w:val="22"/>
              </w:rPr>
            </w:pPr>
            <w:r>
              <w:rPr>
                <w:rFonts w:hint="eastAsia" w:ascii="宋体" w:hAnsi="宋体"/>
                <w:sz w:val="22"/>
                <w:szCs w:val="22"/>
              </w:rPr>
              <w:t>条款号</w:t>
            </w:r>
          </w:p>
        </w:tc>
        <w:tc>
          <w:tcPr>
            <w:tcW w:w="2012" w:type="pct"/>
            <w:vAlign w:val="center"/>
          </w:tcPr>
          <w:p>
            <w:pPr>
              <w:jc w:val="center"/>
              <w:rPr>
                <w:rFonts w:ascii="宋体" w:hAnsi="宋体"/>
                <w:sz w:val="22"/>
                <w:szCs w:val="22"/>
              </w:rPr>
            </w:pPr>
            <w:r>
              <w:rPr>
                <w:rFonts w:hint="eastAsia" w:ascii="宋体" w:hAnsi="宋体"/>
                <w:sz w:val="22"/>
                <w:szCs w:val="22"/>
              </w:rPr>
              <w:t>招标文件要求</w:t>
            </w:r>
          </w:p>
        </w:tc>
        <w:tc>
          <w:tcPr>
            <w:tcW w:w="1236" w:type="pct"/>
            <w:vMerge w:val="continue"/>
            <w:vAlign w:val="center"/>
          </w:tcPr>
          <w:p>
            <w:pPr>
              <w:jc w:val="center"/>
              <w:rPr>
                <w:rFonts w:ascii="宋体" w:hAnsi="宋体"/>
                <w:sz w:val="22"/>
                <w:szCs w:val="22"/>
              </w:rPr>
            </w:pPr>
          </w:p>
        </w:tc>
        <w:tc>
          <w:tcPr>
            <w:tcW w:w="524" w:type="pct"/>
            <w:vMerge w:val="continue"/>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461" w:type="pct"/>
            <w:vAlign w:val="center"/>
          </w:tcPr>
          <w:p>
            <w:pPr>
              <w:jc w:val="center"/>
              <w:rPr>
                <w:rFonts w:ascii="宋体" w:hAnsi="宋体"/>
                <w:sz w:val="22"/>
                <w:szCs w:val="22"/>
              </w:rPr>
            </w:pPr>
            <w:r>
              <w:rPr>
                <w:rFonts w:ascii="宋体" w:hAnsi="宋体"/>
                <w:sz w:val="22"/>
                <w:szCs w:val="22"/>
              </w:rPr>
              <w:t>1</w:t>
            </w:r>
          </w:p>
        </w:tc>
        <w:tc>
          <w:tcPr>
            <w:tcW w:w="767" w:type="pct"/>
            <w:vAlign w:val="center"/>
          </w:tcPr>
          <w:p>
            <w:pPr>
              <w:jc w:val="center"/>
              <w:rPr>
                <w:rFonts w:ascii="宋体" w:hAnsi="宋体"/>
                <w:sz w:val="22"/>
                <w:szCs w:val="22"/>
              </w:rPr>
            </w:pPr>
            <w:r>
              <w:rPr>
                <w:rFonts w:hint="eastAsia" w:ascii="宋体" w:hAnsi="宋体"/>
                <w:sz w:val="22"/>
                <w:szCs w:val="22"/>
              </w:rPr>
              <w:t>报价要求</w:t>
            </w:r>
          </w:p>
        </w:tc>
        <w:tc>
          <w:tcPr>
            <w:tcW w:w="2012" w:type="pct"/>
            <w:vAlign w:val="center"/>
          </w:tcPr>
          <w:p>
            <w:pPr>
              <w:jc w:val="left"/>
              <w:rPr>
                <w:rFonts w:ascii="宋体" w:hAnsi="宋体"/>
                <w:sz w:val="22"/>
                <w:szCs w:val="22"/>
              </w:rPr>
            </w:pPr>
            <w:r>
              <w:rPr>
                <w:rFonts w:hint="eastAsia" w:ascii="宋体" w:hAnsi="宋体"/>
                <w:sz w:val="22"/>
                <w:szCs w:val="22"/>
              </w:rPr>
              <w:t>1.报价应包含完成全部用户需求内容的含税人民币价格。</w:t>
            </w:r>
          </w:p>
          <w:p>
            <w:pPr>
              <w:jc w:val="left"/>
              <w:rPr>
                <w:rFonts w:ascii="宋体" w:hAnsi="宋体"/>
                <w:sz w:val="22"/>
                <w:szCs w:val="22"/>
              </w:rPr>
            </w:pPr>
            <w:r>
              <w:rPr>
                <w:rFonts w:hint="eastAsia" w:ascii="宋体" w:hAnsi="宋体"/>
                <w:sz w:val="22"/>
                <w:szCs w:val="22"/>
              </w:rPr>
              <w:t>2.投标报价应包括国家规定的所有税费及与项目相关的所有费用。</w:t>
            </w:r>
          </w:p>
          <w:p>
            <w:pPr>
              <w:jc w:val="left"/>
              <w:rPr>
                <w:rFonts w:ascii="宋体" w:hAnsi="宋体"/>
                <w:sz w:val="22"/>
                <w:szCs w:val="22"/>
              </w:rPr>
            </w:pPr>
            <w:r>
              <w:rPr>
                <w:rFonts w:hint="eastAsia" w:ascii="宋体" w:hAnsi="宋体"/>
                <w:sz w:val="22"/>
                <w:szCs w:val="22"/>
              </w:rPr>
              <w:t>3.投标人应以人民币为结算单位。</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Align w:val="center"/>
          </w:tcPr>
          <w:p>
            <w:pPr>
              <w:jc w:val="center"/>
              <w:rPr>
                <w:rFonts w:ascii="宋体" w:hAnsi="宋体"/>
                <w:sz w:val="22"/>
                <w:szCs w:val="22"/>
              </w:rPr>
            </w:pPr>
            <w:r>
              <w:rPr>
                <w:rFonts w:ascii="宋体" w:hAnsi="宋体"/>
                <w:sz w:val="22"/>
                <w:szCs w:val="22"/>
              </w:rPr>
              <w:t>2</w:t>
            </w:r>
          </w:p>
        </w:tc>
        <w:tc>
          <w:tcPr>
            <w:tcW w:w="767" w:type="pct"/>
            <w:vAlign w:val="center"/>
          </w:tcPr>
          <w:p>
            <w:pPr>
              <w:jc w:val="center"/>
              <w:rPr>
                <w:rFonts w:ascii="宋体" w:hAnsi="宋体"/>
                <w:sz w:val="22"/>
                <w:szCs w:val="22"/>
              </w:rPr>
            </w:pPr>
            <w:r>
              <w:rPr>
                <w:rFonts w:hint="eastAsia" w:ascii="宋体" w:hAnsi="宋体"/>
                <w:sz w:val="22"/>
                <w:szCs w:val="22"/>
              </w:rPr>
              <w:t>投标有效期</w:t>
            </w:r>
          </w:p>
        </w:tc>
        <w:tc>
          <w:tcPr>
            <w:tcW w:w="2012" w:type="pct"/>
            <w:vAlign w:val="center"/>
          </w:tcPr>
          <w:p>
            <w:pPr>
              <w:jc w:val="left"/>
              <w:rPr>
                <w:rFonts w:ascii="宋体" w:hAnsi="宋体"/>
                <w:sz w:val="22"/>
                <w:szCs w:val="22"/>
              </w:rPr>
            </w:pPr>
            <w:r>
              <w:rPr>
                <w:rFonts w:hint="eastAsia" w:ascii="宋体" w:hAnsi="宋体"/>
                <w:sz w:val="22"/>
                <w:szCs w:val="22"/>
              </w:rPr>
              <w:t>递交投标文件截止日后90日内有效</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Align w:val="center"/>
          </w:tcPr>
          <w:p>
            <w:pPr>
              <w:jc w:val="center"/>
              <w:rPr>
                <w:rFonts w:ascii="宋体" w:hAnsi="宋体"/>
                <w:sz w:val="22"/>
                <w:szCs w:val="22"/>
              </w:rPr>
            </w:pPr>
            <w:r>
              <w:rPr>
                <w:rFonts w:hint="eastAsia" w:ascii="宋体" w:hAnsi="宋体"/>
                <w:sz w:val="22"/>
                <w:szCs w:val="22"/>
              </w:rPr>
              <w:t>3</w:t>
            </w:r>
          </w:p>
        </w:tc>
        <w:tc>
          <w:tcPr>
            <w:tcW w:w="767" w:type="pct"/>
            <w:vAlign w:val="center"/>
          </w:tcPr>
          <w:p>
            <w:pPr>
              <w:jc w:val="center"/>
              <w:rPr>
                <w:rFonts w:ascii="宋体" w:hAnsi="宋体"/>
                <w:sz w:val="22"/>
                <w:szCs w:val="22"/>
              </w:rPr>
            </w:pPr>
            <w:r>
              <w:rPr>
                <w:rFonts w:hint="eastAsia" w:ascii="宋体" w:hAnsi="宋体"/>
                <w:sz w:val="22"/>
                <w:szCs w:val="22"/>
              </w:rPr>
              <w:t>供货要求</w:t>
            </w:r>
          </w:p>
        </w:tc>
        <w:tc>
          <w:tcPr>
            <w:tcW w:w="2012" w:type="pct"/>
            <w:vAlign w:val="center"/>
          </w:tcPr>
          <w:p>
            <w:pPr>
              <w:jc w:val="left"/>
              <w:rPr>
                <w:rFonts w:ascii="宋体" w:hAnsi="宋体"/>
                <w:sz w:val="22"/>
                <w:szCs w:val="22"/>
              </w:rPr>
            </w:pPr>
            <w:r>
              <w:rPr>
                <w:rFonts w:hint="eastAsia" w:ascii="宋体" w:hAnsi="宋体"/>
                <w:sz w:val="22"/>
                <w:szCs w:val="22"/>
                <w:lang w:val="zh-CN"/>
              </w:rPr>
              <w:t>总供货期：自合同签订之日起至招标人要求的货物数量供货完成止，以合同总金额为上限。总供货期内，中标人按招标人需求供给，每次收到招标人的订单后，5天内送至招标人指定地点。</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Align w:val="center"/>
          </w:tcPr>
          <w:p>
            <w:pPr>
              <w:jc w:val="center"/>
              <w:rPr>
                <w:rFonts w:ascii="宋体" w:hAnsi="宋体"/>
                <w:sz w:val="22"/>
                <w:szCs w:val="22"/>
              </w:rPr>
            </w:pPr>
            <w:r>
              <w:rPr>
                <w:rFonts w:hint="eastAsia" w:ascii="宋体" w:hAnsi="宋体"/>
                <w:sz w:val="22"/>
                <w:szCs w:val="22"/>
              </w:rPr>
              <w:t>4</w:t>
            </w:r>
          </w:p>
        </w:tc>
        <w:tc>
          <w:tcPr>
            <w:tcW w:w="767" w:type="pct"/>
            <w:vAlign w:val="center"/>
          </w:tcPr>
          <w:p>
            <w:pPr>
              <w:jc w:val="center"/>
              <w:rPr>
                <w:rFonts w:ascii="宋体" w:hAnsi="宋体"/>
                <w:sz w:val="22"/>
                <w:szCs w:val="22"/>
              </w:rPr>
            </w:pPr>
            <w:r>
              <w:rPr>
                <w:rFonts w:ascii="宋体" w:hAnsi="宋体"/>
                <w:sz w:val="22"/>
                <w:szCs w:val="22"/>
              </w:rPr>
              <w:t>报价</w:t>
            </w:r>
            <w:r>
              <w:rPr>
                <w:rFonts w:hint="eastAsia" w:ascii="宋体" w:hAnsi="宋体"/>
                <w:sz w:val="22"/>
                <w:szCs w:val="22"/>
              </w:rPr>
              <w:t>方式</w:t>
            </w:r>
          </w:p>
        </w:tc>
        <w:tc>
          <w:tcPr>
            <w:tcW w:w="2012" w:type="pct"/>
            <w:vAlign w:val="center"/>
          </w:tcPr>
          <w:p>
            <w:pPr>
              <w:jc w:val="left"/>
              <w:rPr>
                <w:rFonts w:ascii="宋体" w:hAnsi="宋体"/>
                <w:sz w:val="22"/>
                <w:szCs w:val="22"/>
                <w:lang w:val="zh-CN"/>
              </w:rPr>
            </w:pPr>
            <w:r>
              <w:rPr>
                <w:rFonts w:hint="eastAsia" w:ascii="宋体" w:hAnsi="宋体"/>
                <w:sz w:val="22"/>
                <w:szCs w:val="22"/>
                <w:lang w:val="zh-CN"/>
              </w:rPr>
              <w:t>1.投标人填报的报价必须包括承担并负责招标文件要求的一切事宜及责任，包括但不限于材料价、运输、制作、装卸、增值税专用发票税金（13%）等相关费用；</w:t>
            </w:r>
          </w:p>
          <w:p>
            <w:pPr>
              <w:jc w:val="left"/>
              <w:rPr>
                <w:rFonts w:ascii="宋体" w:hAnsi="宋体"/>
                <w:sz w:val="22"/>
                <w:szCs w:val="22"/>
                <w:lang w:val="zh-CN"/>
              </w:rPr>
            </w:pPr>
            <w:r>
              <w:rPr>
                <w:rFonts w:hint="eastAsia" w:ascii="宋体" w:hAnsi="宋体"/>
                <w:sz w:val="22"/>
                <w:szCs w:val="22"/>
                <w:lang w:val="zh-CN"/>
              </w:rPr>
              <w:t>2.本项目合同为单价固定不变合同；</w:t>
            </w:r>
          </w:p>
          <w:p>
            <w:pPr>
              <w:jc w:val="left"/>
              <w:rPr>
                <w:rFonts w:ascii="宋体" w:hAnsi="宋体"/>
                <w:sz w:val="22"/>
                <w:szCs w:val="22"/>
                <w:lang w:val="zh-CN"/>
              </w:rPr>
            </w:pPr>
            <w:r>
              <w:rPr>
                <w:rFonts w:ascii="宋体" w:hAnsi="宋体"/>
                <w:sz w:val="22"/>
                <w:szCs w:val="22"/>
                <w:lang w:val="zh-CN"/>
              </w:rPr>
              <w:t>3</w:t>
            </w:r>
            <w:r>
              <w:rPr>
                <w:rFonts w:hint="eastAsia" w:ascii="宋体" w:hAnsi="宋体"/>
                <w:sz w:val="22"/>
                <w:szCs w:val="22"/>
                <w:lang w:val="zh-CN"/>
              </w:rPr>
              <w:t>.投标人应以人民币为结算单位；</w:t>
            </w:r>
          </w:p>
          <w:p>
            <w:pPr>
              <w:jc w:val="left"/>
              <w:rPr>
                <w:rFonts w:ascii="宋体" w:hAnsi="宋体"/>
                <w:sz w:val="22"/>
                <w:szCs w:val="22"/>
              </w:rPr>
            </w:pPr>
            <w:r>
              <w:rPr>
                <w:rFonts w:ascii="宋体" w:hAnsi="宋体" w:cs="宋体"/>
                <w:b/>
                <w:bCs/>
                <w:sz w:val="22"/>
                <w:szCs w:val="22"/>
              </w:rPr>
              <w:t>4</w:t>
            </w:r>
            <w:r>
              <w:rPr>
                <w:rFonts w:hint="eastAsia" w:ascii="宋体" w:hAnsi="宋体" w:cs="宋体"/>
                <w:b/>
                <w:bCs/>
                <w:sz w:val="22"/>
                <w:szCs w:val="22"/>
              </w:rPr>
              <w:t>.投标人填报报价时，先对本包组所有货物的单价进行报价，并按数量计算各个货物的分项总价，最后将各分项总价汇总得出投标报价。</w:t>
            </w:r>
            <w:r>
              <w:rPr>
                <w:rFonts w:hint="eastAsia" w:ascii="宋体" w:hAnsi="宋体" w:cs="宋体"/>
                <w:b/>
                <w:bCs/>
                <w:sz w:val="22"/>
                <w:szCs w:val="22"/>
                <w:u w:val="single"/>
              </w:rPr>
              <w:t>《投标报价明细表》中的投标报价应与投标函中的</w:t>
            </w:r>
            <w:r>
              <w:rPr>
                <w:rFonts w:hint="eastAsia" w:ascii="宋体" w:hAnsi="宋体"/>
                <w:b/>
                <w:bCs/>
                <w:sz w:val="22"/>
                <w:szCs w:val="22"/>
                <w:u w:val="single"/>
              </w:rPr>
              <w:t>投标报价一致。</w:t>
            </w:r>
            <w:r>
              <w:rPr>
                <w:rFonts w:hint="eastAsia" w:ascii="宋体" w:hAnsi="宋体" w:cs="宋体"/>
                <w:b/>
                <w:bCs/>
                <w:sz w:val="22"/>
                <w:szCs w:val="22"/>
              </w:rPr>
              <w:t>投标人填报的投标单价不能超出本包组的最高单价限价，包组的投标报价不能超出包组的采购预算金额，否则按无效投标处理。</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Align w:val="center"/>
          </w:tcPr>
          <w:p>
            <w:pPr>
              <w:jc w:val="center"/>
              <w:rPr>
                <w:rFonts w:ascii="宋体" w:hAnsi="宋体"/>
                <w:sz w:val="22"/>
                <w:szCs w:val="22"/>
              </w:rPr>
            </w:pPr>
            <w:r>
              <w:rPr>
                <w:rFonts w:ascii="宋体" w:hAnsi="宋体"/>
                <w:sz w:val="22"/>
                <w:szCs w:val="22"/>
              </w:rPr>
              <w:t>5</w:t>
            </w:r>
          </w:p>
        </w:tc>
        <w:tc>
          <w:tcPr>
            <w:tcW w:w="767" w:type="pct"/>
            <w:vAlign w:val="center"/>
          </w:tcPr>
          <w:p>
            <w:pPr>
              <w:jc w:val="center"/>
              <w:rPr>
                <w:rFonts w:ascii="宋体" w:hAnsi="宋体"/>
                <w:sz w:val="22"/>
                <w:szCs w:val="22"/>
              </w:rPr>
            </w:pPr>
            <w:r>
              <w:rPr>
                <w:rFonts w:hint="eastAsia" w:ascii="宋体" w:hAnsi="宋体"/>
                <w:sz w:val="22"/>
                <w:szCs w:val="22"/>
              </w:rPr>
              <w:t>付款方式</w:t>
            </w:r>
          </w:p>
        </w:tc>
        <w:tc>
          <w:tcPr>
            <w:tcW w:w="2012" w:type="pct"/>
            <w:vAlign w:val="center"/>
          </w:tcPr>
          <w:p>
            <w:pPr>
              <w:jc w:val="left"/>
              <w:rPr>
                <w:rFonts w:ascii="宋体" w:hAnsi="宋体"/>
                <w:sz w:val="22"/>
                <w:szCs w:val="22"/>
              </w:rPr>
            </w:pPr>
            <w:r>
              <w:rPr>
                <w:rFonts w:hint="eastAsia" w:ascii="宋体" w:hAnsi="宋体"/>
                <w:sz w:val="22"/>
                <w:szCs w:val="22"/>
              </w:rPr>
              <w:t>中标人每月5号前将上个月的请款资料按要求交给招标人，招标人收到请款资料后60天内将款项的97%转到中标人的指定账户中，剩余3%作为质保金，质保金在最后一次结算时一起无息支付。支付前，中标人提供13%增值税专用发票。</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61" w:type="pct"/>
            <w:vAlign w:val="center"/>
          </w:tcPr>
          <w:p>
            <w:pPr>
              <w:jc w:val="center"/>
              <w:rPr>
                <w:rFonts w:ascii="宋体" w:hAnsi="宋体"/>
                <w:sz w:val="22"/>
                <w:szCs w:val="22"/>
              </w:rPr>
            </w:pPr>
            <w:r>
              <w:rPr>
                <w:rFonts w:hint="eastAsia" w:ascii="宋体" w:hAnsi="宋体"/>
                <w:sz w:val="22"/>
                <w:szCs w:val="22"/>
              </w:rPr>
              <w:t>6</w:t>
            </w:r>
          </w:p>
        </w:tc>
        <w:tc>
          <w:tcPr>
            <w:tcW w:w="767" w:type="pct"/>
            <w:vAlign w:val="center"/>
          </w:tcPr>
          <w:p>
            <w:pPr>
              <w:jc w:val="center"/>
              <w:rPr>
                <w:rFonts w:ascii="宋体" w:hAnsi="宋体"/>
                <w:sz w:val="22"/>
                <w:szCs w:val="22"/>
              </w:rPr>
            </w:pPr>
            <w:r>
              <w:rPr>
                <w:rFonts w:hint="eastAsia" w:ascii="宋体" w:hAnsi="宋体"/>
                <w:sz w:val="22"/>
                <w:szCs w:val="22"/>
              </w:rPr>
              <w:t>合同签署</w:t>
            </w:r>
          </w:p>
        </w:tc>
        <w:tc>
          <w:tcPr>
            <w:tcW w:w="2012" w:type="pct"/>
            <w:vAlign w:val="center"/>
          </w:tcPr>
          <w:p>
            <w:pPr>
              <w:jc w:val="left"/>
              <w:rPr>
                <w:rFonts w:ascii="宋体" w:hAnsi="宋体"/>
                <w:sz w:val="22"/>
                <w:szCs w:val="22"/>
              </w:rPr>
            </w:pPr>
            <w:r>
              <w:rPr>
                <w:rFonts w:hint="eastAsia" w:ascii="宋体" w:hAnsi="宋体"/>
                <w:sz w:val="22"/>
                <w:szCs w:val="22"/>
                <w:lang w:val="zh-CN"/>
              </w:rPr>
              <w:t>确定中标人后，中标人与东莞市经纬公路工程有限公司签署合同。</w:t>
            </w:r>
          </w:p>
        </w:tc>
        <w:tc>
          <w:tcPr>
            <w:tcW w:w="1236" w:type="pct"/>
            <w:vAlign w:val="center"/>
          </w:tcPr>
          <w:p>
            <w:pPr>
              <w:jc w:val="center"/>
              <w:rPr>
                <w:rFonts w:ascii="宋体" w:hAnsi="宋体"/>
                <w:sz w:val="22"/>
                <w:szCs w:val="22"/>
              </w:rPr>
            </w:pPr>
          </w:p>
        </w:tc>
        <w:tc>
          <w:tcPr>
            <w:tcW w:w="524" w:type="pct"/>
            <w:vAlign w:val="center"/>
          </w:tcPr>
          <w:p>
            <w:pPr>
              <w:jc w:val="center"/>
              <w:rPr>
                <w:rFonts w:ascii="宋体" w:hAnsi="宋体"/>
                <w:sz w:val="22"/>
                <w:szCs w:val="22"/>
              </w:rPr>
            </w:pPr>
          </w:p>
        </w:tc>
      </w:tr>
    </w:tbl>
    <w:p>
      <w:pPr>
        <w:spacing w:line="360" w:lineRule="auto"/>
        <w:rPr>
          <w:rFonts w:ascii="宋体" w:hAnsi="宋体"/>
          <w:sz w:val="22"/>
          <w:szCs w:val="22"/>
        </w:rPr>
      </w:pPr>
      <w:r>
        <w:rPr>
          <w:rFonts w:ascii="宋体" w:hAnsi="宋体"/>
          <w:sz w:val="22"/>
          <w:szCs w:val="22"/>
        </w:rPr>
        <w:t>注：</w:t>
      </w:r>
    </w:p>
    <w:p>
      <w:pPr>
        <w:spacing w:line="360" w:lineRule="auto"/>
        <w:ind w:left="550" w:hanging="550" w:hangingChars="250"/>
        <w:rPr>
          <w:rFonts w:ascii="宋体" w:hAnsi="宋体"/>
          <w:sz w:val="22"/>
          <w:szCs w:val="22"/>
        </w:rPr>
      </w:pPr>
      <w:r>
        <w:rPr>
          <w:rFonts w:hint="eastAsia" w:ascii="宋体" w:hAnsi="宋体"/>
          <w:sz w:val="22"/>
          <w:szCs w:val="22"/>
        </w:rPr>
        <w:t>（1）</w:t>
      </w:r>
      <w:r>
        <w:rPr>
          <w:rFonts w:hint="eastAsia" w:ascii="宋体" w:hAnsi="宋体"/>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ascii="宋体" w:hAnsi="宋体"/>
          <w:szCs w:val="21"/>
        </w:rPr>
      </w:pPr>
      <w:r>
        <w:rPr>
          <w:rFonts w:hint="eastAsia" w:ascii="宋体" w:hAnsi="宋体"/>
          <w:sz w:val="22"/>
          <w:szCs w:val="22"/>
        </w:rPr>
        <w:t>（2）“投标文件对应内容”填写“★”内容的响应内容，“</w:t>
      </w:r>
      <w:r>
        <w:rPr>
          <w:rFonts w:hint="eastAsia" w:ascii="宋体" w:hAnsi="宋体"/>
          <w:szCs w:val="21"/>
        </w:rPr>
        <w:t>响应情况”填写“完全响应”。</w:t>
      </w:r>
    </w:p>
    <w:p>
      <w:pPr>
        <w:spacing w:line="360" w:lineRule="auto"/>
        <w:ind w:firstLine="4840" w:firstLineChars="2200"/>
        <w:rPr>
          <w:rFonts w:ascii="宋体" w:hAnsi="宋体"/>
          <w:sz w:val="22"/>
          <w:szCs w:val="22"/>
        </w:rPr>
      </w:pPr>
    </w:p>
    <w:p>
      <w:pPr>
        <w:spacing w:line="360" w:lineRule="auto"/>
        <w:ind w:firstLine="4840" w:firstLineChars="2200"/>
        <w:rPr>
          <w:rFonts w:ascii="宋体" w:hAnsi="宋体"/>
          <w:sz w:val="22"/>
          <w:szCs w:val="22"/>
          <w:u w:val="single"/>
        </w:rPr>
      </w:pPr>
      <w:r>
        <w:rPr>
          <w:rFonts w:hint="eastAsia" w:ascii="宋体" w:hAnsi="宋体"/>
          <w:sz w:val="22"/>
          <w:szCs w:val="22"/>
        </w:rPr>
        <w:t xml:space="preserve">投标人名称（加盖公章）： </w:t>
      </w:r>
      <w:r>
        <w:rPr>
          <w:rFonts w:hint="eastAsia" w:ascii="宋体" w:hAnsi="宋体"/>
          <w:sz w:val="22"/>
          <w:szCs w:val="22"/>
          <w:u w:val="single"/>
        </w:rPr>
        <w:t xml:space="preserve">                </w:t>
      </w:r>
    </w:p>
    <w:p>
      <w:pPr>
        <w:pStyle w:val="83"/>
        <w:spacing w:line="480" w:lineRule="auto"/>
        <w:ind w:left="3969" w:leftChars="1890" w:firstLine="891" w:firstLineChars="405"/>
        <w:rPr>
          <w:rFonts w:ascii="宋体" w:eastAsia="宋体"/>
          <w:sz w:val="22"/>
          <w:szCs w:val="22"/>
          <w:u w:val="single"/>
        </w:rPr>
      </w:pPr>
      <w:r>
        <w:rPr>
          <w:rFonts w:hint="eastAsia" w:ascii="宋体" w:eastAsia="宋体"/>
          <w:sz w:val="22"/>
          <w:szCs w:val="22"/>
        </w:rPr>
        <w:t>日</w:t>
      </w:r>
      <w:r>
        <w:rPr>
          <w:rFonts w:ascii="宋体" w:eastAsia="宋体"/>
          <w:sz w:val="22"/>
          <w:szCs w:val="22"/>
        </w:rPr>
        <w:t xml:space="preserve">  </w:t>
      </w:r>
      <w:r>
        <w:rPr>
          <w:rFonts w:hint="eastAsia" w:ascii="宋体" w:eastAsia="宋体"/>
          <w:sz w:val="22"/>
          <w:szCs w:val="22"/>
        </w:rPr>
        <w:t>期：</w:t>
      </w:r>
      <w:r>
        <w:rPr>
          <w:rFonts w:hint="eastAsia" w:ascii="宋体" w:eastAsia="宋体"/>
          <w:sz w:val="22"/>
          <w:szCs w:val="22"/>
          <w:u w:val="single"/>
        </w:rPr>
        <w:t xml:space="preserve">          年         月       日</w:t>
      </w:r>
    </w:p>
    <w:p>
      <w:pPr>
        <w:pStyle w:val="83"/>
        <w:spacing w:line="480" w:lineRule="auto"/>
        <w:ind w:left="3969" w:leftChars="1890" w:firstLine="891" w:firstLineChars="405"/>
        <w:rPr>
          <w:rFonts w:ascii="宋体" w:eastAsia="宋体"/>
          <w:sz w:val="22"/>
          <w:szCs w:val="22"/>
          <w:u w:val="single"/>
        </w:rPr>
      </w:pPr>
    </w:p>
    <w:p>
      <w:pPr>
        <w:pStyle w:val="83"/>
        <w:spacing w:line="480" w:lineRule="auto"/>
        <w:ind w:left="3969" w:leftChars="1890" w:firstLine="891" w:firstLineChars="405"/>
        <w:rPr>
          <w:rFonts w:ascii="宋体" w:eastAsia="宋体"/>
          <w:sz w:val="22"/>
          <w:szCs w:val="22"/>
          <w:u w:val="single"/>
        </w:rPr>
      </w:pPr>
    </w:p>
    <w:p>
      <w:pPr>
        <w:widowControl/>
        <w:jc w:val="left"/>
        <w:rPr>
          <w:rFonts w:ascii="宋体" w:hAnsi="宋体"/>
          <w:b/>
          <w:sz w:val="24"/>
        </w:rPr>
      </w:pPr>
    </w:p>
    <w:p>
      <w:pPr>
        <w:widowControl/>
        <w:jc w:val="left"/>
        <w:rPr>
          <w:rFonts w:ascii="宋体" w:hAnsi="宋体"/>
          <w:sz w:val="22"/>
          <w:szCs w:val="22"/>
        </w:rPr>
      </w:pPr>
      <w:r>
        <w:rPr>
          <w:rFonts w:ascii="宋体" w:hAnsi="宋体"/>
          <w:sz w:val="22"/>
          <w:szCs w:val="22"/>
        </w:rPr>
        <w:br w:type="page"/>
      </w:r>
    </w:p>
    <w:p>
      <w:pPr>
        <w:pStyle w:val="6"/>
        <w:jc w:val="center"/>
        <w:rPr>
          <w:rFonts w:ascii="宋体" w:hAnsi="宋体"/>
          <w:sz w:val="22"/>
          <w:szCs w:val="22"/>
        </w:rPr>
      </w:pPr>
      <w:bookmarkStart w:id="303" w:name="_Toc117176531"/>
      <w:r>
        <w:rPr>
          <w:rFonts w:ascii="宋体" w:hAnsi="宋体"/>
          <w:sz w:val="22"/>
          <w:szCs w:val="22"/>
          <w:lang w:val="en-US"/>
        </w:rPr>
        <w:t>13</w:t>
      </w:r>
      <w:r>
        <w:rPr>
          <w:rFonts w:hint="eastAsia" w:ascii="宋体" w:hAnsi="宋体"/>
          <w:sz w:val="22"/>
          <w:szCs w:val="22"/>
          <w:lang w:val="en-US"/>
        </w:rPr>
        <w:t>、</w:t>
      </w:r>
      <w:r>
        <w:rPr>
          <w:rFonts w:ascii="宋体" w:hAnsi="宋体"/>
          <w:sz w:val="22"/>
          <w:szCs w:val="22"/>
        </w:rPr>
        <w:t>投标保证金汇入情况说明</w:t>
      </w:r>
      <w:bookmarkEnd w:id="294"/>
      <w:bookmarkEnd w:id="303"/>
    </w:p>
    <w:p>
      <w:pPr>
        <w:tabs>
          <w:tab w:val="left" w:pos="1800"/>
        </w:tabs>
        <w:spacing w:line="560" w:lineRule="exact"/>
        <w:rPr>
          <w:rFonts w:ascii="宋体" w:hAnsi="宋体"/>
          <w:sz w:val="22"/>
          <w:szCs w:val="22"/>
        </w:rPr>
      </w:pPr>
      <w:r>
        <w:rPr>
          <w:rFonts w:hint="eastAsia" w:ascii="宋体" w:hAnsi="宋体"/>
          <w:szCs w:val="21"/>
          <w:u w:val="single"/>
        </w:rPr>
        <w:t>（招标代理机构名称）</w:t>
      </w:r>
      <w:r>
        <w:rPr>
          <w:rFonts w:ascii="宋体" w:hAnsi="宋体"/>
          <w:sz w:val="22"/>
          <w:szCs w:val="22"/>
        </w:rPr>
        <w:t xml:space="preserve">： </w:t>
      </w:r>
      <w:r>
        <w:rPr>
          <w:rFonts w:ascii="宋体" w:hAnsi="宋体"/>
          <w:sz w:val="22"/>
          <w:szCs w:val="22"/>
        </w:rPr>
        <w:tab/>
      </w:r>
    </w:p>
    <w:p>
      <w:pPr>
        <w:wordWrap w:val="0"/>
        <w:spacing w:line="560" w:lineRule="exact"/>
        <w:ind w:firstLine="440" w:firstLineChars="20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hint="eastAsia" w:ascii="宋体" w:hAnsi="宋体"/>
          <w:sz w:val="22"/>
          <w:szCs w:val="22"/>
        </w:rPr>
        <w:t>项目</w:t>
      </w:r>
      <w:r>
        <w:rPr>
          <w:rFonts w:ascii="宋体" w:hAnsi="宋体"/>
          <w:sz w:val="22"/>
          <w:szCs w:val="22"/>
        </w:rPr>
        <w:t>编号：</w:t>
      </w:r>
      <w:r>
        <w:rPr>
          <w:rFonts w:ascii="宋体" w:hAnsi="宋体"/>
          <w:sz w:val="22"/>
          <w:szCs w:val="22"/>
          <w:u w:val="single"/>
        </w:rPr>
        <w:t xml:space="preserve">         </w:t>
      </w:r>
      <w:r>
        <w:rPr>
          <w:rFonts w:hint="eastAsia" w:ascii="宋体" w:hAnsi="宋体"/>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pPr>
        <w:spacing w:line="560" w:lineRule="exact"/>
        <w:ind w:firstLine="440" w:firstLineChars="200"/>
        <w:rPr>
          <w:rFonts w:ascii="宋体" w:hAnsi="宋体"/>
          <w:sz w:val="22"/>
          <w:szCs w:val="22"/>
        </w:rPr>
      </w:pPr>
      <w:r>
        <w:rPr>
          <w:rFonts w:ascii="宋体" w:hAnsi="宋体"/>
          <w:sz w:val="22"/>
          <w:szCs w:val="22"/>
        </w:rPr>
        <w:t>投标单位投标保证金的汇款情况：（详见附件－投标保证金进帐单）</w:t>
      </w:r>
    </w:p>
    <w:p>
      <w:pPr>
        <w:spacing w:line="560" w:lineRule="exact"/>
        <w:ind w:firstLine="440" w:firstLineChars="20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pPr>
        <w:spacing w:line="560" w:lineRule="exact"/>
        <w:ind w:firstLine="440" w:firstLineChars="20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（小写：¥元）；</w:t>
      </w:r>
    </w:p>
    <w:p>
      <w:pPr>
        <w:spacing w:line="560" w:lineRule="exact"/>
        <w:ind w:firstLine="440" w:firstLineChars="20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（必须是投标时使用的单位名称）   </w:t>
      </w:r>
    </w:p>
    <w:p>
      <w:pPr>
        <w:spacing w:line="560" w:lineRule="exact"/>
        <w:ind w:firstLine="440" w:firstLineChars="20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（必须是投标时使用的帐号）     </w:t>
      </w:r>
    </w:p>
    <w:p>
      <w:pPr>
        <w:spacing w:line="560" w:lineRule="exact"/>
        <w:ind w:firstLine="440" w:firstLineChars="20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pPr>
        <w:spacing w:line="560" w:lineRule="exact"/>
        <w:ind w:firstLine="440" w:firstLineChars="200"/>
        <w:rPr>
          <w:rFonts w:ascii="宋体" w:hAnsi="宋体"/>
          <w:sz w:val="22"/>
          <w:szCs w:val="22"/>
        </w:rPr>
      </w:pPr>
      <w:r>
        <w:rPr>
          <w:rFonts w:ascii="宋体" w:hAnsi="宋体"/>
          <w:sz w:val="22"/>
          <w:szCs w:val="22"/>
        </w:rPr>
        <w:t>本单位谨承诺上述资料是正确、真实的，如因上述证明与事实不符导致的一切损失，本单位保证承担赔偿等一切法律责任。</w:t>
      </w:r>
    </w:p>
    <w:p>
      <w:pPr>
        <w:spacing w:line="560" w:lineRule="exact"/>
        <w:ind w:firstLine="440" w:firstLineChars="200"/>
        <w:rPr>
          <w:rFonts w:ascii="宋体" w:hAnsi="宋体"/>
          <w:sz w:val="22"/>
          <w:szCs w:val="22"/>
        </w:rPr>
      </w:pPr>
      <w:r>
        <w:rPr>
          <w:rFonts w:ascii="宋体" w:hAnsi="宋体"/>
          <w:sz w:val="22"/>
          <w:szCs w:val="22"/>
        </w:rPr>
        <w:t>投标保证金退回时，请按上述资料退回。</w:t>
      </w:r>
    </w:p>
    <w:p>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pPr>
        <w:spacing w:line="560" w:lineRule="exact"/>
        <w:rPr>
          <w:rFonts w:ascii="宋体" w:hAnsi="宋体"/>
          <w:sz w:val="22"/>
          <w:szCs w:val="22"/>
        </w:rPr>
      </w:pPr>
    </w:p>
    <w:p>
      <w:pPr>
        <w:spacing w:line="560" w:lineRule="exact"/>
        <w:ind w:right="844" w:rightChars="402"/>
        <w:jc w:val="right"/>
        <w:rPr>
          <w:rFonts w:ascii="宋体" w:hAnsi="宋体"/>
          <w:sz w:val="22"/>
          <w:szCs w:val="22"/>
        </w:rPr>
      </w:pPr>
      <w:r>
        <w:rPr>
          <w:rFonts w:ascii="宋体" w:hAnsi="宋体"/>
          <w:sz w:val="22"/>
          <w:szCs w:val="22"/>
        </w:rPr>
        <w:t>（单位公章）</w:t>
      </w:r>
    </w:p>
    <w:p>
      <w:pPr>
        <w:spacing w:line="560" w:lineRule="exact"/>
        <w:ind w:right="628" w:rightChars="299"/>
        <w:jc w:val="right"/>
        <w:rPr>
          <w:rFonts w:ascii="宋体" w:hAnsi="宋体"/>
          <w:sz w:val="22"/>
          <w:szCs w:val="22"/>
        </w:rPr>
      </w:pPr>
      <w:r>
        <w:rPr>
          <w:rFonts w:ascii="宋体" w:hAnsi="宋体"/>
          <w:sz w:val="22"/>
          <w:szCs w:val="22"/>
        </w:rPr>
        <w:t>年   月   日</w:t>
      </w:r>
    </w:p>
    <w:p>
      <w:pPr>
        <w:spacing w:line="560" w:lineRule="exact"/>
        <w:rPr>
          <w:rFonts w:ascii="宋体" w:hAnsi="宋体"/>
          <w:sz w:val="22"/>
          <w:szCs w:val="22"/>
          <w:u w:val="single"/>
        </w:rPr>
      </w:pPr>
      <w:r>
        <w:rPr>
          <w:rFonts w:ascii="宋体" w:hAnsi="宋体"/>
          <w:sz w:val="22"/>
          <w:szCs w:val="22"/>
        </w:rPr>
        <w:t>单位名称：</w:t>
      </w:r>
    </w:p>
    <w:p>
      <w:pPr>
        <w:spacing w:line="560" w:lineRule="exact"/>
        <w:rPr>
          <w:rFonts w:ascii="宋体" w:hAnsi="宋体"/>
          <w:sz w:val="22"/>
          <w:szCs w:val="22"/>
        </w:rPr>
      </w:pPr>
      <w:r>
        <w:rPr>
          <w:rFonts w:ascii="宋体" w:hAnsi="宋体"/>
          <w:sz w:val="22"/>
          <w:szCs w:val="22"/>
        </w:rPr>
        <w:t>单位地址：</w:t>
      </w:r>
    </w:p>
    <w:p>
      <w:pPr>
        <w:spacing w:line="560" w:lineRule="exact"/>
        <w:rPr>
          <w:rFonts w:ascii="宋体" w:hAnsi="宋体"/>
          <w:sz w:val="22"/>
          <w:szCs w:val="22"/>
        </w:rPr>
      </w:pPr>
      <w:r>
        <w:rPr>
          <w:rFonts w:ascii="宋体" w:hAnsi="宋体"/>
          <w:sz w:val="22"/>
          <w:szCs w:val="22"/>
        </w:rPr>
        <w:t>联系人：</w:t>
      </w:r>
    </w:p>
    <w:p>
      <w:pPr>
        <w:spacing w:line="560" w:lineRule="exact"/>
        <w:rPr>
          <w:rFonts w:ascii="宋体" w:hAnsi="宋体"/>
          <w:b/>
          <w:sz w:val="22"/>
          <w:szCs w:val="22"/>
        </w:rPr>
      </w:pPr>
      <w:r>
        <w:rPr>
          <w:rFonts w:ascii="宋体" w:hAnsi="宋体"/>
          <w:sz w:val="22"/>
          <w:szCs w:val="22"/>
        </w:rPr>
        <w:t>单位电话：             联系人手机：</w:t>
      </w:r>
      <w:bookmarkStart w:id="304" w:name="_Toc22501"/>
      <w:bookmarkStart w:id="305" w:name="_Toc4585"/>
      <w:bookmarkStart w:id="306" w:name="_Toc8091"/>
      <w:bookmarkStart w:id="307" w:name="_Toc22687"/>
      <w:bookmarkStart w:id="308" w:name="_Toc441844133"/>
      <w:bookmarkStart w:id="309" w:name="_Toc8607"/>
    </w:p>
    <w:p>
      <w:pPr>
        <w:pStyle w:val="6"/>
        <w:jc w:val="center"/>
        <w:rPr>
          <w:rFonts w:ascii="宋体" w:hAnsi="宋体"/>
          <w:sz w:val="22"/>
          <w:szCs w:val="22"/>
        </w:rPr>
        <w:sectPr>
          <w:pgSz w:w="11906" w:h="16838"/>
          <w:pgMar w:top="1327" w:right="1274" w:bottom="1327" w:left="1440" w:header="851" w:footer="992" w:gutter="0"/>
          <w:cols w:space="425" w:num="1"/>
          <w:titlePg/>
          <w:docGrid w:type="lines" w:linePitch="312" w:charSpace="0"/>
        </w:sectPr>
      </w:pPr>
    </w:p>
    <w:bookmarkEnd w:id="304"/>
    <w:bookmarkEnd w:id="305"/>
    <w:bookmarkEnd w:id="306"/>
    <w:bookmarkEnd w:id="307"/>
    <w:bookmarkEnd w:id="308"/>
    <w:bookmarkEnd w:id="309"/>
    <w:p>
      <w:pPr>
        <w:pStyle w:val="6"/>
        <w:jc w:val="center"/>
        <w:rPr>
          <w:rFonts w:ascii="宋体" w:hAnsi="宋体"/>
          <w:sz w:val="22"/>
          <w:szCs w:val="22"/>
        </w:rPr>
      </w:pPr>
      <w:bookmarkStart w:id="310" w:name="_Toc117176532"/>
      <w:bookmarkStart w:id="311" w:name="_Toc441844134"/>
      <w:bookmarkStart w:id="312" w:name="_Toc439325729"/>
      <w:r>
        <w:rPr>
          <w:rFonts w:ascii="宋体" w:hAnsi="宋体"/>
          <w:sz w:val="22"/>
          <w:szCs w:val="22"/>
          <w:lang w:val="en-US"/>
        </w:rPr>
        <w:t>14</w:t>
      </w:r>
      <w:r>
        <w:rPr>
          <w:rFonts w:hint="eastAsia" w:ascii="宋体" w:hAnsi="宋体"/>
          <w:sz w:val="22"/>
          <w:szCs w:val="22"/>
          <w:lang w:val="en-US"/>
        </w:rPr>
        <w:t>、</w:t>
      </w:r>
      <w:r>
        <w:rPr>
          <w:rFonts w:ascii="宋体" w:hAnsi="宋体"/>
          <w:sz w:val="22"/>
          <w:szCs w:val="22"/>
        </w:rPr>
        <w:t>投标人认为需加以说明的其他内容</w:t>
      </w:r>
      <w:bookmarkEnd w:id="310"/>
      <w:bookmarkEnd w:id="311"/>
      <w:bookmarkEnd w:id="312"/>
    </w:p>
    <w:p>
      <w:pPr>
        <w:spacing w:after="60"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jc w:val="center"/>
        <w:rPr>
          <w:rFonts w:ascii="宋体" w:hAnsi="宋体"/>
          <w:sz w:val="22"/>
          <w:szCs w:val="22"/>
        </w:rPr>
      </w:pPr>
      <w:r>
        <w:rPr>
          <w:rFonts w:ascii="宋体" w:hAnsi="宋体"/>
          <w:sz w:val="22"/>
          <w:szCs w:val="22"/>
        </w:rPr>
        <w:t>格  式  自  定</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spacing w:line="360" w:lineRule="auto"/>
        <w:rPr>
          <w:rFonts w:ascii="宋体" w:hAnsi="宋体"/>
          <w:sz w:val="22"/>
          <w:szCs w:val="22"/>
        </w:rPr>
      </w:pPr>
    </w:p>
    <w:p>
      <w:pPr>
        <w:rPr>
          <w:rFonts w:ascii="宋体" w:hAnsi="宋体"/>
        </w:rPr>
      </w:pPr>
    </w:p>
    <w:sectPr>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隶书_GB2312">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方正书宋简体">
    <w:altName w:val="宋体"/>
    <w:panose1 w:val="00000000000000000000"/>
    <w:charset w:val="00"/>
    <w:family w:val="auto"/>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ingLiU">
    <w:altName w:val="Segoe Print"/>
    <w:panose1 w:val="02010609000101010101"/>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 w:name="Bookman Old Style">
    <w:altName w:val="Segoe Print"/>
    <w:panose1 w:val="02050604050505020204"/>
    <w:charset w:val="00"/>
    <w:family w:val="roman"/>
    <w:pitch w:val="default"/>
    <w:sig w:usb0="00000000" w:usb1="00000000" w:usb2="00000000" w:usb3="00000000" w:csb0="0000009F" w:csb1="00000000"/>
  </w:font>
  <w:font w:name="Heiti SC Light">
    <w:altName w:val="Segoe Print"/>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auto"/>
    <w:pitch w:val="default"/>
    <w:sig w:usb0="00000000" w:usb1="00000000" w:usb2="00000000" w:usb3="00000000" w:csb0="00000000" w:csb1="00000000"/>
  </w:font>
  <w:font w:name="DejaVu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61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PAGE   \* MERGEFORMAT</w:instrText>
    </w:r>
    <w:r>
      <w:fldChar w:fldCharType="separate"/>
    </w:r>
    <w:r>
      <w:t>5</w:t>
    </w:r>
    <w: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PAGE  </w:instrText>
    </w:r>
    <w:r>
      <w:rPr>
        <w:rStyle w:val="63"/>
      </w:rPr>
      <w:fldChar w:fldCharType="separate"/>
    </w:r>
    <w:r>
      <w:rPr>
        <w:rStyle w:val="63"/>
      </w:rPr>
      <w:t>40</w:t>
    </w:r>
    <w:r>
      <w:rPr>
        <w:rStyle w:val="63"/>
      </w:rPr>
      <w:fldChar w:fldCharType="end"/>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60</w:t>
    </w:r>
    <w:r>
      <w:fldChar w:fldCharType="end"/>
    </w:r>
  </w:p>
  <w:p>
    <w:pPr>
      <w:pStyle w:val="35"/>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jc w:val="both"/>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8710ADD7"/>
    <w:multiLevelType w:val="singleLevel"/>
    <w:tmpl w:val="8710ADD7"/>
    <w:lvl w:ilvl="0" w:tentative="0">
      <w:start w:val="2"/>
      <w:numFmt w:val="decimal"/>
      <w:suff w:val="nothing"/>
      <w:lvlText w:val="%1、"/>
      <w:lvlJc w:val="left"/>
    </w:lvl>
  </w:abstractNum>
  <w:abstractNum w:abstractNumId="2">
    <w:nsid w:val="FFFFFF1D"/>
    <w:multiLevelType w:val="multilevel"/>
    <w:tmpl w:val="FFFFFF1D"/>
    <w:lvl w:ilvl="0" w:tentative="0">
      <w:start w:val="1"/>
      <w:numFmt w:val="bullet"/>
      <w:pStyle w:val="482"/>
      <w:lvlText w:val=""/>
      <w:lvlJc w:val="left"/>
      <w:pPr>
        <w:tabs>
          <w:tab w:val="left" w:pos="0"/>
        </w:tabs>
        <w:ind w:left="0" w:firstLine="0"/>
      </w:pPr>
      <w:rPr>
        <w:rFonts w:hint="default" w:ascii="Wingdings" w:hAnsi="Wingdings"/>
      </w:rPr>
    </w:lvl>
    <w:lvl w:ilvl="1" w:tentative="0">
      <w:start w:val="1"/>
      <w:numFmt w:val="bullet"/>
      <w:lvlText w:val=""/>
      <w:lvlJc w:val="left"/>
      <w:pPr>
        <w:tabs>
          <w:tab w:val="left" w:pos="720"/>
        </w:tabs>
        <w:ind w:left="1080" w:hanging="360"/>
      </w:pPr>
      <w:rPr>
        <w:rFonts w:hint="default" w:ascii="Symbol" w:hAnsi="Symbol"/>
      </w:rPr>
    </w:lvl>
    <w:lvl w:ilvl="2" w:tentative="0">
      <w:start w:val="1"/>
      <w:numFmt w:val="bullet"/>
      <w:lvlText w:val="o"/>
      <w:lvlJc w:val="left"/>
      <w:pPr>
        <w:tabs>
          <w:tab w:val="left" w:pos="1440"/>
        </w:tabs>
        <w:ind w:left="1800" w:hanging="360"/>
      </w:pPr>
      <w:rPr>
        <w:rFonts w:hint="default" w:ascii="Courier New" w:hAnsi="Courier New"/>
      </w:rPr>
    </w:lvl>
    <w:lvl w:ilvl="3" w:tentative="0">
      <w:start w:val="1"/>
      <w:numFmt w:val="bullet"/>
      <w:lvlText w:val=""/>
      <w:lvlJc w:val="left"/>
      <w:pPr>
        <w:tabs>
          <w:tab w:val="left" w:pos="2160"/>
        </w:tabs>
        <w:ind w:left="2520" w:hanging="360"/>
      </w:pPr>
      <w:rPr>
        <w:rFonts w:hint="default" w:ascii="Wingdings" w:hAnsi="Wingdings"/>
      </w:rPr>
    </w:lvl>
    <w:lvl w:ilvl="4" w:tentative="0">
      <w:start w:val="1"/>
      <w:numFmt w:val="bullet"/>
      <w:lvlText w:val=""/>
      <w:lvlJc w:val="left"/>
      <w:pPr>
        <w:tabs>
          <w:tab w:val="left" w:pos="2880"/>
        </w:tabs>
        <w:ind w:left="3240" w:hanging="360"/>
      </w:pPr>
      <w:rPr>
        <w:rFonts w:hint="default" w:ascii="Wingdings" w:hAnsi="Wingdings"/>
      </w:rPr>
    </w:lvl>
    <w:lvl w:ilvl="5" w:tentative="0">
      <w:start w:val="1"/>
      <w:numFmt w:val="bullet"/>
      <w:lvlText w:val=""/>
      <w:lvlJc w:val="left"/>
      <w:pPr>
        <w:tabs>
          <w:tab w:val="left" w:pos="3600"/>
        </w:tabs>
        <w:ind w:left="3960" w:hanging="360"/>
      </w:pPr>
      <w:rPr>
        <w:rFonts w:hint="default" w:ascii="Symbol" w:hAnsi="Symbol"/>
      </w:rPr>
    </w:lvl>
    <w:lvl w:ilvl="6" w:tentative="0">
      <w:start w:val="1"/>
      <w:numFmt w:val="bullet"/>
      <w:lvlText w:val="o"/>
      <w:lvlJc w:val="left"/>
      <w:pPr>
        <w:tabs>
          <w:tab w:val="left" w:pos="4320"/>
        </w:tabs>
        <w:ind w:left="4680" w:hanging="360"/>
      </w:pPr>
      <w:rPr>
        <w:rFonts w:hint="default" w:ascii="Courier New" w:hAnsi="Courier New"/>
      </w:rPr>
    </w:lvl>
    <w:lvl w:ilvl="7" w:tentative="0">
      <w:start w:val="1"/>
      <w:numFmt w:val="bullet"/>
      <w:lvlText w:val=""/>
      <w:lvlJc w:val="left"/>
      <w:pPr>
        <w:tabs>
          <w:tab w:val="left" w:pos="5040"/>
        </w:tabs>
        <w:ind w:left="5400" w:hanging="360"/>
      </w:pPr>
      <w:rPr>
        <w:rFonts w:hint="default" w:ascii="Wingdings" w:hAnsi="Wingdings"/>
      </w:rPr>
    </w:lvl>
    <w:lvl w:ilvl="8" w:tentative="0">
      <w:start w:val="1"/>
      <w:numFmt w:val="bullet"/>
      <w:lvlText w:val=""/>
      <w:lvlJc w:val="left"/>
      <w:pPr>
        <w:tabs>
          <w:tab w:val="left" w:pos="5760"/>
        </w:tabs>
        <w:ind w:left="6120" w:hanging="360"/>
      </w:pPr>
      <w:rPr>
        <w:rFonts w:hint="default" w:ascii="Wingdings" w:hAnsi="Wingdings"/>
      </w:rPr>
    </w:lvl>
  </w:abstractNum>
  <w:abstractNum w:abstractNumId="3">
    <w:nsid w:val="0000001F"/>
    <w:multiLevelType w:val="singleLevel"/>
    <w:tmpl w:val="0000001F"/>
    <w:lvl w:ilvl="0" w:tentative="0">
      <w:start w:val="1"/>
      <w:numFmt w:val="decimal"/>
      <w:pStyle w:val="524"/>
      <w:lvlText w:val="(%1)"/>
      <w:lvlJc w:val="left"/>
      <w:pPr>
        <w:ind w:left="420" w:hanging="420"/>
      </w:pPr>
      <w:rPr>
        <w:rFonts w:hint="default"/>
      </w:rPr>
    </w:lvl>
  </w:abstractNum>
  <w:abstractNum w:abstractNumId="4">
    <w:nsid w:val="00000039"/>
    <w:multiLevelType w:val="multilevel"/>
    <w:tmpl w:val="00000039"/>
    <w:lvl w:ilvl="0" w:tentative="0">
      <w:start w:val="1"/>
      <w:numFmt w:val="decimal"/>
      <w:pStyle w:val="450"/>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79102AD"/>
    <w:multiLevelType w:val="multilevel"/>
    <w:tmpl w:val="079102AD"/>
    <w:lvl w:ilvl="0" w:tentative="0">
      <w:start w:val="1"/>
      <w:numFmt w:val="decimal"/>
      <w:pStyle w:val="44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8">
    <w:nsid w:val="0DDE2B46"/>
    <w:multiLevelType w:val="multilevel"/>
    <w:tmpl w:val="0DDE2B46"/>
    <w:lvl w:ilvl="0" w:tentative="0">
      <w:start w:val="1"/>
      <w:numFmt w:val="lowerLetter"/>
      <w:pStyle w:val="53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9">
    <w:nsid w:val="0F3C1FE0"/>
    <w:multiLevelType w:val="multilevel"/>
    <w:tmpl w:val="0F3C1FE0"/>
    <w:lvl w:ilvl="0" w:tentative="0">
      <w:start w:val="1"/>
      <w:numFmt w:val="chineseCountingThousand"/>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FC91163"/>
    <w:multiLevelType w:val="multilevel"/>
    <w:tmpl w:val="1FC91163"/>
    <w:lvl w:ilvl="0" w:tentative="0">
      <w:start w:val="1"/>
      <w:numFmt w:val="decimal"/>
      <w:pStyle w:val="558"/>
      <w:suff w:val="nothing"/>
      <w:lvlText w:val="%1　"/>
      <w:lvlJc w:val="left"/>
      <w:pPr>
        <w:ind w:left="0" w:firstLine="0"/>
      </w:pPr>
    </w:lvl>
    <w:lvl w:ilvl="1" w:tentative="0">
      <w:start w:val="1"/>
      <w:numFmt w:val="decimal"/>
      <w:pStyle w:val="519"/>
      <w:suff w:val="nothing"/>
      <w:lvlText w:val="%1.%2　"/>
      <w:lvlJc w:val="left"/>
      <w:pPr>
        <w:ind w:left="0" w:firstLine="0"/>
      </w:pPr>
    </w:lvl>
    <w:lvl w:ilvl="2" w:tentative="0">
      <w:start w:val="1"/>
      <w:numFmt w:val="decimal"/>
      <w:pStyle w:val="509"/>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2827D5B"/>
    <w:multiLevelType w:val="multilevel"/>
    <w:tmpl w:val="22827D5B"/>
    <w:lvl w:ilvl="0" w:tentative="0">
      <w:start w:val="1"/>
      <w:numFmt w:val="none"/>
      <w:pStyle w:val="502"/>
      <w:suff w:val="nothing"/>
      <w:lvlText w:val="%1注："/>
      <w:lvlJc w:val="left"/>
      <w:pPr>
        <w:ind w:left="726" w:hanging="363"/>
      </w:pPr>
      <w:rPr>
        <w:rFonts w:hint="eastAsia" w:ascii="黑体" w:hAnsi="Times New Roman" w:eastAsia="黑体"/>
        <w:b w:val="0"/>
        <w:i w:val="0"/>
        <w:sz w:val="18"/>
      </w:rPr>
    </w:lvl>
    <w:lvl w:ilvl="1" w:tentative="0">
      <w:start w:val="1"/>
      <w:numFmt w:val="lowerLetter"/>
      <w:pStyle w:val="494"/>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2">
    <w:nsid w:val="2A8F7113"/>
    <w:multiLevelType w:val="multilevel"/>
    <w:tmpl w:val="2A8F7113"/>
    <w:lvl w:ilvl="0" w:tentative="0">
      <w:start w:val="1"/>
      <w:numFmt w:val="upperLetter"/>
      <w:pStyle w:val="497"/>
      <w:suff w:val="space"/>
      <w:lvlText w:val="%1"/>
      <w:lvlJc w:val="left"/>
      <w:pPr>
        <w:ind w:left="623" w:hanging="425"/>
      </w:pPr>
      <w:rPr>
        <w:rFonts w:hint="eastAsia"/>
      </w:rPr>
    </w:lvl>
    <w:lvl w:ilvl="1" w:tentative="0">
      <w:start w:val="1"/>
      <w:numFmt w:val="decimal"/>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3">
    <w:nsid w:val="3D733618"/>
    <w:multiLevelType w:val="multilevel"/>
    <w:tmpl w:val="3D733618"/>
    <w:lvl w:ilvl="0" w:tentative="0">
      <w:start w:val="1"/>
      <w:numFmt w:val="decimal"/>
      <w:pStyle w:val="496"/>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tentative="0">
      <w:start w:val="1"/>
      <w:numFmt w:val="lowerLetter"/>
      <w:pStyle w:val="52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7C16F3C"/>
    <w:multiLevelType w:val="multilevel"/>
    <w:tmpl w:val="47C16F3C"/>
    <w:lvl w:ilvl="0" w:tentative="0">
      <w:start w:val="1"/>
      <w:numFmt w:val="decimal"/>
      <w:pStyle w:val="485"/>
      <w:lvlText w:val="%1."/>
      <w:lvlJc w:val="left"/>
      <w:pPr>
        <w:ind w:left="3114" w:hanging="420"/>
      </w:pPr>
      <w:rPr>
        <w:lang w:eastAsia="zh-CN"/>
      </w:rPr>
    </w:lvl>
    <w:lvl w:ilvl="1" w:tentative="0">
      <w:start w:val="1"/>
      <w:numFmt w:val="decimal"/>
      <w:pStyle w:val="395"/>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16">
    <w:nsid w:val="4B2F5688"/>
    <w:multiLevelType w:val="singleLevel"/>
    <w:tmpl w:val="4B2F5688"/>
    <w:lvl w:ilvl="0" w:tentative="0">
      <w:start w:val="1"/>
      <w:numFmt w:val="decimal"/>
      <w:suff w:val="nothing"/>
      <w:lvlText w:val="%1、"/>
      <w:lvlJc w:val="left"/>
    </w:lvl>
  </w:abstractNum>
  <w:abstractNum w:abstractNumId="17">
    <w:nsid w:val="53F2C71E"/>
    <w:multiLevelType w:val="singleLevel"/>
    <w:tmpl w:val="53F2C71E"/>
    <w:lvl w:ilvl="0" w:tentative="0">
      <w:start w:val="1"/>
      <w:numFmt w:val="decimal"/>
      <w:pStyle w:val="397"/>
      <w:lvlText w:val="(%1)"/>
      <w:lvlJc w:val="left"/>
      <w:pPr>
        <w:ind w:left="420" w:hanging="420"/>
      </w:pPr>
      <w:rPr>
        <w:rFonts w:hint="default"/>
      </w:rPr>
    </w:lvl>
  </w:abstractNum>
  <w:abstractNum w:abstractNumId="18">
    <w:nsid w:val="54923535"/>
    <w:multiLevelType w:val="multilevel"/>
    <w:tmpl w:val="54923535"/>
    <w:lvl w:ilvl="0" w:tentative="0">
      <w:start w:val="35"/>
      <w:numFmt w:val="decimal"/>
      <w:pStyle w:val="489"/>
      <w:lvlText w:val="%1"/>
      <w:lvlJc w:val="left"/>
      <w:pPr>
        <w:ind w:left="480" w:hanging="480"/>
      </w:pPr>
      <w:rPr>
        <w:rFonts w:hint="default"/>
      </w:rPr>
    </w:lvl>
    <w:lvl w:ilvl="1" w:tentative="0">
      <w:start w:val="5"/>
      <w:numFmt w:val="decimal"/>
      <w:pStyle w:val="478"/>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9">
    <w:nsid w:val="591FB058"/>
    <w:multiLevelType w:val="singleLevel"/>
    <w:tmpl w:val="591FB058"/>
    <w:lvl w:ilvl="0" w:tentative="0">
      <w:start w:val="1"/>
      <w:numFmt w:val="decimal"/>
      <w:pStyle w:val="665"/>
      <w:suff w:val="nothing"/>
      <w:lvlText w:val="%1、"/>
      <w:lvlJc w:val="left"/>
    </w:lvl>
  </w:abstractNum>
  <w:abstractNum w:abstractNumId="20">
    <w:nsid w:val="59988EA0"/>
    <w:multiLevelType w:val="singleLevel"/>
    <w:tmpl w:val="59988EA0"/>
    <w:lvl w:ilvl="0" w:tentative="0">
      <w:start w:val="2"/>
      <w:numFmt w:val="decimal"/>
      <w:suff w:val="nothing"/>
      <w:lvlText w:val="%1、"/>
      <w:lvlJc w:val="left"/>
    </w:lvl>
  </w:abstractNum>
  <w:abstractNum w:abstractNumId="21">
    <w:nsid w:val="63BC7DAF"/>
    <w:multiLevelType w:val="multilevel"/>
    <w:tmpl w:val="63BC7D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7D3FBC"/>
    <w:multiLevelType w:val="multilevel"/>
    <w:tmpl w:val="657D3FBC"/>
    <w:lvl w:ilvl="0" w:tentative="0">
      <w:start w:val="1"/>
      <w:numFmt w:val="upperLetter"/>
      <w:pStyle w:val="3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710" w:firstLine="0"/>
      </w:pPr>
      <w:rPr>
        <w:rFonts w:hint="eastAsia" w:ascii="黑体" w:hAnsi="Times New Roman" w:eastAsia="黑体"/>
        <w:b w:val="0"/>
        <w:i w:val="0"/>
        <w:sz w:val="21"/>
      </w:rPr>
    </w:lvl>
    <w:lvl w:ilvl="4" w:tentative="0">
      <w:start w:val="1"/>
      <w:numFmt w:val="decimal"/>
      <w:suff w:val="nothing"/>
      <w:lvlText w:val="%1.%2.%3.%4.%5　"/>
      <w:lvlJc w:val="left"/>
      <w:pPr>
        <w:ind w:left="156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3">
    <w:nsid w:val="6DBF04F4"/>
    <w:multiLevelType w:val="multilevel"/>
    <w:tmpl w:val="6DBF04F4"/>
    <w:lvl w:ilvl="0" w:tentative="0">
      <w:start w:val="1"/>
      <w:numFmt w:val="none"/>
      <w:pStyle w:val="50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22"/>
  </w:num>
  <w:num w:numId="2">
    <w:abstractNumId w:val="15"/>
  </w:num>
  <w:num w:numId="3">
    <w:abstractNumId w:val="17"/>
  </w:num>
  <w:num w:numId="4">
    <w:abstractNumId w:val="7"/>
  </w:num>
  <w:num w:numId="5">
    <w:abstractNumId w:val="4"/>
  </w:num>
  <w:num w:numId="6">
    <w:abstractNumId w:val="18"/>
  </w:num>
  <w:num w:numId="7">
    <w:abstractNumId w:val="2"/>
  </w:num>
  <w:num w:numId="8">
    <w:abstractNumId w:val="11"/>
  </w:num>
  <w:num w:numId="9">
    <w:abstractNumId w:val="13"/>
  </w:num>
  <w:num w:numId="10">
    <w:abstractNumId w:val="12"/>
  </w:num>
  <w:num w:numId="11">
    <w:abstractNumId w:val="23"/>
  </w:num>
  <w:num w:numId="12">
    <w:abstractNumId w:val="10"/>
  </w:num>
  <w:num w:numId="13">
    <w:abstractNumId w:val="3"/>
  </w:num>
  <w:num w:numId="14">
    <w:abstractNumId w:val="14"/>
  </w:num>
  <w:num w:numId="15">
    <w:abstractNumId w:val="8"/>
  </w:num>
  <w:num w:numId="16">
    <w:abstractNumId w:val="19"/>
  </w:num>
  <w:num w:numId="17">
    <w:abstractNumId w:val="0"/>
  </w:num>
  <w:num w:numId="18">
    <w:abstractNumId w:val="6"/>
  </w:num>
  <w:num w:numId="19">
    <w:abstractNumId w:val="5"/>
  </w:num>
  <w:num w:numId="20">
    <w:abstractNumId w:val="20"/>
  </w:num>
  <w:num w:numId="21">
    <w:abstractNumId w:val="9"/>
  </w:num>
  <w:num w:numId="22">
    <w:abstractNumId w:val="16"/>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4YzFjYzA3Y2QyNGUxMDE2YTg5N2QzNzgzODM3YTkifQ=="/>
  </w:docVars>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006"/>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06"/>
    <w:rsid w:val="00045468"/>
    <w:rsid w:val="000456FE"/>
    <w:rsid w:val="00045F92"/>
    <w:rsid w:val="00046303"/>
    <w:rsid w:val="000473DD"/>
    <w:rsid w:val="000478E9"/>
    <w:rsid w:val="00047CDB"/>
    <w:rsid w:val="00050433"/>
    <w:rsid w:val="000510D8"/>
    <w:rsid w:val="00051414"/>
    <w:rsid w:val="00051A87"/>
    <w:rsid w:val="00051C46"/>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4FB9"/>
    <w:rsid w:val="00065FAA"/>
    <w:rsid w:val="000663ED"/>
    <w:rsid w:val="00066675"/>
    <w:rsid w:val="00066BA2"/>
    <w:rsid w:val="00067D4E"/>
    <w:rsid w:val="00067F98"/>
    <w:rsid w:val="0007038B"/>
    <w:rsid w:val="00070E6A"/>
    <w:rsid w:val="00070FB6"/>
    <w:rsid w:val="0007125C"/>
    <w:rsid w:val="000715FC"/>
    <w:rsid w:val="00071C3E"/>
    <w:rsid w:val="000724B4"/>
    <w:rsid w:val="00073296"/>
    <w:rsid w:val="000733E8"/>
    <w:rsid w:val="000738E0"/>
    <w:rsid w:val="00074A84"/>
    <w:rsid w:val="0007684C"/>
    <w:rsid w:val="00077FA4"/>
    <w:rsid w:val="000803C9"/>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219"/>
    <w:rsid w:val="00093918"/>
    <w:rsid w:val="00093CE9"/>
    <w:rsid w:val="000946DF"/>
    <w:rsid w:val="00094E76"/>
    <w:rsid w:val="00094EB2"/>
    <w:rsid w:val="000954BB"/>
    <w:rsid w:val="00095D9B"/>
    <w:rsid w:val="00095DD6"/>
    <w:rsid w:val="000963DC"/>
    <w:rsid w:val="000964DA"/>
    <w:rsid w:val="0009652D"/>
    <w:rsid w:val="000966B8"/>
    <w:rsid w:val="00096834"/>
    <w:rsid w:val="000968E4"/>
    <w:rsid w:val="0009729B"/>
    <w:rsid w:val="00097382"/>
    <w:rsid w:val="000979BA"/>
    <w:rsid w:val="00097E1B"/>
    <w:rsid w:val="000A02EC"/>
    <w:rsid w:val="000A0490"/>
    <w:rsid w:val="000A0A85"/>
    <w:rsid w:val="000A1627"/>
    <w:rsid w:val="000A3380"/>
    <w:rsid w:val="000A3447"/>
    <w:rsid w:val="000A4F2F"/>
    <w:rsid w:val="000A4F94"/>
    <w:rsid w:val="000A555C"/>
    <w:rsid w:val="000A594F"/>
    <w:rsid w:val="000A5F04"/>
    <w:rsid w:val="000A64BE"/>
    <w:rsid w:val="000A72C9"/>
    <w:rsid w:val="000A7CF7"/>
    <w:rsid w:val="000B0489"/>
    <w:rsid w:val="000B0B84"/>
    <w:rsid w:val="000B1369"/>
    <w:rsid w:val="000B1446"/>
    <w:rsid w:val="000B16AF"/>
    <w:rsid w:val="000B205F"/>
    <w:rsid w:val="000B2154"/>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0FCA"/>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618"/>
    <w:rsid w:val="0010673D"/>
    <w:rsid w:val="0010760D"/>
    <w:rsid w:val="0011038F"/>
    <w:rsid w:val="001104C2"/>
    <w:rsid w:val="001108CF"/>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287"/>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2F71"/>
    <w:rsid w:val="001337CA"/>
    <w:rsid w:val="00133B00"/>
    <w:rsid w:val="00136554"/>
    <w:rsid w:val="00137315"/>
    <w:rsid w:val="001403C4"/>
    <w:rsid w:val="00141271"/>
    <w:rsid w:val="00141A9C"/>
    <w:rsid w:val="0014280B"/>
    <w:rsid w:val="00142B74"/>
    <w:rsid w:val="00144BA3"/>
    <w:rsid w:val="0014568F"/>
    <w:rsid w:val="001457EB"/>
    <w:rsid w:val="0014686C"/>
    <w:rsid w:val="00146880"/>
    <w:rsid w:val="00146A91"/>
    <w:rsid w:val="00146EF1"/>
    <w:rsid w:val="0014703C"/>
    <w:rsid w:val="00147319"/>
    <w:rsid w:val="00150032"/>
    <w:rsid w:val="001502B6"/>
    <w:rsid w:val="001512D6"/>
    <w:rsid w:val="0015229E"/>
    <w:rsid w:val="00152491"/>
    <w:rsid w:val="001532B4"/>
    <w:rsid w:val="001538BC"/>
    <w:rsid w:val="00154046"/>
    <w:rsid w:val="00154735"/>
    <w:rsid w:val="001558D6"/>
    <w:rsid w:val="00155913"/>
    <w:rsid w:val="00155C01"/>
    <w:rsid w:val="00155CA4"/>
    <w:rsid w:val="001567A2"/>
    <w:rsid w:val="00160270"/>
    <w:rsid w:val="00160FC4"/>
    <w:rsid w:val="00161555"/>
    <w:rsid w:val="001618A5"/>
    <w:rsid w:val="0016194E"/>
    <w:rsid w:val="00161C42"/>
    <w:rsid w:val="00161EDD"/>
    <w:rsid w:val="00163529"/>
    <w:rsid w:val="00163AFF"/>
    <w:rsid w:val="00163BE9"/>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0E8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2785"/>
    <w:rsid w:val="001A309C"/>
    <w:rsid w:val="001A357E"/>
    <w:rsid w:val="001A3AB0"/>
    <w:rsid w:val="001A3C5D"/>
    <w:rsid w:val="001A3DEF"/>
    <w:rsid w:val="001A4DAA"/>
    <w:rsid w:val="001A58AC"/>
    <w:rsid w:val="001A5ECE"/>
    <w:rsid w:val="001A6002"/>
    <w:rsid w:val="001A617E"/>
    <w:rsid w:val="001A6865"/>
    <w:rsid w:val="001A68AA"/>
    <w:rsid w:val="001A7A68"/>
    <w:rsid w:val="001A7AFB"/>
    <w:rsid w:val="001A7FC3"/>
    <w:rsid w:val="001B039A"/>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43CD"/>
    <w:rsid w:val="001C50DE"/>
    <w:rsid w:val="001C51A0"/>
    <w:rsid w:val="001C5B18"/>
    <w:rsid w:val="001C68D2"/>
    <w:rsid w:val="001C6E1F"/>
    <w:rsid w:val="001C6E85"/>
    <w:rsid w:val="001C7AA0"/>
    <w:rsid w:val="001C7CCA"/>
    <w:rsid w:val="001C7E54"/>
    <w:rsid w:val="001C7EF7"/>
    <w:rsid w:val="001D0881"/>
    <w:rsid w:val="001D125D"/>
    <w:rsid w:val="001D1592"/>
    <w:rsid w:val="001D1852"/>
    <w:rsid w:val="001D1E72"/>
    <w:rsid w:val="001D2110"/>
    <w:rsid w:val="001D27F7"/>
    <w:rsid w:val="001D2DC2"/>
    <w:rsid w:val="001D2F0F"/>
    <w:rsid w:val="001D3649"/>
    <w:rsid w:val="001D40C9"/>
    <w:rsid w:val="001D56EA"/>
    <w:rsid w:val="001D5BAE"/>
    <w:rsid w:val="001D5DD9"/>
    <w:rsid w:val="001D66F5"/>
    <w:rsid w:val="001D6775"/>
    <w:rsid w:val="001D6916"/>
    <w:rsid w:val="001D6D6C"/>
    <w:rsid w:val="001D6EFF"/>
    <w:rsid w:val="001E0A0A"/>
    <w:rsid w:val="001E195E"/>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8E8"/>
    <w:rsid w:val="001F09B1"/>
    <w:rsid w:val="001F0C17"/>
    <w:rsid w:val="001F1348"/>
    <w:rsid w:val="001F159B"/>
    <w:rsid w:val="001F1A89"/>
    <w:rsid w:val="001F1AFF"/>
    <w:rsid w:val="001F1CF5"/>
    <w:rsid w:val="001F1E9A"/>
    <w:rsid w:val="001F3088"/>
    <w:rsid w:val="001F30CA"/>
    <w:rsid w:val="001F30CB"/>
    <w:rsid w:val="001F365D"/>
    <w:rsid w:val="001F3A31"/>
    <w:rsid w:val="001F4171"/>
    <w:rsid w:val="001F4DF7"/>
    <w:rsid w:val="001F5524"/>
    <w:rsid w:val="001F6991"/>
    <w:rsid w:val="001F69B1"/>
    <w:rsid w:val="001F7300"/>
    <w:rsid w:val="001F7AF7"/>
    <w:rsid w:val="001F7BEB"/>
    <w:rsid w:val="001F7DFB"/>
    <w:rsid w:val="001F7E98"/>
    <w:rsid w:val="0020063F"/>
    <w:rsid w:val="00200B8F"/>
    <w:rsid w:val="00200C2A"/>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22D"/>
    <w:rsid w:val="00216989"/>
    <w:rsid w:val="00217414"/>
    <w:rsid w:val="00217997"/>
    <w:rsid w:val="00217A2F"/>
    <w:rsid w:val="0022050A"/>
    <w:rsid w:val="00220608"/>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0EFA"/>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0BA"/>
    <w:rsid w:val="00240160"/>
    <w:rsid w:val="002413FD"/>
    <w:rsid w:val="00241584"/>
    <w:rsid w:val="00242749"/>
    <w:rsid w:val="002428BC"/>
    <w:rsid w:val="00242AD9"/>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9BC"/>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29E6"/>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3B4C"/>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8C6"/>
    <w:rsid w:val="002E6E1C"/>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039"/>
    <w:rsid w:val="002F5251"/>
    <w:rsid w:val="002F5404"/>
    <w:rsid w:val="002F5E54"/>
    <w:rsid w:val="002F64B8"/>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69D2"/>
    <w:rsid w:val="003070A4"/>
    <w:rsid w:val="0030729A"/>
    <w:rsid w:val="0030747E"/>
    <w:rsid w:val="00307644"/>
    <w:rsid w:val="00307835"/>
    <w:rsid w:val="00311EBB"/>
    <w:rsid w:val="003122F9"/>
    <w:rsid w:val="00312F0B"/>
    <w:rsid w:val="00313933"/>
    <w:rsid w:val="003146D4"/>
    <w:rsid w:val="0031486A"/>
    <w:rsid w:val="00314D5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8A5"/>
    <w:rsid w:val="00321CCA"/>
    <w:rsid w:val="0032208E"/>
    <w:rsid w:val="00322501"/>
    <w:rsid w:val="00323B7B"/>
    <w:rsid w:val="00324D77"/>
    <w:rsid w:val="00324E05"/>
    <w:rsid w:val="00325471"/>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7F"/>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0E5B"/>
    <w:rsid w:val="00351413"/>
    <w:rsid w:val="0035176E"/>
    <w:rsid w:val="003517C4"/>
    <w:rsid w:val="00352D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DFE"/>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98B"/>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5E45"/>
    <w:rsid w:val="003960C0"/>
    <w:rsid w:val="0039694C"/>
    <w:rsid w:val="00396A25"/>
    <w:rsid w:val="003978F3"/>
    <w:rsid w:val="00397ABA"/>
    <w:rsid w:val="003A09E1"/>
    <w:rsid w:val="003A2232"/>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7CB"/>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C87"/>
    <w:rsid w:val="003E5E6C"/>
    <w:rsid w:val="003E60A2"/>
    <w:rsid w:val="003E62E1"/>
    <w:rsid w:val="003E6EF4"/>
    <w:rsid w:val="003E7110"/>
    <w:rsid w:val="003E716A"/>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333D"/>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587C"/>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57F32"/>
    <w:rsid w:val="0046000B"/>
    <w:rsid w:val="004605F9"/>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092E"/>
    <w:rsid w:val="00471C7F"/>
    <w:rsid w:val="00471E9B"/>
    <w:rsid w:val="0047205F"/>
    <w:rsid w:val="00472A85"/>
    <w:rsid w:val="00472B6E"/>
    <w:rsid w:val="00472DCE"/>
    <w:rsid w:val="004739AD"/>
    <w:rsid w:val="00474120"/>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D1A"/>
    <w:rsid w:val="00494F5C"/>
    <w:rsid w:val="0049500C"/>
    <w:rsid w:val="004957F9"/>
    <w:rsid w:val="0049584F"/>
    <w:rsid w:val="004968F3"/>
    <w:rsid w:val="004975F2"/>
    <w:rsid w:val="00497A62"/>
    <w:rsid w:val="004A066E"/>
    <w:rsid w:val="004A0E71"/>
    <w:rsid w:val="004A13A2"/>
    <w:rsid w:val="004A1826"/>
    <w:rsid w:val="004A223A"/>
    <w:rsid w:val="004A2E78"/>
    <w:rsid w:val="004A2FA0"/>
    <w:rsid w:val="004A51E4"/>
    <w:rsid w:val="004A5391"/>
    <w:rsid w:val="004A5F32"/>
    <w:rsid w:val="004A7EC4"/>
    <w:rsid w:val="004B0E3E"/>
    <w:rsid w:val="004B0EF4"/>
    <w:rsid w:val="004B26B6"/>
    <w:rsid w:val="004B2745"/>
    <w:rsid w:val="004B29D4"/>
    <w:rsid w:val="004B35FD"/>
    <w:rsid w:val="004B497F"/>
    <w:rsid w:val="004B5619"/>
    <w:rsid w:val="004B565F"/>
    <w:rsid w:val="004B5B00"/>
    <w:rsid w:val="004B5BE4"/>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5F5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06F9"/>
    <w:rsid w:val="005110C5"/>
    <w:rsid w:val="005122D3"/>
    <w:rsid w:val="005124C4"/>
    <w:rsid w:val="00512EDA"/>
    <w:rsid w:val="0051359D"/>
    <w:rsid w:val="00513FD7"/>
    <w:rsid w:val="0051471D"/>
    <w:rsid w:val="005149B7"/>
    <w:rsid w:val="00515612"/>
    <w:rsid w:val="00515771"/>
    <w:rsid w:val="00515CDB"/>
    <w:rsid w:val="0051606B"/>
    <w:rsid w:val="0051654E"/>
    <w:rsid w:val="005165D6"/>
    <w:rsid w:val="0051685B"/>
    <w:rsid w:val="005172FE"/>
    <w:rsid w:val="00517AD8"/>
    <w:rsid w:val="00517DE6"/>
    <w:rsid w:val="005201D1"/>
    <w:rsid w:val="005203FC"/>
    <w:rsid w:val="0052090B"/>
    <w:rsid w:val="00521D20"/>
    <w:rsid w:val="005245D6"/>
    <w:rsid w:val="0052567F"/>
    <w:rsid w:val="00525DE5"/>
    <w:rsid w:val="0052636E"/>
    <w:rsid w:val="0052651F"/>
    <w:rsid w:val="00527119"/>
    <w:rsid w:val="005275E6"/>
    <w:rsid w:val="00527B91"/>
    <w:rsid w:val="00530296"/>
    <w:rsid w:val="0053086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9F1"/>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861"/>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3AAA"/>
    <w:rsid w:val="00584E83"/>
    <w:rsid w:val="005854BE"/>
    <w:rsid w:val="0058555C"/>
    <w:rsid w:val="005856E9"/>
    <w:rsid w:val="00585721"/>
    <w:rsid w:val="00585C65"/>
    <w:rsid w:val="005863CF"/>
    <w:rsid w:val="005875C1"/>
    <w:rsid w:val="00587D73"/>
    <w:rsid w:val="00587E74"/>
    <w:rsid w:val="00587E85"/>
    <w:rsid w:val="005908D7"/>
    <w:rsid w:val="00590B35"/>
    <w:rsid w:val="0059101F"/>
    <w:rsid w:val="00591168"/>
    <w:rsid w:val="0059202C"/>
    <w:rsid w:val="00592F24"/>
    <w:rsid w:val="0059305A"/>
    <w:rsid w:val="005933E1"/>
    <w:rsid w:val="00593677"/>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DD"/>
    <w:rsid w:val="005A4DE1"/>
    <w:rsid w:val="005A5223"/>
    <w:rsid w:val="005A549F"/>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4A1B"/>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2F2"/>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0B3"/>
    <w:rsid w:val="005E64B4"/>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092B"/>
    <w:rsid w:val="00601503"/>
    <w:rsid w:val="00601707"/>
    <w:rsid w:val="00601B5C"/>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870"/>
    <w:rsid w:val="006209AC"/>
    <w:rsid w:val="00620FF4"/>
    <w:rsid w:val="006215A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3799D"/>
    <w:rsid w:val="00640D65"/>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8EF"/>
    <w:rsid w:val="00655E24"/>
    <w:rsid w:val="006561F6"/>
    <w:rsid w:val="00656A5C"/>
    <w:rsid w:val="00656F84"/>
    <w:rsid w:val="0065726E"/>
    <w:rsid w:val="006573DB"/>
    <w:rsid w:val="00657548"/>
    <w:rsid w:val="0066063C"/>
    <w:rsid w:val="0066086C"/>
    <w:rsid w:val="00660B06"/>
    <w:rsid w:val="00661330"/>
    <w:rsid w:val="006613CD"/>
    <w:rsid w:val="00661818"/>
    <w:rsid w:val="00663059"/>
    <w:rsid w:val="00663276"/>
    <w:rsid w:val="00663733"/>
    <w:rsid w:val="00663B34"/>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1DE"/>
    <w:rsid w:val="00683A42"/>
    <w:rsid w:val="00683AC8"/>
    <w:rsid w:val="00683AFD"/>
    <w:rsid w:val="00683EAB"/>
    <w:rsid w:val="00684896"/>
    <w:rsid w:val="00684C7F"/>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97DD7"/>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04E5"/>
    <w:rsid w:val="006B1A08"/>
    <w:rsid w:val="006B23EF"/>
    <w:rsid w:val="006B2729"/>
    <w:rsid w:val="006B2982"/>
    <w:rsid w:val="006B2C1C"/>
    <w:rsid w:val="006B3142"/>
    <w:rsid w:val="006B41EA"/>
    <w:rsid w:val="006B4C47"/>
    <w:rsid w:val="006B5B69"/>
    <w:rsid w:val="006B62D8"/>
    <w:rsid w:val="006B6D53"/>
    <w:rsid w:val="006B7D89"/>
    <w:rsid w:val="006C0563"/>
    <w:rsid w:val="006C0A65"/>
    <w:rsid w:val="006C1305"/>
    <w:rsid w:val="006C1435"/>
    <w:rsid w:val="006C1EB9"/>
    <w:rsid w:val="006C27E9"/>
    <w:rsid w:val="006C281B"/>
    <w:rsid w:val="006C2898"/>
    <w:rsid w:val="006C2AF1"/>
    <w:rsid w:val="006C2C2D"/>
    <w:rsid w:val="006C4029"/>
    <w:rsid w:val="006C4F72"/>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584F"/>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2FBE"/>
    <w:rsid w:val="006E314B"/>
    <w:rsid w:val="006E3179"/>
    <w:rsid w:val="006E322B"/>
    <w:rsid w:val="006E3F5C"/>
    <w:rsid w:val="006E4B35"/>
    <w:rsid w:val="006E50AB"/>
    <w:rsid w:val="006E50B7"/>
    <w:rsid w:val="006E5DF3"/>
    <w:rsid w:val="006E7541"/>
    <w:rsid w:val="006F0EB8"/>
    <w:rsid w:val="006F0F4A"/>
    <w:rsid w:val="006F14FE"/>
    <w:rsid w:val="006F2754"/>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4E2A"/>
    <w:rsid w:val="00705881"/>
    <w:rsid w:val="00705A6E"/>
    <w:rsid w:val="00705B51"/>
    <w:rsid w:val="00706500"/>
    <w:rsid w:val="00706761"/>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88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2FE"/>
    <w:rsid w:val="00763544"/>
    <w:rsid w:val="007635B2"/>
    <w:rsid w:val="00763D5B"/>
    <w:rsid w:val="00764FFA"/>
    <w:rsid w:val="00765510"/>
    <w:rsid w:val="007657EE"/>
    <w:rsid w:val="0076631F"/>
    <w:rsid w:val="00766414"/>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142"/>
    <w:rsid w:val="007769C1"/>
    <w:rsid w:val="0078055F"/>
    <w:rsid w:val="00780895"/>
    <w:rsid w:val="007808D1"/>
    <w:rsid w:val="00780C4A"/>
    <w:rsid w:val="00781B50"/>
    <w:rsid w:val="00781DDA"/>
    <w:rsid w:val="007820D9"/>
    <w:rsid w:val="007821EA"/>
    <w:rsid w:val="00782FEF"/>
    <w:rsid w:val="0078307F"/>
    <w:rsid w:val="00783386"/>
    <w:rsid w:val="00785376"/>
    <w:rsid w:val="007872E3"/>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246"/>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2CCF"/>
    <w:rsid w:val="007D356E"/>
    <w:rsid w:val="007D3654"/>
    <w:rsid w:val="007D3C6C"/>
    <w:rsid w:val="007D4062"/>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477"/>
    <w:rsid w:val="007E5BF9"/>
    <w:rsid w:val="007E5FA7"/>
    <w:rsid w:val="007E6F3D"/>
    <w:rsid w:val="007E710F"/>
    <w:rsid w:val="007E71EF"/>
    <w:rsid w:val="007E7642"/>
    <w:rsid w:val="007F07ED"/>
    <w:rsid w:val="007F1278"/>
    <w:rsid w:val="007F149B"/>
    <w:rsid w:val="007F1736"/>
    <w:rsid w:val="007F1CF9"/>
    <w:rsid w:val="007F228C"/>
    <w:rsid w:val="007F2B6D"/>
    <w:rsid w:val="007F2C76"/>
    <w:rsid w:val="007F2E2F"/>
    <w:rsid w:val="007F2F28"/>
    <w:rsid w:val="007F2F7E"/>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01D2"/>
    <w:rsid w:val="00801422"/>
    <w:rsid w:val="008019D8"/>
    <w:rsid w:val="00801CAC"/>
    <w:rsid w:val="00801D69"/>
    <w:rsid w:val="008025BB"/>
    <w:rsid w:val="00803032"/>
    <w:rsid w:val="00804D2D"/>
    <w:rsid w:val="00805307"/>
    <w:rsid w:val="0080742F"/>
    <w:rsid w:val="00807768"/>
    <w:rsid w:val="00807B2B"/>
    <w:rsid w:val="008101D7"/>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106"/>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1CF5"/>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516"/>
    <w:rsid w:val="00850EA0"/>
    <w:rsid w:val="00851046"/>
    <w:rsid w:val="008511EE"/>
    <w:rsid w:val="00851709"/>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077"/>
    <w:rsid w:val="008750C6"/>
    <w:rsid w:val="0087510C"/>
    <w:rsid w:val="008755C2"/>
    <w:rsid w:val="00875B18"/>
    <w:rsid w:val="00876082"/>
    <w:rsid w:val="00880B0F"/>
    <w:rsid w:val="00880E06"/>
    <w:rsid w:val="00880FAC"/>
    <w:rsid w:val="00881561"/>
    <w:rsid w:val="0088170F"/>
    <w:rsid w:val="008826C4"/>
    <w:rsid w:val="00882C31"/>
    <w:rsid w:val="00883007"/>
    <w:rsid w:val="00883589"/>
    <w:rsid w:val="00883767"/>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387B"/>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5BE"/>
    <w:rsid w:val="008B78F9"/>
    <w:rsid w:val="008B7A8D"/>
    <w:rsid w:val="008B7B37"/>
    <w:rsid w:val="008B7F22"/>
    <w:rsid w:val="008C0565"/>
    <w:rsid w:val="008C0C68"/>
    <w:rsid w:val="008C0F1F"/>
    <w:rsid w:val="008C2554"/>
    <w:rsid w:val="008C25F9"/>
    <w:rsid w:val="008C29CC"/>
    <w:rsid w:val="008C2E9D"/>
    <w:rsid w:val="008C32B1"/>
    <w:rsid w:val="008C3A70"/>
    <w:rsid w:val="008C4BC0"/>
    <w:rsid w:val="008C504E"/>
    <w:rsid w:val="008C6294"/>
    <w:rsid w:val="008C654D"/>
    <w:rsid w:val="008C6F25"/>
    <w:rsid w:val="008C7070"/>
    <w:rsid w:val="008C7148"/>
    <w:rsid w:val="008C7FD1"/>
    <w:rsid w:val="008D0718"/>
    <w:rsid w:val="008D186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658A"/>
    <w:rsid w:val="008E6C22"/>
    <w:rsid w:val="008E6C86"/>
    <w:rsid w:val="008E6FCE"/>
    <w:rsid w:val="008E7868"/>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576"/>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11E"/>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E94"/>
    <w:rsid w:val="00923FA9"/>
    <w:rsid w:val="00924C0C"/>
    <w:rsid w:val="0092524E"/>
    <w:rsid w:val="0092584F"/>
    <w:rsid w:val="0092608C"/>
    <w:rsid w:val="009261E4"/>
    <w:rsid w:val="00926844"/>
    <w:rsid w:val="00927D88"/>
    <w:rsid w:val="00930BF2"/>
    <w:rsid w:val="00930CFE"/>
    <w:rsid w:val="00932237"/>
    <w:rsid w:val="00932C86"/>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822"/>
    <w:rsid w:val="00944B20"/>
    <w:rsid w:val="00944CEA"/>
    <w:rsid w:val="00944DD3"/>
    <w:rsid w:val="00947110"/>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56BD"/>
    <w:rsid w:val="009570D6"/>
    <w:rsid w:val="009577A5"/>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81"/>
    <w:rsid w:val="00967BB6"/>
    <w:rsid w:val="00970042"/>
    <w:rsid w:val="00970398"/>
    <w:rsid w:val="0097048C"/>
    <w:rsid w:val="00971335"/>
    <w:rsid w:val="009714A9"/>
    <w:rsid w:val="00972511"/>
    <w:rsid w:val="00972737"/>
    <w:rsid w:val="00972878"/>
    <w:rsid w:val="00972AB9"/>
    <w:rsid w:val="00973381"/>
    <w:rsid w:val="00973837"/>
    <w:rsid w:val="00974AA0"/>
    <w:rsid w:val="00974FD7"/>
    <w:rsid w:val="00975A77"/>
    <w:rsid w:val="00975AEB"/>
    <w:rsid w:val="00975DD1"/>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6611"/>
    <w:rsid w:val="00987032"/>
    <w:rsid w:val="00987764"/>
    <w:rsid w:val="00987D1D"/>
    <w:rsid w:val="009900D5"/>
    <w:rsid w:val="0099025B"/>
    <w:rsid w:val="009906C8"/>
    <w:rsid w:val="00990B37"/>
    <w:rsid w:val="00990D0B"/>
    <w:rsid w:val="00990E9C"/>
    <w:rsid w:val="00991240"/>
    <w:rsid w:val="009919A0"/>
    <w:rsid w:val="00991D93"/>
    <w:rsid w:val="009926F4"/>
    <w:rsid w:val="00992AB5"/>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A7A4B"/>
    <w:rsid w:val="009B05E2"/>
    <w:rsid w:val="009B0B5E"/>
    <w:rsid w:val="009B0FD7"/>
    <w:rsid w:val="009B1440"/>
    <w:rsid w:val="009B176B"/>
    <w:rsid w:val="009B2623"/>
    <w:rsid w:val="009B2FE1"/>
    <w:rsid w:val="009B3ECD"/>
    <w:rsid w:val="009B428F"/>
    <w:rsid w:val="009B4304"/>
    <w:rsid w:val="009B4605"/>
    <w:rsid w:val="009B4623"/>
    <w:rsid w:val="009B4B7B"/>
    <w:rsid w:val="009B4C24"/>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2CB"/>
    <w:rsid w:val="009F366F"/>
    <w:rsid w:val="009F3902"/>
    <w:rsid w:val="009F39BF"/>
    <w:rsid w:val="009F438F"/>
    <w:rsid w:val="009F4741"/>
    <w:rsid w:val="009F590D"/>
    <w:rsid w:val="009F6F6E"/>
    <w:rsid w:val="009F7717"/>
    <w:rsid w:val="009F7D86"/>
    <w:rsid w:val="00A00061"/>
    <w:rsid w:val="00A00584"/>
    <w:rsid w:val="00A0115E"/>
    <w:rsid w:val="00A0130B"/>
    <w:rsid w:val="00A016BE"/>
    <w:rsid w:val="00A02631"/>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791"/>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1EA3"/>
    <w:rsid w:val="00A32385"/>
    <w:rsid w:val="00A34272"/>
    <w:rsid w:val="00A34E28"/>
    <w:rsid w:val="00A356B1"/>
    <w:rsid w:val="00A362AF"/>
    <w:rsid w:val="00A364EF"/>
    <w:rsid w:val="00A3659A"/>
    <w:rsid w:val="00A36BBA"/>
    <w:rsid w:val="00A37722"/>
    <w:rsid w:val="00A37994"/>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CFB"/>
    <w:rsid w:val="00A51E41"/>
    <w:rsid w:val="00A52BF2"/>
    <w:rsid w:val="00A52E32"/>
    <w:rsid w:val="00A52FB5"/>
    <w:rsid w:val="00A5367F"/>
    <w:rsid w:val="00A538C7"/>
    <w:rsid w:val="00A53947"/>
    <w:rsid w:val="00A53BC2"/>
    <w:rsid w:val="00A549FC"/>
    <w:rsid w:val="00A55740"/>
    <w:rsid w:val="00A560A9"/>
    <w:rsid w:val="00A56527"/>
    <w:rsid w:val="00A56B2E"/>
    <w:rsid w:val="00A56E0A"/>
    <w:rsid w:val="00A5738C"/>
    <w:rsid w:val="00A57CC4"/>
    <w:rsid w:val="00A6065A"/>
    <w:rsid w:val="00A60B9A"/>
    <w:rsid w:val="00A613E7"/>
    <w:rsid w:val="00A61469"/>
    <w:rsid w:val="00A61AB2"/>
    <w:rsid w:val="00A61CEB"/>
    <w:rsid w:val="00A620B6"/>
    <w:rsid w:val="00A623A3"/>
    <w:rsid w:val="00A62A07"/>
    <w:rsid w:val="00A62A5D"/>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5E6"/>
    <w:rsid w:val="00A736B2"/>
    <w:rsid w:val="00A73B63"/>
    <w:rsid w:val="00A754BA"/>
    <w:rsid w:val="00A75AC3"/>
    <w:rsid w:val="00A76185"/>
    <w:rsid w:val="00A76283"/>
    <w:rsid w:val="00A767E9"/>
    <w:rsid w:val="00A76C4E"/>
    <w:rsid w:val="00A77A3C"/>
    <w:rsid w:val="00A80041"/>
    <w:rsid w:val="00A8124C"/>
    <w:rsid w:val="00A82480"/>
    <w:rsid w:val="00A8335B"/>
    <w:rsid w:val="00A834AA"/>
    <w:rsid w:val="00A841AF"/>
    <w:rsid w:val="00A84D68"/>
    <w:rsid w:val="00A8519E"/>
    <w:rsid w:val="00A856C0"/>
    <w:rsid w:val="00A858E2"/>
    <w:rsid w:val="00A85C40"/>
    <w:rsid w:val="00A862F8"/>
    <w:rsid w:val="00A87059"/>
    <w:rsid w:val="00A87D73"/>
    <w:rsid w:val="00A90DF3"/>
    <w:rsid w:val="00A910E0"/>
    <w:rsid w:val="00A918F0"/>
    <w:rsid w:val="00A91A33"/>
    <w:rsid w:val="00A91DE5"/>
    <w:rsid w:val="00A920F5"/>
    <w:rsid w:val="00A933CA"/>
    <w:rsid w:val="00A9436E"/>
    <w:rsid w:val="00A943BD"/>
    <w:rsid w:val="00A94AA2"/>
    <w:rsid w:val="00A957AD"/>
    <w:rsid w:val="00A96259"/>
    <w:rsid w:val="00A96370"/>
    <w:rsid w:val="00A9652B"/>
    <w:rsid w:val="00A9750B"/>
    <w:rsid w:val="00A97987"/>
    <w:rsid w:val="00AA0A18"/>
    <w:rsid w:val="00AA1ED5"/>
    <w:rsid w:val="00AA1F88"/>
    <w:rsid w:val="00AA2A49"/>
    <w:rsid w:val="00AA2E93"/>
    <w:rsid w:val="00AA3A4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5AC"/>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3AA"/>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0E9F"/>
    <w:rsid w:val="00B01324"/>
    <w:rsid w:val="00B016E2"/>
    <w:rsid w:val="00B02581"/>
    <w:rsid w:val="00B02777"/>
    <w:rsid w:val="00B04B9D"/>
    <w:rsid w:val="00B04BAE"/>
    <w:rsid w:val="00B05112"/>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7A5"/>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679"/>
    <w:rsid w:val="00B369BE"/>
    <w:rsid w:val="00B37217"/>
    <w:rsid w:val="00B37E34"/>
    <w:rsid w:val="00B40593"/>
    <w:rsid w:val="00B415AB"/>
    <w:rsid w:val="00B416FF"/>
    <w:rsid w:val="00B4199A"/>
    <w:rsid w:val="00B41DFB"/>
    <w:rsid w:val="00B429B1"/>
    <w:rsid w:val="00B4323D"/>
    <w:rsid w:val="00B43660"/>
    <w:rsid w:val="00B43978"/>
    <w:rsid w:val="00B44107"/>
    <w:rsid w:val="00B44B08"/>
    <w:rsid w:val="00B44FFE"/>
    <w:rsid w:val="00B45789"/>
    <w:rsid w:val="00B458D3"/>
    <w:rsid w:val="00B470F6"/>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1DF2"/>
    <w:rsid w:val="00B62183"/>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06E"/>
    <w:rsid w:val="00B71302"/>
    <w:rsid w:val="00B71676"/>
    <w:rsid w:val="00B71C68"/>
    <w:rsid w:val="00B71C8A"/>
    <w:rsid w:val="00B72042"/>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4CB"/>
    <w:rsid w:val="00B80AD7"/>
    <w:rsid w:val="00B81265"/>
    <w:rsid w:val="00B814CF"/>
    <w:rsid w:val="00B81B15"/>
    <w:rsid w:val="00B81CAC"/>
    <w:rsid w:val="00B822D0"/>
    <w:rsid w:val="00B82786"/>
    <w:rsid w:val="00B833A7"/>
    <w:rsid w:val="00B8392E"/>
    <w:rsid w:val="00B83964"/>
    <w:rsid w:val="00B83DED"/>
    <w:rsid w:val="00B841CF"/>
    <w:rsid w:val="00B8437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402"/>
    <w:rsid w:val="00BA0E2B"/>
    <w:rsid w:val="00BA1441"/>
    <w:rsid w:val="00BA1851"/>
    <w:rsid w:val="00BA29F7"/>
    <w:rsid w:val="00BA2ED2"/>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719"/>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4F8"/>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2EE"/>
    <w:rsid w:val="00BF7679"/>
    <w:rsid w:val="00BF7E6C"/>
    <w:rsid w:val="00C00538"/>
    <w:rsid w:val="00C005CC"/>
    <w:rsid w:val="00C01B08"/>
    <w:rsid w:val="00C01C2C"/>
    <w:rsid w:val="00C01C79"/>
    <w:rsid w:val="00C02862"/>
    <w:rsid w:val="00C030FD"/>
    <w:rsid w:val="00C0353E"/>
    <w:rsid w:val="00C03C21"/>
    <w:rsid w:val="00C03DB4"/>
    <w:rsid w:val="00C03F6F"/>
    <w:rsid w:val="00C0532B"/>
    <w:rsid w:val="00C05B03"/>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0E70"/>
    <w:rsid w:val="00C218A4"/>
    <w:rsid w:val="00C21A02"/>
    <w:rsid w:val="00C21C4A"/>
    <w:rsid w:val="00C2214A"/>
    <w:rsid w:val="00C24AA7"/>
    <w:rsid w:val="00C25E1E"/>
    <w:rsid w:val="00C261B9"/>
    <w:rsid w:val="00C26362"/>
    <w:rsid w:val="00C26483"/>
    <w:rsid w:val="00C264B6"/>
    <w:rsid w:val="00C26555"/>
    <w:rsid w:val="00C26705"/>
    <w:rsid w:val="00C27735"/>
    <w:rsid w:val="00C2786C"/>
    <w:rsid w:val="00C27AF1"/>
    <w:rsid w:val="00C27DA2"/>
    <w:rsid w:val="00C3002E"/>
    <w:rsid w:val="00C30F04"/>
    <w:rsid w:val="00C31034"/>
    <w:rsid w:val="00C3151A"/>
    <w:rsid w:val="00C32378"/>
    <w:rsid w:val="00C32A7E"/>
    <w:rsid w:val="00C32DAB"/>
    <w:rsid w:val="00C33D82"/>
    <w:rsid w:val="00C33DD4"/>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7EC"/>
    <w:rsid w:val="00C448F1"/>
    <w:rsid w:val="00C45B65"/>
    <w:rsid w:val="00C46324"/>
    <w:rsid w:val="00C50367"/>
    <w:rsid w:val="00C5037C"/>
    <w:rsid w:val="00C50A06"/>
    <w:rsid w:val="00C50F98"/>
    <w:rsid w:val="00C51AD3"/>
    <w:rsid w:val="00C52189"/>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5F7"/>
    <w:rsid w:val="00C6485C"/>
    <w:rsid w:val="00C64CDA"/>
    <w:rsid w:val="00C64E53"/>
    <w:rsid w:val="00C660FF"/>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890"/>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AAA"/>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70F"/>
    <w:rsid w:val="00CC7807"/>
    <w:rsid w:val="00CC789B"/>
    <w:rsid w:val="00CC7A87"/>
    <w:rsid w:val="00CC7FF5"/>
    <w:rsid w:val="00CD0169"/>
    <w:rsid w:val="00CD086B"/>
    <w:rsid w:val="00CD1F96"/>
    <w:rsid w:val="00CD24F0"/>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AB2"/>
    <w:rsid w:val="00CE6DCD"/>
    <w:rsid w:val="00CE73B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6CE9"/>
    <w:rsid w:val="00CF7339"/>
    <w:rsid w:val="00D0003D"/>
    <w:rsid w:val="00D0079D"/>
    <w:rsid w:val="00D0095C"/>
    <w:rsid w:val="00D00C1B"/>
    <w:rsid w:val="00D01D41"/>
    <w:rsid w:val="00D02541"/>
    <w:rsid w:val="00D02D39"/>
    <w:rsid w:val="00D03F58"/>
    <w:rsid w:val="00D04744"/>
    <w:rsid w:val="00D05366"/>
    <w:rsid w:val="00D058F8"/>
    <w:rsid w:val="00D05A23"/>
    <w:rsid w:val="00D065F2"/>
    <w:rsid w:val="00D072FD"/>
    <w:rsid w:val="00D078D8"/>
    <w:rsid w:val="00D07CF7"/>
    <w:rsid w:val="00D10332"/>
    <w:rsid w:val="00D10740"/>
    <w:rsid w:val="00D12230"/>
    <w:rsid w:val="00D12751"/>
    <w:rsid w:val="00D12E10"/>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133"/>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62"/>
    <w:rsid w:val="00D57287"/>
    <w:rsid w:val="00D600EB"/>
    <w:rsid w:val="00D602C8"/>
    <w:rsid w:val="00D60660"/>
    <w:rsid w:val="00D609DE"/>
    <w:rsid w:val="00D60A3F"/>
    <w:rsid w:val="00D60E22"/>
    <w:rsid w:val="00D61FDA"/>
    <w:rsid w:val="00D6217D"/>
    <w:rsid w:val="00D629F6"/>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CFA"/>
    <w:rsid w:val="00D71E3A"/>
    <w:rsid w:val="00D72011"/>
    <w:rsid w:val="00D727CD"/>
    <w:rsid w:val="00D73291"/>
    <w:rsid w:val="00D73DD6"/>
    <w:rsid w:val="00D741ED"/>
    <w:rsid w:val="00D74B67"/>
    <w:rsid w:val="00D75186"/>
    <w:rsid w:val="00D751C2"/>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1E"/>
    <w:rsid w:val="00D82E2D"/>
    <w:rsid w:val="00D831FE"/>
    <w:rsid w:val="00D83599"/>
    <w:rsid w:val="00D835AE"/>
    <w:rsid w:val="00D836E1"/>
    <w:rsid w:val="00D83717"/>
    <w:rsid w:val="00D83B93"/>
    <w:rsid w:val="00D84299"/>
    <w:rsid w:val="00D84862"/>
    <w:rsid w:val="00D84D3A"/>
    <w:rsid w:val="00D84D65"/>
    <w:rsid w:val="00D85FDF"/>
    <w:rsid w:val="00D8653D"/>
    <w:rsid w:val="00D86B7F"/>
    <w:rsid w:val="00D86CB0"/>
    <w:rsid w:val="00D86F4D"/>
    <w:rsid w:val="00D87B47"/>
    <w:rsid w:val="00D90135"/>
    <w:rsid w:val="00D902B0"/>
    <w:rsid w:val="00D908FF"/>
    <w:rsid w:val="00D91215"/>
    <w:rsid w:val="00D91434"/>
    <w:rsid w:val="00D92242"/>
    <w:rsid w:val="00D925B4"/>
    <w:rsid w:val="00D92A85"/>
    <w:rsid w:val="00D92B90"/>
    <w:rsid w:val="00D93C49"/>
    <w:rsid w:val="00D93F72"/>
    <w:rsid w:val="00D95AE4"/>
    <w:rsid w:val="00D96307"/>
    <w:rsid w:val="00D963F7"/>
    <w:rsid w:val="00D9672B"/>
    <w:rsid w:val="00D97DDF"/>
    <w:rsid w:val="00DA03AF"/>
    <w:rsid w:val="00DA1907"/>
    <w:rsid w:val="00DA1F27"/>
    <w:rsid w:val="00DA23EC"/>
    <w:rsid w:val="00DA3086"/>
    <w:rsid w:val="00DA3370"/>
    <w:rsid w:val="00DA35F9"/>
    <w:rsid w:val="00DA36BC"/>
    <w:rsid w:val="00DA4797"/>
    <w:rsid w:val="00DA4CCF"/>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0B67"/>
    <w:rsid w:val="00DD1428"/>
    <w:rsid w:val="00DD217A"/>
    <w:rsid w:val="00DD22E5"/>
    <w:rsid w:val="00DD2516"/>
    <w:rsid w:val="00DD2B74"/>
    <w:rsid w:val="00DD2E8E"/>
    <w:rsid w:val="00DD351E"/>
    <w:rsid w:val="00DD42E5"/>
    <w:rsid w:val="00DD4A46"/>
    <w:rsid w:val="00DD4E45"/>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5C51"/>
    <w:rsid w:val="00DE5DB6"/>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45CA"/>
    <w:rsid w:val="00DF5065"/>
    <w:rsid w:val="00DF5B1E"/>
    <w:rsid w:val="00DF6131"/>
    <w:rsid w:val="00DF64B9"/>
    <w:rsid w:val="00DF67FC"/>
    <w:rsid w:val="00DF6CD4"/>
    <w:rsid w:val="00DF74F2"/>
    <w:rsid w:val="00DF7D64"/>
    <w:rsid w:val="00E006DB"/>
    <w:rsid w:val="00E0108F"/>
    <w:rsid w:val="00E01A8E"/>
    <w:rsid w:val="00E01B9A"/>
    <w:rsid w:val="00E0245D"/>
    <w:rsid w:val="00E02892"/>
    <w:rsid w:val="00E02E6A"/>
    <w:rsid w:val="00E02F2C"/>
    <w:rsid w:val="00E047BE"/>
    <w:rsid w:val="00E062EC"/>
    <w:rsid w:val="00E0704E"/>
    <w:rsid w:val="00E07BED"/>
    <w:rsid w:val="00E07E99"/>
    <w:rsid w:val="00E1005C"/>
    <w:rsid w:val="00E10C8E"/>
    <w:rsid w:val="00E1116F"/>
    <w:rsid w:val="00E112AF"/>
    <w:rsid w:val="00E113AF"/>
    <w:rsid w:val="00E1207F"/>
    <w:rsid w:val="00E128FB"/>
    <w:rsid w:val="00E12B5B"/>
    <w:rsid w:val="00E13A57"/>
    <w:rsid w:val="00E146FC"/>
    <w:rsid w:val="00E14BD2"/>
    <w:rsid w:val="00E15109"/>
    <w:rsid w:val="00E15AA4"/>
    <w:rsid w:val="00E15B3C"/>
    <w:rsid w:val="00E16308"/>
    <w:rsid w:val="00E169FA"/>
    <w:rsid w:val="00E1748D"/>
    <w:rsid w:val="00E1785C"/>
    <w:rsid w:val="00E178C0"/>
    <w:rsid w:val="00E17916"/>
    <w:rsid w:val="00E17F36"/>
    <w:rsid w:val="00E20367"/>
    <w:rsid w:val="00E208E7"/>
    <w:rsid w:val="00E20AEE"/>
    <w:rsid w:val="00E20E05"/>
    <w:rsid w:val="00E21391"/>
    <w:rsid w:val="00E223FC"/>
    <w:rsid w:val="00E22A50"/>
    <w:rsid w:val="00E22B56"/>
    <w:rsid w:val="00E23AA8"/>
    <w:rsid w:val="00E23BFC"/>
    <w:rsid w:val="00E243B3"/>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8E"/>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1ED7"/>
    <w:rsid w:val="00E424E5"/>
    <w:rsid w:val="00E42A0B"/>
    <w:rsid w:val="00E43828"/>
    <w:rsid w:val="00E4400A"/>
    <w:rsid w:val="00E46587"/>
    <w:rsid w:val="00E469E7"/>
    <w:rsid w:val="00E46B8A"/>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723"/>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31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1E33"/>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759"/>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4C1"/>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0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1EBC"/>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1CD"/>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BC2"/>
    <w:rsid w:val="00FF2D3B"/>
    <w:rsid w:val="00FF2DC0"/>
    <w:rsid w:val="00FF31A1"/>
    <w:rsid w:val="00FF4C41"/>
    <w:rsid w:val="00FF558A"/>
    <w:rsid w:val="00FF6670"/>
    <w:rsid w:val="00FF67C3"/>
    <w:rsid w:val="00FF67CF"/>
    <w:rsid w:val="00FF70D2"/>
    <w:rsid w:val="00FF7350"/>
    <w:rsid w:val="00FF7465"/>
    <w:rsid w:val="01944B61"/>
    <w:rsid w:val="019649A6"/>
    <w:rsid w:val="02001A0A"/>
    <w:rsid w:val="02152EF6"/>
    <w:rsid w:val="025B2AD0"/>
    <w:rsid w:val="02CA483A"/>
    <w:rsid w:val="03797F07"/>
    <w:rsid w:val="03AD4585"/>
    <w:rsid w:val="03E00461"/>
    <w:rsid w:val="042867AB"/>
    <w:rsid w:val="04B81418"/>
    <w:rsid w:val="05300538"/>
    <w:rsid w:val="05332451"/>
    <w:rsid w:val="06CC04E7"/>
    <w:rsid w:val="073D5077"/>
    <w:rsid w:val="07C71CB5"/>
    <w:rsid w:val="07E06D3F"/>
    <w:rsid w:val="085E4C76"/>
    <w:rsid w:val="087D135E"/>
    <w:rsid w:val="08B07394"/>
    <w:rsid w:val="09A03E26"/>
    <w:rsid w:val="0C2622D4"/>
    <w:rsid w:val="0C3C7773"/>
    <w:rsid w:val="0CDF15A0"/>
    <w:rsid w:val="0D646612"/>
    <w:rsid w:val="0DA23423"/>
    <w:rsid w:val="0DD4003F"/>
    <w:rsid w:val="0DD92A52"/>
    <w:rsid w:val="0DED75BA"/>
    <w:rsid w:val="0ED71AD6"/>
    <w:rsid w:val="0EE339B5"/>
    <w:rsid w:val="0F447ADA"/>
    <w:rsid w:val="0FAC437D"/>
    <w:rsid w:val="0FEC7C7C"/>
    <w:rsid w:val="0FF250FA"/>
    <w:rsid w:val="10483FB4"/>
    <w:rsid w:val="10495372"/>
    <w:rsid w:val="10FF036E"/>
    <w:rsid w:val="13822E3F"/>
    <w:rsid w:val="13F420D6"/>
    <w:rsid w:val="147F75E5"/>
    <w:rsid w:val="14AF3DCC"/>
    <w:rsid w:val="14DB226E"/>
    <w:rsid w:val="15214CCE"/>
    <w:rsid w:val="156470E7"/>
    <w:rsid w:val="15B143D8"/>
    <w:rsid w:val="15DA0704"/>
    <w:rsid w:val="165F0A61"/>
    <w:rsid w:val="16925F40"/>
    <w:rsid w:val="16B9510B"/>
    <w:rsid w:val="16C954BD"/>
    <w:rsid w:val="17001C6B"/>
    <w:rsid w:val="17623162"/>
    <w:rsid w:val="179F4B6F"/>
    <w:rsid w:val="17E61D07"/>
    <w:rsid w:val="1AAD26AA"/>
    <w:rsid w:val="1B7E4ADE"/>
    <w:rsid w:val="1BC06413"/>
    <w:rsid w:val="1D2E49C9"/>
    <w:rsid w:val="1DE61FB4"/>
    <w:rsid w:val="1E2A0219"/>
    <w:rsid w:val="1EAD547F"/>
    <w:rsid w:val="1F227689"/>
    <w:rsid w:val="1FC90922"/>
    <w:rsid w:val="1FF95442"/>
    <w:rsid w:val="20167D84"/>
    <w:rsid w:val="206A5CF9"/>
    <w:rsid w:val="2081637E"/>
    <w:rsid w:val="20901873"/>
    <w:rsid w:val="21171014"/>
    <w:rsid w:val="21470801"/>
    <w:rsid w:val="21983AD5"/>
    <w:rsid w:val="21C14D46"/>
    <w:rsid w:val="21F41569"/>
    <w:rsid w:val="22132C83"/>
    <w:rsid w:val="22530321"/>
    <w:rsid w:val="228A1C99"/>
    <w:rsid w:val="23250B57"/>
    <w:rsid w:val="23884CBC"/>
    <w:rsid w:val="24AE1E9B"/>
    <w:rsid w:val="25371D8A"/>
    <w:rsid w:val="267E63C9"/>
    <w:rsid w:val="26B042F3"/>
    <w:rsid w:val="270927D7"/>
    <w:rsid w:val="270F1FBD"/>
    <w:rsid w:val="279223C6"/>
    <w:rsid w:val="27D03CD6"/>
    <w:rsid w:val="27E16F8F"/>
    <w:rsid w:val="28A912D7"/>
    <w:rsid w:val="291D13DA"/>
    <w:rsid w:val="2A540EC5"/>
    <w:rsid w:val="2A927C4A"/>
    <w:rsid w:val="2ACE2C5C"/>
    <w:rsid w:val="2B6C5CDC"/>
    <w:rsid w:val="2BF11EA2"/>
    <w:rsid w:val="2C1C6B96"/>
    <w:rsid w:val="2C581F6B"/>
    <w:rsid w:val="2C6B545B"/>
    <w:rsid w:val="2D504593"/>
    <w:rsid w:val="2D7C53E1"/>
    <w:rsid w:val="2E0D3E1A"/>
    <w:rsid w:val="2EF46624"/>
    <w:rsid w:val="2F140620"/>
    <w:rsid w:val="2F5918F0"/>
    <w:rsid w:val="2F63745C"/>
    <w:rsid w:val="2F7D5C1D"/>
    <w:rsid w:val="2FA93C8C"/>
    <w:rsid w:val="2FD12565"/>
    <w:rsid w:val="306D665C"/>
    <w:rsid w:val="31B7194C"/>
    <w:rsid w:val="31C630DD"/>
    <w:rsid w:val="31DA12EE"/>
    <w:rsid w:val="349C407D"/>
    <w:rsid w:val="35C82F97"/>
    <w:rsid w:val="35F46C77"/>
    <w:rsid w:val="363F44C3"/>
    <w:rsid w:val="375318CD"/>
    <w:rsid w:val="37683699"/>
    <w:rsid w:val="38814424"/>
    <w:rsid w:val="391571E1"/>
    <w:rsid w:val="396D48A4"/>
    <w:rsid w:val="397765A5"/>
    <w:rsid w:val="3A9E10C7"/>
    <w:rsid w:val="3A9F2A57"/>
    <w:rsid w:val="3B68422D"/>
    <w:rsid w:val="3B8702A9"/>
    <w:rsid w:val="3B963B2E"/>
    <w:rsid w:val="3B9E4152"/>
    <w:rsid w:val="3BB96D6A"/>
    <w:rsid w:val="3C6D22AC"/>
    <w:rsid w:val="3CC060A2"/>
    <w:rsid w:val="3D03400D"/>
    <w:rsid w:val="3D067498"/>
    <w:rsid w:val="3E100AD9"/>
    <w:rsid w:val="3E7C65EC"/>
    <w:rsid w:val="3EEA03EE"/>
    <w:rsid w:val="3EFD7031"/>
    <w:rsid w:val="3F457E57"/>
    <w:rsid w:val="40AB25F1"/>
    <w:rsid w:val="41E206DA"/>
    <w:rsid w:val="4212218F"/>
    <w:rsid w:val="42A57908"/>
    <w:rsid w:val="435E63EC"/>
    <w:rsid w:val="437538FD"/>
    <w:rsid w:val="437665D2"/>
    <w:rsid w:val="437C6960"/>
    <w:rsid w:val="44DD6443"/>
    <w:rsid w:val="4606083B"/>
    <w:rsid w:val="47561F0C"/>
    <w:rsid w:val="477163AC"/>
    <w:rsid w:val="47C86DC5"/>
    <w:rsid w:val="47CF6CD7"/>
    <w:rsid w:val="47EF3487"/>
    <w:rsid w:val="48F800B1"/>
    <w:rsid w:val="496A0214"/>
    <w:rsid w:val="49A9473B"/>
    <w:rsid w:val="4ADB08E1"/>
    <w:rsid w:val="4B1C0B13"/>
    <w:rsid w:val="4B505355"/>
    <w:rsid w:val="4BDD3BEB"/>
    <w:rsid w:val="4C1A5A63"/>
    <w:rsid w:val="4CC510DE"/>
    <w:rsid w:val="4DCD60DE"/>
    <w:rsid w:val="4EB16B7D"/>
    <w:rsid w:val="4F9844BC"/>
    <w:rsid w:val="507D11E2"/>
    <w:rsid w:val="50D95747"/>
    <w:rsid w:val="50FD02F9"/>
    <w:rsid w:val="514A2A09"/>
    <w:rsid w:val="51B44CCB"/>
    <w:rsid w:val="51EF6ECE"/>
    <w:rsid w:val="52881A27"/>
    <w:rsid w:val="53D6749F"/>
    <w:rsid w:val="53E205BF"/>
    <w:rsid w:val="53F51581"/>
    <w:rsid w:val="5443040F"/>
    <w:rsid w:val="54A14935"/>
    <w:rsid w:val="55515465"/>
    <w:rsid w:val="559A4717"/>
    <w:rsid w:val="56152893"/>
    <w:rsid w:val="562B72BF"/>
    <w:rsid w:val="562E1875"/>
    <w:rsid w:val="57BF3498"/>
    <w:rsid w:val="58376FAF"/>
    <w:rsid w:val="59EF6D1D"/>
    <w:rsid w:val="5A5B6FF0"/>
    <w:rsid w:val="5A8A43A2"/>
    <w:rsid w:val="5A8B796E"/>
    <w:rsid w:val="5B9A218B"/>
    <w:rsid w:val="5C0B5023"/>
    <w:rsid w:val="5C622FCD"/>
    <w:rsid w:val="5CC76F92"/>
    <w:rsid w:val="5D8C1DA9"/>
    <w:rsid w:val="5DA2165C"/>
    <w:rsid w:val="5DE80E7E"/>
    <w:rsid w:val="5DFB714B"/>
    <w:rsid w:val="5E510466"/>
    <w:rsid w:val="5E656CAA"/>
    <w:rsid w:val="5E786F68"/>
    <w:rsid w:val="60B52B5B"/>
    <w:rsid w:val="61702647"/>
    <w:rsid w:val="62456ADE"/>
    <w:rsid w:val="631E0DE0"/>
    <w:rsid w:val="63DC6189"/>
    <w:rsid w:val="65982275"/>
    <w:rsid w:val="676F3AFD"/>
    <w:rsid w:val="67C75B90"/>
    <w:rsid w:val="67FE6A86"/>
    <w:rsid w:val="684943AD"/>
    <w:rsid w:val="68504A97"/>
    <w:rsid w:val="687F20F0"/>
    <w:rsid w:val="68BA6399"/>
    <w:rsid w:val="69805AF4"/>
    <w:rsid w:val="699A0BFD"/>
    <w:rsid w:val="6A1F0561"/>
    <w:rsid w:val="6A490A3A"/>
    <w:rsid w:val="6A8A64BB"/>
    <w:rsid w:val="6BAF6231"/>
    <w:rsid w:val="6C476407"/>
    <w:rsid w:val="6CB13D25"/>
    <w:rsid w:val="6D95263A"/>
    <w:rsid w:val="6E2E5A79"/>
    <w:rsid w:val="6E3C4349"/>
    <w:rsid w:val="6E94138B"/>
    <w:rsid w:val="6EC946A0"/>
    <w:rsid w:val="6ECF3556"/>
    <w:rsid w:val="6F153854"/>
    <w:rsid w:val="6F2549EC"/>
    <w:rsid w:val="6F4F432C"/>
    <w:rsid w:val="6F6635E0"/>
    <w:rsid w:val="6FA058D8"/>
    <w:rsid w:val="6FA076F5"/>
    <w:rsid w:val="6FAE03F6"/>
    <w:rsid w:val="6FC20423"/>
    <w:rsid w:val="6FF15A51"/>
    <w:rsid w:val="70985D82"/>
    <w:rsid w:val="70B46FCF"/>
    <w:rsid w:val="717457E2"/>
    <w:rsid w:val="71870FE1"/>
    <w:rsid w:val="71D60C6B"/>
    <w:rsid w:val="71F118FE"/>
    <w:rsid w:val="720E4007"/>
    <w:rsid w:val="726A1900"/>
    <w:rsid w:val="731C0390"/>
    <w:rsid w:val="73285AAF"/>
    <w:rsid w:val="7381169F"/>
    <w:rsid w:val="73FB3BE1"/>
    <w:rsid w:val="743D2451"/>
    <w:rsid w:val="749255CE"/>
    <w:rsid w:val="75FB063E"/>
    <w:rsid w:val="766D5115"/>
    <w:rsid w:val="769921AF"/>
    <w:rsid w:val="77487241"/>
    <w:rsid w:val="77764D59"/>
    <w:rsid w:val="77803CD0"/>
    <w:rsid w:val="77C83C15"/>
    <w:rsid w:val="77E42AEB"/>
    <w:rsid w:val="781A6ACF"/>
    <w:rsid w:val="78514CBA"/>
    <w:rsid w:val="78821076"/>
    <w:rsid w:val="79A5183F"/>
    <w:rsid w:val="7A052CD5"/>
    <w:rsid w:val="7A544342"/>
    <w:rsid w:val="7AAB081B"/>
    <w:rsid w:val="7AF060FB"/>
    <w:rsid w:val="7B2E1B40"/>
    <w:rsid w:val="7BCC4EC7"/>
    <w:rsid w:val="7D513407"/>
    <w:rsid w:val="7DAB2F7F"/>
    <w:rsid w:val="7E295F6A"/>
    <w:rsid w:val="7EDA5111"/>
    <w:rsid w:val="7FA567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7"/>
    <w:qFormat/>
    <w:uiPriority w:val="0"/>
    <w:pPr>
      <w:keepNext/>
      <w:keepLines/>
      <w:spacing w:before="340" w:after="330" w:line="578" w:lineRule="auto"/>
      <w:outlineLvl w:val="0"/>
    </w:pPr>
    <w:rPr>
      <w:b/>
      <w:bCs/>
      <w:kern w:val="44"/>
      <w:sz w:val="44"/>
      <w:szCs w:val="44"/>
      <w:lang w:val="zh-CN"/>
    </w:rPr>
  </w:style>
  <w:style w:type="paragraph" w:styleId="5">
    <w:name w:val="heading 2"/>
    <w:basedOn w:val="1"/>
    <w:next w:val="1"/>
    <w:link w:val="78"/>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6">
    <w:name w:val="heading 3"/>
    <w:basedOn w:val="1"/>
    <w:next w:val="1"/>
    <w:link w:val="79"/>
    <w:qFormat/>
    <w:uiPriority w:val="0"/>
    <w:pPr>
      <w:keepNext/>
      <w:keepLines/>
      <w:spacing w:before="260" w:after="260" w:line="416" w:lineRule="auto"/>
      <w:outlineLvl w:val="2"/>
    </w:pPr>
    <w:rPr>
      <w:b/>
      <w:bCs/>
      <w:kern w:val="0"/>
      <w:sz w:val="32"/>
      <w:szCs w:val="32"/>
      <w:lang w:val="zh-CN"/>
    </w:rPr>
  </w:style>
  <w:style w:type="paragraph" w:styleId="7">
    <w:name w:val="heading 4"/>
    <w:basedOn w:val="1"/>
    <w:next w:val="2"/>
    <w:link w:val="108"/>
    <w:qFormat/>
    <w:uiPriority w:val="0"/>
    <w:pPr>
      <w:spacing w:before="60" w:after="60" w:line="360" w:lineRule="auto"/>
      <w:outlineLvl w:val="3"/>
    </w:pPr>
    <w:rPr>
      <w:b/>
      <w:bCs/>
      <w:sz w:val="24"/>
      <w:lang w:val="zh-CN"/>
    </w:rPr>
  </w:style>
  <w:style w:type="paragraph" w:styleId="8">
    <w:name w:val="heading 5"/>
    <w:basedOn w:val="1"/>
    <w:next w:val="1"/>
    <w:link w:val="133"/>
    <w:qFormat/>
    <w:uiPriority w:val="0"/>
    <w:pPr>
      <w:keepNext/>
      <w:keepLines/>
      <w:spacing w:before="280" w:after="290" w:line="374" w:lineRule="auto"/>
      <w:outlineLvl w:val="4"/>
    </w:pPr>
    <w:rPr>
      <w:rFonts w:ascii="Times New Roman" w:hAnsi="Times New Roman"/>
      <w:b/>
      <w:bCs/>
      <w:sz w:val="28"/>
      <w:szCs w:val="28"/>
      <w:lang w:val="zh-CN"/>
    </w:rPr>
  </w:style>
  <w:style w:type="paragraph" w:styleId="9">
    <w:name w:val="heading 6"/>
    <w:basedOn w:val="1"/>
    <w:next w:val="1"/>
    <w:link w:val="169"/>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lang w:val="zh-CN"/>
    </w:rPr>
  </w:style>
  <w:style w:type="paragraph" w:styleId="10">
    <w:name w:val="heading 7"/>
    <w:basedOn w:val="1"/>
    <w:next w:val="1"/>
    <w:link w:val="170"/>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11">
    <w:name w:val="heading 8"/>
    <w:basedOn w:val="1"/>
    <w:next w:val="1"/>
    <w:link w:val="17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lang w:val="zh-CN"/>
    </w:rPr>
  </w:style>
  <w:style w:type="paragraph" w:styleId="12">
    <w:name w:val="heading 9"/>
    <w:basedOn w:val="1"/>
    <w:next w:val="1"/>
    <w:link w:val="172"/>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lang w:val="zh-CN"/>
    </w:rPr>
  </w:style>
  <w:style w:type="character" w:default="1" w:styleId="61">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0"/>
    <w:unhideWhenUsed/>
    <w:qFormat/>
    <w:uiPriority w:val="0"/>
    <w:pPr>
      <w:spacing w:after="120"/>
    </w:pPr>
    <w:rPr>
      <w:kern w:val="0"/>
      <w:sz w:val="20"/>
      <w:lang w:val="zh-CN"/>
    </w:rPr>
  </w:style>
  <w:style w:type="paragraph" w:styleId="3">
    <w:name w:val="Body Text Indent"/>
    <w:basedOn w:val="1"/>
    <w:link w:val="111"/>
    <w:qFormat/>
    <w:uiPriority w:val="0"/>
    <w:pPr>
      <w:spacing w:after="120"/>
      <w:ind w:left="420" w:leftChars="200"/>
    </w:pPr>
    <w:rPr>
      <w:rFonts w:ascii="Times New Roman" w:hAnsi="Times New Roman"/>
      <w:kern w:val="0"/>
      <w:sz w:val="20"/>
      <w:lang w:val="zh-CN"/>
    </w:rPr>
  </w:style>
  <w:style w:type="paragraph" w:styleId="13">
    <w:name w:val="toc 7"/>
    <w:basedOn w:val="1"/>
    <w:next w:val="1"/>
    <w:qFormat/>
    <w:uiPriority w:val="39"/>
    <w:pPr>
      <w:ind w:left="2520" w:leftChars="1200"/>
    </w:pPr>
    <w:rPr>
      <w:rFonts w:ascii="Times New Roman" w:hAnsi="Times New Roman"/>
    </w:rPr>
  </w:style>
  <w:style w:type="paragraph" w:styleId="14">
    <w:name w:val="List Bullet 4"/>
    <w:basedOn w:val="1"/>
    <w:qFormat/>
    <w:uiPriority w:val="0"/>
    <w:pPr>
      <w:tabs>
        <w:tab w:val="left" w:pos="1620"/>
      </w:tabs>
      <w:ind w:left="1620" w:hanging="360"/>
    </w:pPr>
    <w:rPr>
      <w:rFonts w:ascii="Times New Roman" w:hAnsi="Times New Roman"/>
    </w:rPr>
  </w:style>
  <w:style w:type="paragraph" w:styleId="15">
    <w:name w:val="index 8"/>
    <w:basedOn w:val="1"/>
    <w:next w:val="1"/>
    <w:qFormat/>
    <w:uiPriority w:val="0"/>
    <w:pPr>
      <w:ind w:left="1400" w:leftChars="1400"/>
    </w:pPr>
    <w:rPr>
      <w:rFonts w:ascii="Times New Roman" w:hAnsi="Times New Roman"/>
    </w:rPr>
  </w:style>
  <w:style w:type="paragraph" w:styleId="16">
    <w:name w:val="Normal Indent"/>
    <w:basedOn w:val="1"/>
    <w:link w:val="189"/>
    <w:qFormat/>
    <w:uiPriority w:val="0"/>
    <w:pPr>
      <w:ind w:firstLine="420" w:firstLineChars="200"/>
    </w:pPr>
    <w:rPr>
      <w:rFonts w:ascii="Times New Roman" w:hAnsi="Times New Roman"/>
      <w:lang w:val="zh-CN"/>
    </w:rPr>
  </w:style>
  <w:style w:type="paragraph" w:styleId="17">
    <w:name w:val="caption"/>
    <w:basedOn w:val="1"/>
    <w:next w:val="1"/>
    <w:link w:val="408"/>
    <w:qFormat/>
    <w:uiPriority w:val="0"/>
    <w:pPr>
      <w:spacing w:before="152" w:after="160" w:line="360" w:lineRule="auto"/>
    </w:pPr>
    <w:rPr>
      <w:rFonts w:ascii="Arial" w:hAnsi="Arial" w:eastAsia="黑体"/>
      <w:sz w:val="20"/>
      <w:szCs w:val="20"/>
      <w:lang w:val="zh-CN"/>
    </w:rPr>
  </w:style>
  <w:style w:type="paragraph" w:styleId="18">
    <w:name w:val="index 5"/>
    <w:basedOn w:val="1"/>
    <w:next w:val="1"/>
    <w:qFormat/>
    <w:uiPriority w:val="0"/>
    <w:pPr>
      <w:ind w:left="1050" w:hanging="210"/>
      <w:jc w:val="left"/>
    </w:pPr>
    <w:rPr>
      <w:sz w:val="20"/>
      <w:szCs w:val="20"/>
    </w:rPr>
  </w:style>
  <w:style w:type="paragraph" w:styleId="19">
    <w:name w:val="Document Map"/>
    <w:basedOn w:val="1"/>
    <w:link w:val="105"/>
    <w:unhideWhenUsed/>
    <w:qFormat/>
    <w:uiPriority w:val="0"/>
    <w:rPr>
      <w:rFonts w:ascii="宋体"/>
      <w:kern w:val="0"/>
      <w:sz w:val="18"/>
      <w:szCs w:val="18"/>
      <w:lang w:val="zh-CN"/>
    </w:rPr>
  </w:style>
  <w:style w:type="paragraph" w:styleId="20">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21">
    <w:name w:val="annotation text"/>
    <w:basedOn w:val="1"/>
    <w:link w:val="106"/>
    <w:unhideWhenUsed/>
    <w:qFormat/>
    <w:uiPriority w:val="0"/>
    <w:pPr>
      <w:jc w:val="left"/>
    </w:pPr>
    <w:rPr>
      <w:kern w:val="0"/>
      <w:sz w:val="20"/>
      <w:lang w:val="zh-CN"/>
    </w:rPr>
  </w:style>
  <w:style w:type="paragraph" w:styleId="22">
    <w:name w:val="index 6"/>
    <w:basedOn w:val="1"/>
    <w:next w:val="1"/>
    <w:qFormat/>
    <w:uiPriority w:val="0"/>
    <w:pPr>
      <w:ind w:left="1260" w:hanging="210"/>
      <w:jc w:val="left"/>
    </w:pPr>
    <w:rPr>
      <w:sz w:val="20"/>
      <w:szCs w:val="20"/>
    </w:rPr>
  </w:style>
  <w:style w:type="paragraph" w:styleId="23">
    <w:name w:val="Body Text 3"/>
    <w:basedOn w:val="1"/>
    <w:link w:val="134"/>
    <w:qFormat/>
    <w:uiPriority w:val="0"/>
    <w:pPr>
      <w:spacing w:after="120"/>
    </w:pPr>
    <w:rPr>
      <w:rFonts w:ascii="Times New Roman" w:hAnsi="Times New Roman"/>
      <w:sz w:val="16"/>
      <w:szCs w:val="16"/>
      <w:lang w:val="zh-CN"/>
    </w:rPr>
  </w:style>
  <w:style w:type="paragraph" w:styleId="24">
    <w:name w:val="HTML Address"/>
    <w:basedOn w:val="1"/>
    <w:link w:val="428"/>
    <w:qFormat/>
    <w:uiPriority w:val="0"/>
    <w:rPr>
      <w:rFonts w:ascii="Times New Roman" w:hAnsi="Times New Roman"/>
      <w:i/>
      <w:iCs/>
      <w:lang w:val="zh-CN"/>
    </w:rPr>
  </w:style>
  <w:style w:type="paragraph" w:styleId="25">
    <w:name w:val="index 4"/>
    <w:basedOn w:val="1"/>
    <w:next w:val="1"/>
    <w:qFormat/>
    <w:uiPriority w:val="0"/>
    <w:pPr>
      <w:ind w:left="840" w:hanging="210"/>
      <w:jc w:val="left"/>
    </w:pPr>
    <w:rPr>
      <w:sz w:val="20"/>
      <w:szCs w:val="20"/>
    </w:rPr>
  </w:style>
  <w:style w:type="paragraph" w:styleId="26">
    <w:name w:val="toc 5"/>
    <w:basedOn w:val="1"/>
    <w:next w:val="1"/>
    <w:unhideWhenUsed/>
    <w:qFormat/>
    <w:uiPriority w:val="39"/>
    <w:pPr>
      <w:ind w:left="1680" w:leftChars="800"/>
    </w:pPr>
    <w:rPr>
      <w:szCs w:val="22"/>
    </w:rPr>
  </w:style>
  <w:style w:type="paragraph" w:styleId="27">
    <w:name w:val="toc 3"/>
    <w:basedOn w:val="1"/>
    <w:next w:val="1"/>
    <w:unhideWhenUsed/>
    <w:qFormat/>
    <w:uiPriority w:val="39"/>
    <w:pPr>
      <w:widowControl/>
      <w:spacing w:after="100" w:line="276" w:lineRule="auto"/>
      <w:ind w:left="440"/>
      <w:jc w:val="left"/>
    </w:pPr>
    <w:rPr>
      <w:kern w:val="0"/>
      <w:sz w:val="22"/>
      <w:szCs w:val="22"/>
    </w:rPr>
  </w:style>
  <w:style w:type="paragraph" w:styleId="28">
    <w:name w:val="Plain Text"/>
    <w:basedOn w:val="1"/>
    <w:link w:val="95"/>
    <w:qFormat/>
    <w:uiPriority w:val="0"/>
    <w:rPr>
      <w:rFonts w:ascii="宋体" w:hAnsi="Courier New"/>
      <w:kern w:val="0"/>
      <w:sz w:val="20"/>
      <w:szCs w:val="20"/>
      <w:lang w:val="zh-CN"/>
    </w:rPr>
  </w:style>
  <w:style w:type="paragraph" w:styleId="29">
    <w:name w:val="toc 8"/>
    <w:basedOn w:val="1"/>
    <w:next w:val="1"/>
    <w:unhideWhenUsed/>
    <w:qFormat/>
    <w:uiPriority w:val="39"/>
    <w:pPr>
      <w:ind w:left="2940" w:leftChars="1400"/>
    </w:pPr>
    <w:rPr>
      <w:szCs w:val="22"/>
    </w:rPr>
  </w:style>
  <w:style w:type="paragraph" w:styleId="30">
    <w:name w:val="index 3"/>
    <w:basedOn w:val="1"/>
    <w:next w:val="1"/>
    <w:qFormat/>
    <w:uiPriority w:val="0"/>
    <w:pPr>
      <w:ind w:left="630" w:hanging="210"/>
      <w:jc w:val="left"/>
    </w:pPr>
    <w:rPr>
      <w:sz w:val="20"/>
      <w:szCs w:val="20"/>
    </w:rPr>
  </w:style>
  <w:style w:type="paragraph" w:styleId="31">
    <w:name w:val="Date"/>
    <w:basedOn w:val="1"/>
    <w:next w:val="1"/>
    <w:link w:val="102"/>
    <w:qFormat/>
    <w:uiPriority w:val="0"/>
    <w:pPr>
      <w:autoSpaceDE w:val="0"/>
      <w:autoSpaceDN w:val="0"/>
      <w:adjustRightInd w:val="0"/>
    </w:pPr>
    <w:rPr>
      <w:rFonts w:ascii="宋体" w:hAnsi="Times New Roman"/>
      <w:kern w:val="0"/>
      <w:sz w:val="28"/>
      <w:lang w:val="zh-CN"/>
    </w:rPr>
  </w:style>
  <w:style w:type="paragraph" w:styleId="32">
    <w:name w:val="Body Text Indent 2"/>
    <w:basedOn w:val="1"/>
    <w:link w:val="97"/>
    <w:unhideWhenUsed/>
    <w:qFormat/>
    <w:uiPriority w:val="0"/>
    <w:pPr>
      <w:spacing w:after="120" w:line="480" w:lineRule="auto"/>
      <w:ind w:left="420" w:leftChars="200"/>
    </w:pPr>
    <w:rPr>
      <w:kern w:val="0"/>
      <w:sz w:val="20"/>
      <w:lang w:val="zh-CN"/>
    </w:rPr>
  </w:style>
  <w:style w:type="paragraph" w:styleId="33">
    <w:name w:val="endnote text"/>
    <w:basedOn w:val="1"/>
    <w:link w:val="139"/>
    <w:qFormat/>
    <w:uiPriority w:val="0"/>
    <w:pPr>
      <w:adjustRightInd w:val="0"/>
      <w:spacing w:line="360" w:lineRule="atLeast"/>
      <w:jc w:val="left"/>
      <w:textAlignment w:val="baseline"/>
    </w:pPr>
    <w:rPr>
      <w:rFonts w:ascii="Times New Roman" w:hAnsi="Times New Roman"/>
      <w:kern w:val="0"/>
      <w:sz w:val="24"/>
      <w:szCs w:val="20"/>
      <w:lang w:val="zh-CN"/>
    </w:rPr>
  </w:style>
  <w:style w:type="paragraph" w:styleId="34">
    <w:name w:val="Balloon Text"/>
    <w:basedOn w:val="1"/>
    <w:link w:val="104"/>
    <w:unhideWhenUsed/>
    <w:qFormat/>
    <w:uiPriority w:val="0"/>
    <w:rPr>
      <w:kern w:val="0"/>
      <w:sz w:val="18"/>
      <w:szCs w:val="18"/>
      <w:lang w:val="zh-CN"/>
    </w:rPr>
  </w:style>
  <w:style w:type="paragraph" w:styleId="35">
    <w:name w:val="footer"/>
    <w:basedOn w:val="1"/>
    <w:link w:val="8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36">
    <w:name w:val="header"/>
    <w:basedOn w:val="1"/>
    <w:link w:val="80"/>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37">
    <w:name w:val="toc 1"/>
    <w:basedOn w:val="1"/>
    <w:next w:val="1"/>
    <w:qFormat/>
    <w:uiPriority w:val="39"/>
    <w:rPr>
      <w:rFonts w:ascii="Times New Roman" w:hAnsi="Times New Roman"/>
    </w:rPr>
  </w:style>
  <w:style w:type="paragraph" w:styleId="38">
    <w:name w:val="toc 4"/>
    <w:basedOn w:val="1"/>
    <w:next w:val="1"/>
    <w:unhideWhenUsed/>
    <w:qFormat/>
    <w:uiPriority w:val="39"/>
    <w:pPr>
      <w:ind w:left="1260" w:leftChars="600"/>
    </w:pPr>
    <w:rPr>
      <w:szCs w:val="22"/>
    </w:rPr>
  </w:style>
  <w:style w:type="paragraph" w:styleId="39">
    <w:name w:val="index heading"/>
    <w:basedOn w:val="1"/>
    <w:next w:val="40"/>
    <w:qFormat/>
    <w:uiPriority w:val="0"/>
    <w:rPr>
      <w:rFonts w:ascii="Times New Roman" w:hAnsi="Times New Roman"/>
      <w:szCs w:val="20"/>
    </w:rPr>
  </w:style>
  <w:style w:type="paragraph" w:styleId="40">
    <w:name w:val="index 1"/>
    <w:basedOn w:val="1"/>
    <w:next w:val="1"/>
    <w:qFormat/>
    <w:uiPriority w:val="0"/>
    <w:rPr>
      <w:rFonts w:ascii="Times New Roman" w:hAnsi="Times New Roman"/>
    </w:rPr>
  </w:style>
  <w:style w:type="paragraph" w:styleId="41">
    <w:name w:val="Subtitle"/>
    <w:basedOn w:val="1"/>
    <w:next w:val="1"/>
    <w:link w:val="447"/>
    <w:qFormat/>
    <w:uiPriority w:val="0"/>
    <w:pPr>
      <w:spacing w:before="240" w:after="60" w:line="312" w:lineRule="auto"/>
      <w:jc w:val="center"/>
      <w:outlineLvl w:val="1"/>
    </w:pPr>
    <w:rPr>
      <w:rFonts w:ascii="Cambria" w:hAnsi="Cambria"/>
      <w:b/>
      <w:bCs/>
      <w:kern w:val="28"/>
      <w:sz w:val="32"/>
      <w:szCs w:val="32"/>
      <w:lang w:val="zh-CN"/>
    </w:rPr>
  </w:style>
  <w:style w:type="paragraph" w:styleId="42">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43">
    <w:name w:val="footnote text"/>
    <w:basedOn w:val="1"/>
    <w:link w:val="138"/>
    <w:qFormat/>
    <w:uiPriority w:val="0"/>
    <w:pPr>
      <w:snapToGrid w:val="0"/>
      <w:jc w:val="left"/>
    </w:pPr>
    <w:rPr>
      <w:sz w:val="18"/>
      <w:szCs w:val="18"/>
      <w:lang w:val="zh-CN"/>
    </w:rPr>
  </w:style>
  <w:style w:type="paragraph" w:styleId="44">
    <w:name w:val="toc 6"/>
    <w:basedOn w:val="1"/>
    <w:next w:val="1"/>
    <w:unhideWhenUsed/>
    <w:qFormat/>
    <w:uiPriority w:val="39"/>
    <w:pPr>
      <w:ind w:left="2100" w:leftChars="1000"/>
    </w:pPr>
    <w:rPr>
      <w:szCs w:val="22"/>
    </w:rPr>
  </w:style>
  <w:style w:type="paragraph" w:styleId="45">
    <w:name w:val="Body Text Indent 3"/>
    <w:basedOn w:val="1"/>
    <w:link w:val="140"/>
    <w:qFormat/>
    <w:uiPriority w:val="0"/>
    <w:pPr>
      <w:spacing w:after="120"/>
      <w:ind w:left="420" w:leftChars="200"/>
    </w:pPr>
    <w:rPr>
      <w:sz w:val="16"/>
      <w:szCs w:val="16"/>
      <w:lang w:val="zh-CN"/>
    </w:rPr>
  </w:style>
  <w:style w:type="paragraph" w:styleId="46">
    <w:name w:val="index 7"/>
    <w:basedOn w:val="1"/>
    <w:next w:val="1"/>
    <w:qFormat/>
    <w:uiPriority w:val="0"/>
    <w:pPr>
      <w:ind w:left="1470" w:hanging="210"/>
      <w:jc w:val="left"/>
    </w:pPr>
    <w:rPr>
      <w:sz w:val="20"/>
      <w:szCs w:val="20"/>
    </w:rPr>
  </w:style>
  <w:style w:type="paragraph" w:styleId="47">
    <w:name w:val="index 9"/>
    <w:basedOn w:val="1"/>
    <w:next w:val="1"/>
    <w:qFormat/>
    <w:uiPriority w:val="0"/>
    <w:pPr>
      <w:ind w:left="1890" w:hanging="210"/>
      <w:jc w:val="left"/>
    </w:pPr>
    <w:rPr>
      <w:sz w:val="20"/>
      <w:szCs w:val="20"/>
    </w:rPr>
  </w:style>
  <w:style w:type="paragraph" w:styleId="48">
    <w:name w:val="table of figures"/>
    <w:basedOn w:val="27"/>
    <w:next w:val="1"/>
    <w:qFormat/>
    <w:uiPriority w:val="0"/>
    <w:pPr>
      <w:widowControl w:val="0"/>
      <w:spacing w:after="0" w:line="360" w:lineRule="auto"/>
      <w:ind w:left="0" w:hanging="420"/>
    </w:pPr>
    <w:rPr>
      <w:rFonts w:ascii="Times New Roman" w:hAnsi="Times New Roman"/>
      <w:iCs/>
      <w:kern w:val="2"/>
      <w:sz w:val="24"/>
      <w:szCs w:val="24"/>
    </w:rPr>
  </w:style>
  <w:style w:type="paragraph" w:styleId="49">
    <w:name w:val="toc 2"/>
    <w:basedOn w:val="1"/>
    <w:next w:val="1"/>
    <w:unhideWhenUsed/>
    <w:qFormat/>
    <w:uiPriority w:val="39"/>
    <w:pPr>
      <w:widowControl/>
      <w:spacing w:after="100" w:line="276" w:lineRule="auto"/>
      <w:ind w:left="220"/>
      <w:jc w:val="left"/>
    </w:pPr>
    <w:rPr>
      <w:kern w:val="0"/>
      <w:sz w:val="22"/>
      <w:szCs w:val="22"/>
    </w:rPr>
  </w:style>
  <w:style w:type="paragraph" w:styleId="50">
    <w:name w:val="toc 9"/>
    <w:basedOn w:val="1"/>
    <w:next w:val="1"/>
    <w:unhideWhenUsed/>
    <w:qFormat/>
    <w:uiPriority w:val="39"/>
    <w:pPr>
      <w:ind w:left="3360" w:leftChars="1600"/>
    </w:pPr>
    <w:rPr>
      <w:szCs w:val="22"/>
    </w:rPr>
  </w:style>
  <w:style w:type="paragraph" w:styleId="51">
    <w:name w:val="Body Text 2"/>
    <w:basedOn w:val="1"/>
    <w:link w:val="144"/>
    <w:qFormat/>
    <w:uiPriority w:val="0"/>
    <w:pPr>
      <w:spacing w:line="360" w:lineRule="auto"/>
      <w:jc w:val="left"/>
    </w:pPr>
    <w:rPr>
      <w:rFonts w:ascii="Times New Roman" w:hAnsi="Times New Roman"/>
      <w:b/>
      <w:bCs/>
      <w:szCs w:val="21"/>
      <w:lang w:val="zh-CN"/>
    </w:rPr>
  </w:style>
  <w:style w:type="paragraph" w:styleId="52">
    <w:name w:val="HTML Preformatted"/>
    <w:basedOn w:val="1"/>
    <w:link w:val="14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53">
    <w:name w:val="Normal (Web)"/>
    <w:basedOn w:val="1"/>
    <w:link w:val="168"/>
    <w:qFormat/>
    <w:uiPriority w:val="0"/>
    <w:pPr>
      <w:widowControl/>
      <w:spacing w:before="100" w:beforeAutospacing="1" w:after="100" w:afterAutospacing="1"/>
      <w:jc w:val="left"/>
    </w:pPr>
    <w:rPr>
      <w:rFonts w:ascii="宋体" w:hAnsi="宋体"/>
      <w:kern w:val="0"/>
      <w:sz w:val="15"/>
      <w:szCs w:val="15"/>
      <w:lang w:val="zh-CN"/>
    </w:rPr>
  </w:style>
  <w:style w:type="paragraph" w:styleId="54">
    <w:name w:val="index 2"/>
    <w:basedOn w:val="1"/>
    <w:next w:val="1"/>
    <w:qFormat/>
    <w:uiPriority w:val="0"/>
    <w:pPr>
      <w:ind w:left="420" w:hanging="210"/>
      <w:jc w:val="left"/>
    </w:pPr>
    <w:rPr>
      <w:sz w:val="20"/>
      <w:szCs w:val="20"/>
    </w:rPr>
  </w:style>
  <w:style w:type="paragraph" w:styleId="55">
    <w:name w:val="Title"/>
    <w:basedOn w:val="1"/>
    <w:link w:val="194"/>
    <w:qFormat/>
    <w:uiPriority w:val="10"/>
    <w:pPr>
      <w:tabs>
        <w:tab w:val="left" w:pos="420"/>
      </w:tabs>
      <w:adjustRightInd w:val="0"/>
      <w:spacing w:before="120" w:line="360" w:lineRule="auto"/>
      <w:ind w:left="420" w:hanging="420"/>
      <w:textAlignment w:val="baseline"/>
    </w:pPr>
    <w:rPr>
      <w:rFonts w:ascii="Times New Roman" w:hAnsi="Times New Roman" w:eastAsia="隶书_GB2312"/>
      <w:b/>
      <w:kern w:val="0"/>
      <w:sz w:val="48"/>
      <w:szCs w:val="20"/>
      <w:lang w:val="zh-CN"/>
    </w:rPr>
  </w:style>
  <w:style w:type="paragraph" w:styleId="56">
    <w:name w:val="annotation subject"/>
    <w:basedOn w:val="21"/>
    <w:next w:val="21"/>
    <w:link w:val="107"/>
    <w:unhideWhenUsed/>
    <w:qFormat/>
    <w:uiPriority w:val="0"/>
    <w:rPr>
      <w:b/>
      <w:bCs/>
    </w:rPr>
  </w:style>
  <w:style w:type="paragraph" w:styleId="57">
    <w:name w:val="Body Text First Indent"/>
    <w:basedOn w:val="2"/>
    <w:link w:val="94"/>
    <w:qFormat/>
    <w:uiPriority w:val="0"/>
    <w:pPr>
      <w:ind w:firstLine="420" w:firstLineChars="100"/>
    </w:pPr>
    <w:rPr>
      <w:rFonts w:ascii="宋体" w:hAnsi="Times New Roman"/>
    </w:rPr>
  </w:style>
  <w:style w:type="paragraph" w:styleId="58">
    <w:name w:val="Body Text First Indent 2"/>
    <w:basedOn w:val="3"/>
    <w:link w:val="232"/>
    <w:qFormat/>
    <w:uiPriority w:val="0"/>
    <w:pPr>
      <w:snapToGrid w:val="0"/>
      <w:spacing w:line="360" w:lineRule="auto"/>
      <w:ind w:left="0" w:leftChars="0" w:firstLine="420" w:firstLineChars="200"/>
    </w:pPr>
    <w:rPr>
      <w:rFonts w:ascii="Tahoma" w:hAnsi="Tahoma"/>
      <w:sz w:val="28"/>
    </w:rPr>
  </w:style>
  <w:style w:type="table" w:styleId="60">
    <w:name w:val="Table Grid"/>
    <w:basedOn w:val="5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2">
    <w:name w:val="Strong"/>
    <w:qFormat/>
    <w:uiPriority w:val="0"/>
    <w:rPr>
      <w:b/>
      <w:bCs/>
    </w:rPr>
  </w:style>
  <w:style w:type="character" w:styleId="63">
    <w:name w:val="page number"/>
    <w:basedOn w:val="61"/>
    <w:qFormat/>
    <w:uiPriority w:val="0"/>
  </w:style>
  <w:style w:type="character" w:styleId="64">
    <w:name w:val="FollowedHyperlink"/>
    <w:unhideWhenUsed/>
    <w:qFormat/>
    <w:uiPriority w:val="99"/>
    <w:rPr>
      <w:color w:val="800080"/>
      <w:u w:val="single"/>
    </w:rPr>
  </w:style>
  <w:style w:type="character" w:styleId="65">
    <w:name w:val="Emphasis"/>
    <w:qFormat/>
    <w:uiPriority w:val="0"/>
    <w:rPr>
      <w:i/>
      <w:iCs/>
    </w:rPr>
  </w:style>
  <w:style w:type="character" w:styleId="66">
    <w:name w:val="HTML Definition"/>
    <w:qFormat/>
    <w:uiPriority w:val="0"/>
    <w:rPr>
      <w:i/>
      <w:iCs/>
    </w:rPr>
  </w:style>
  <w:style w:type="character" w:styleId="67">
    <w:name w:val="HTML Typewriter"/>
    <w:qFormat/>
    <w:uiPriority w:val="0"/>
    <w:rPr>
      <w:rFonts w:ascii="宋体" w:hAnsi="宋体" w:eastAsia="宋体" w:cs="宋体"/>
      <w:sz w:val="24"/>
      <w:szCs w:val="24"/>
    </w:rPr>
  </w:style>
  <w:style w:type="character" w:styleId="68">
    <w:name w:val="HTML Acronym"/>
    <w:qFormat/>
    <w:uiPriority w:val="0"/>
  </w:style>
  <w:style w:type="character" w:styleId="69">
    <w:name w:val="HTML Variable"/>
    <w:qFormat/>
    <w:uiPriority w:val="0"/>
    <w:rPr>
      <w:i/>
      <w:iCs/>
    </w:rPr>
  </w:style>
  <w:style w:type="character" w:styleId="70">
    <w:name w:val="Hyperlink"/>
    <w:unhideWhenUsed/>
    <w:qFormat/>
    <w:uiPriority w:val="99"/>
    <w:rPr>
      <w:color w:val="0000FF"/>
      <w:u w:val="single"/>
    </w:rPr>
  </w:style>
  <w:style w:type="character" w:styleId="71">
    <w:name w:val="HTML Code"/>
    <w:qFormat/>
    <w:uiPriority w:val="0"/>
    <w:rPr>
      <w:rFonts w:ascii="Courier New" w:hAnsi="Courier New"/>
      <w:sz w:val="20"/>
      <w:szCs w:val="20"/>
    </w:rPr>
  </w:style>
  <w:style w:type="character" w:styleId="72">
    <w:name w:val="annotation reference"/>
    <w:basedOn w:val="61"/>
    <w:qFormat/>
    <w:uiPriority w:val="0"/>
    <w:rPr>
      <w:rFonts w:ascii="Verdana" w:hAnsi="Verdana" w:eastAsia="仿宋_GB2312"/>
      <w:kern w:val="0"/>
      <w:sz w:val="21"/>
      <w:szCs w:val="21"/>
      <w:lang w:eastAsia="en-US"/>
    </w:rPr>
  </w:style>
  <w:style w:type="character" w:styleId="73">
    <w:name w:val="HTML Cite"/>
    <w:qFormat/>
    <w:uiPriority w:val="0"/>
    <w:rPr>
      <w:i/>
      <w:iCs/>
    </w:rPr>
  </w:style>
  <w:style w:type="character" w:styleId="74">
    <w:name w:val="footnote reference"/>
    <w:qFormat/>
    <w:uiPriority w:val="0"/>
    <w:rPr>
      <w:vertAlign w:val="superscript"/>
    </w:rPr>
  </w:style>
  <w:style w:type="character" w:styleId="75">
    <w:name w:val="HTML Keyboard"/>
    <w:qFormat/>
    <w:uiPriority w:val="0"/>
    <w:rPr>
      <w:rFonts w:ascii="Courier New" w:hAnsi="Courier New"/>
      <w:sz w:val="20"/>
      <w:szCs w:val="20"/>
    </w:rPr>
  </w:style>
  <w:style w:type="character" w:styleId="76">
    <w:name w:val="HTML Sample"/>
    <w:qFormat/>
    <w:uiPriority w:val="0"/>
    <w:rPr>
      <w:rFonts w:ascii="Courier New" w:hAnsi="Courier New"/>
    </w:rPr>
  </w:style>
  <w:style w:type="character" w:customStyle="1" w:styleId="77">
    <w:name w:val="标题 1 字符1"/>
    <w:link w:val="4"/>
    <w:qFormat/>
    <w:uiPriority w:val="0"/>
    <w:rPr>
      <w:rFonts w:ascii="Calibri" w:hAnsi="Calibri" w:eastAsia="宋体" w:cs="Times New Roman"/>
      <w:b/>
      <w:bCs/>
      <w:kern w:val="44"/>
      <w:sz w:val="44"/>
      <w:szCs w:val="44"/>
    </w:rPr>
  </w:style>
  <w:style w:type="character" w:customStyle="1" w:styleId="78">
    <w:name w:val="标题 2 字符1"/>
    <w:link w:val="5"/>
    <w:qFormat/>
    <w:uiPriority w:val="0"/>
    <w:rPr>
      <w:rFonts w:ascii="Arial" w:hAnsi="Arial" w:eastAsia="黑体" w:cs="Times New Roman"/>
      <w:b/>
      <w:kern w:val="0"/>
      <w:sz w:val="32"/>
      <w:szCs w:val="20"/>
    </w:rPr>
  </w:style>
  <w:style w:type="character" w:customStyle="1" w:styleId="79">
    <w:name w:val="标题 3 字符1"/>
    <w:link w:val="6"/>
    <w:qFormat/>
    <w:uiPriority w:val="0"/>
    <w:rPr>
      <w:rFonts w:ascii="Calibri" w:hAnsi="Calibri" w:eastAsia="宋体" w:cs="Times New Roman"/>
      <w:b/>
      <w:bCs/>
      <w:sz w:val="32"/>
      <w:szCs w:val="32"/>
    </w:rPr>
  </w:style>
  <w:style w:type="character" w:customStyle="1" w:styleId="80">
    <w:name w:val="页眉 字符1"/>
    <w:link w:val="36"/>
    <w:qFormat/>
    <w:uiPriority w:val="99"/>
    <w:rPr>
      <w:sz w:val="18"/>
      <w:szCs w:val="18"/>
    </w:rPr>
  </w:style>
  <w:style w:type="character" w:customStyle="1" w:styleId="81">
    <w:name w:val="页脚 字符1"/>
    <w:link w:val="35"/>
    <w:qFormat/>
    <w:uiPriority w:val="99"/>
    <w:rPr>
      <w:sz w:val="18"/>
      <w:szCs w:val="18"/>
    </w:rPr>
  </w:style>
  <w:style w:type="paragraph" w:customStyle="1" w:styleId="82">
    <w:name w:val="列出段落1"/>
    <w:basedOn w:val="1"/>
    <w:qFormat/>
    <w:uiPriority w:val="99"/>
    <w:pPr>
      <w:ind w:firstLine="420" w:firstLineChars="200"/>
    </w:pPr>
  </w:style>
  <w:style w:type="paragraph" w:customStyle="1" w:styleId="83">
    <w:name w:val="正文缩进2格"/>
    <w:basedOn w:val="1"/>
    <w:next w:val="1"/>
    <w:link w:val="84"/>
    <w:qFormat/>
    <w:uiPriority w:val="0"/>
    <w:pPr>
      <w:spacing w:line="600" w:lineRule="exact"/>
      <w:ind w:firstLine="639" w:firstLineChars="206"/>
    </w:pPr>
    <w:rPr>
      <w:rFonts w:ascii="仿宋_GB2312" w:hAnsi="宋体" w:eastAsia="仿宋_GB2312"/>
      <w:kern w:val="0"/>
      <w:sz w:val="31"/>
      <w:szCs w:val="28"/>
      <w:lang w:val="zh-CN"/>
    </w:rPr>
  </w:style>
  <w:style w:type="character" w:customStyle="1" w:styleId="84">
    <w:name w:val="正文缩进2格 Char"/>
    <w:link w:val="83"/>
    <w:qFormat/>
    <w:uiPriority w:val="0"/>
    <w:rPr>
      <w:rFonts w:ascii="仿宋_GB2312" w:hAnsi="宋体" w:eastAsia="仿宋_GB2312" w:cs="Times New Roman"/>
      <w:sz w:val="31"/>
      <w:szCs w:val="28"/>
    </w:rPr>
  </w:style>
  <w:style w:type="paragraph" w:customStyle="1" w:styleId="85">
    <w:name w:val="标题 3.1"/>
    <w:basedOn w:val="6"/>
    <w:link w:val="86"/>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86">
    <w:name w:val="标题 3.1 Char"/>
    <w:link w:val="85"/>
    <w:qFormat/>
    <w:uiPriority w:val="0"/>
    <w:rPr>
      <w:rFonts w:ascii="黑体" w:hAnsi="华文仿宋" w:eastAsia="黑体" w:cs="Times New Roman"/>
      <w:b/>
      <w:sz w:val="24"/>
      <w:szCs w:val="24"/>
    </w:rPr>
  </w:style>
  <w:style w:type="paragraph" w:customStyle="1" w:styleId="87">
    <w:name w:val="正文缩进4格"/>
    <w:basedOn w:val="83"/>
    <w:qFormat/>
    <w:uiPriority w:val="0"/>
    <w:pPr>
      <w:ind w:left="2" w:firstLine="403" w:firstLineChars="192"/>
    </w:pPr>
    <w:rPr>
      <w:sz w:val="21"/>
      <w:szCs w:val="21"/>
    </w:rPr>
  </w:style>
  <w:style w:type="character" w:customStyle="1" w:styleId="88">
    <w:name w:val="正文缩进 Char"/>
    <w:qFormat/>
    <w:uiPriority w:val="0"/>
    <w:rPr>
      <w:rFonts w:eastAsia="宋体"/>
      <w:lang w:val="en-US" w:eastAsia="zh-CN" w:bidi="ar-SA"/>
    </w:rPr>
  </w:style>
  <w:style w:type="paragraph" w:customStyle="1" w:styleId="89">
    <w:name w:val="保留正文"/>
    <w:basedOn w:val="2"/>
    <w:qFormat/>
    <w:uiPriority w:val="0"/>
    <w:pPr>
      <w:keepNext/>
      <w:spacing w:after="160"/>
    </w:pPr>
    <w:rPr>
      <w:rFonts w:ascii="Times New Roman" w:hAnsi="Times New Roman"/>
    </w:rPr>
  </w:style>
  <w:style w:type="character" w:customStyle="1" w:styleId="90">
    <w:name w:val="正文文本 字符"/>
    <w:link w:val="2"/>
    <w:qFormat/>
    <w:uiPriority w:val="0"/>
    <w:rPr>
      <w:rFonts w:ascii="Calibri" w:hAnsi="Calibri" w:eastAsia="宋体" w:cs="Times New Roman"/>
      <w:szCs w:val="24"/>
    </w:rPr>
  </w:style>
  <w:style w:type="paragraph" w:customStyle="1" w:styleId="91">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92">
    <w:name w:val="Char Char Char Char"/>
    <w:basedOn w:val="1"/>
    <w:qFormat/>
    <w:uiPriority w:val="0"/>
    <w:rPr>
      <w:rFonts w:ascii="Tahoma" w:hAnsi="Tahoma"/>
      <w:sz w:val="24"/>
      <w:szCs w:val="20"/>
    </w:rPr>
  </w:style>
  <w:style w:type="character" w:customStyle="1" w:styleId="93">
    <w:name w:val="标题1"/>
    <w:basedOn w:val="61"/>
    <w:qFormat/>
    <w:uiPriority w:val="0"/>
  </w:style>
  <w:style w:type="character" w:customStyle="1" w:styleId="94">
    <w:name w:val="正文首行缩进 字符"/>
    <w:link w:val="57"/>
    <w:qFormat/>
    <w:uiPriority w:val="0"/>
    <w:rPr>
      <w:rFonts w:ascii="宋体" w:hAnsi="Times New Roman" w:eastAsia="宋体" w:cs="Times New Roman"/>
      <w:szCs w:val="24"/>
    </w:rPr>
  </w:style>
  <w:style w:type="character" w:customStyle="1" w:styleId="95">
    <w:name w:val="纯文本 字符"/>
    <w:link w:val="28"/>
    <w:qFormat/>
    <w:uiPriority w:val="0"/>
    <w:rPr>
      <w:rFonts w:ascii="宋体" w:hAnsi="Courier New" w:eastAsia="宋体"/>
    </w:rPr>
  </w:style>
  <w:style w:type="character" w:customStyle="1" w:styleId="96">
    <w:name w:val="纯文本 Char1"/>
    <w:qFormat/>
    <w:uiPriority w:val="99"/>
    <w:rPr>
      <w:rFonts w:ascii="宋体" w:hAnsi="Courier New" w:eastAsia="宋体" w:cs="Courier New"/>
      <w:szCs w:val="21"/>
    </w:rPr>
  </w:style>
  <w:style w:type="character" w:customStyle="1" w:styleId="97">
    <w:name w:val="正文文本缩进 2 字符"/>
    <w:link w:val="32"/>
    <w:qFormat/>
    <w:uiPriority w:val="0"/>
    <w:rPr>
      <w:rFonts w:ascii="Calibri" w:hAnsi="Calibri" w:eastAsia="宋体" w:cs="Times New Roman"/>
      <w:szCs w:val="24"/>
    </w:rPr>
  </w:style>
  <w:style w:type="character" w:customStyle="1" w:styleId="98">
    <w:name w:val="标题 2 Char1"/>
    <w:qFormat/>
    <w:locked/>
    <w:uiPriority w:val="0"/>
    <w:rPr>
      <w:rFonts w:ascii="Arial" w:hAnsi="Arial" w:eastAsia="黑体"/>
      <w:b/>
      <w:sz w:val="32"/>
      <w:lang w:val="en-US" w:eastAsia="zh-CN" w:bidi="ar-SA"/>
    </w:rPr>
  </w:style>
  <w:style w:type="paragraph" w:customStyle="1" w:styleId="99">
    <w:name w:val="正文无缩进"/>
    <w:basedOn w:val="83"/>
    <w:link w:val="100"/>
    <w:qFormat/>
    <w:uiPriority w:val="0"/>
    <w:pPr>
      <w:ind w:firstLine="0" w:firstLineChars="0"/>
    </w:pPr>
  </w:style>
  <w:style w:type="character" w:customStyle="1" w:styleId="100">
    <w:name w:val="正文无缩进 Char"/>
    <w:link w:val="99"/>
    <w:qFormat/>
    <w:locked/>
    <w:uiPriority w:val="0"/>
    <w:rPr>
      <w:rFonts w:ascii="仿宋_GB2312" w:hAnsi="宋体" w:eastAsia="仿宋_GB2312" w:cs="Times New Roman"/>
      <w:sz w:val="31"/>
      <w:szCs w:val="28"/>
    </w:rPr>
  </w:style>
  <w:style w:type="paragraph" w:customStyle="1" w:styleId="101">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102">
    <w:name w:val="日期 字符2"/>
    <w:link w:val="31"/>
    <w:qFormat/>
    <w:uiPriority w:val="99"/>
    <w:rPr>
      <w:rFonts w:ascii="宋体" w:hAnsi="Times New Roman" w:eastAsia="宋体" w:cs="Times New Roman"/>
      <w:sz w:val="28"/>
      <w:szCs w:val="24"/>
    </w:rPr>
  </w:style>
  <w:style w:type="paragraph" w:customStyle="1" w:styleId="103">
    <w:name w:val="TOC 标题1"/>
    <w:basedOn w:val="4"/>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04">
    <w:name w:val="批注框文本 字符1"/>
    <w:link w:val="34"/>
    <w:qFormat/>
    <w:uiPriority w:val="99"/>
    <w:rPr>
      <w:rFonts w:ascii="Calibri" w:hAnsi="Calibri" w:eastAsia="宋体" w:cs="Times New Roman"/>
      <w:sz w:val="18"/>
      <w:szCs w:val="18"/>
    </w:rPr>
  </w:style>
  <w:style w:type="character" w:customStyle="1" w:styleId="105">
    <w:name w:val="文档结构图 字符"/>
    <w:link w:val="19"/>
    <w:qFormat/>
    <w:uiPriority w:val="0"/>
    <w:rPr>
      <w:rFonts w:ascii="宋体" w:hAnsi="Calibri" w:eastAsia="宋体" w:cs="Times New Roman"/>
      <w:sz w:val="18"/>
      <w:szCs w:val="18"/>
    </w:rPr>
  </w:style>
  <w:style w:type="character" w:customStyle="1" w:styleId="106">
    <w:name w:val="批注文字 字符2"/>
    <w:link w:val="21"/>
    <w:qFormat/>
    <w:uiPriority w:val="0"/>
    <w:rPr>
      <w:rFonts w:ascii="Calibri" w:hAnsi="Calibri" w:eastAsia="宋体" w:cs="Times New Roman"/>
      <w:szCs w:val="24"/>
    </w:rPr>
  </w:style>
  <w:style w:type="character" w:customStyle="1" w:styleId="107">
    <w:name w:val="批注主题 字符2"/>
    <w:link w:val="56"/>
    <w:qFormat/>
    <w:uiPriority w:val="0"/>
    <w:rPr>
      <w:rFonts w:ascii="Calibri" w:hAnsi="Calibri" w:eastAsia="宋体" w:cs="Times New Roman"/>
      <w:b/>
      <w:bCs/>
      <w:szCs w:val="24"/>
    </w:rPr>
  </w:style>
  <w:style w:type="character" w:customStyle="1" w:styleId="108">
    <w:name w:val="标题 4 字符"/>
    <w:link w:val="7"/>
    <w:qFormat/>
    <w:uiPriority w:val="0"/>
    <w:rPr>
      <w:rFonts w:ascii="Calibri" w:hAnsi="Calibri" w:eastAsia="宋体" w:cs="Times New Roman"/>
      <w:b/>
      <w:bCs/>
      <w:kern w:val="2"/>
      <w:sz w:val="24"/>
      <w:szCs w:val="24"/>
    </w:rPr>
  </w:style>
  <w:style w:type="character" w:customStyle="1" w:styleId="109">
    <w:name w:val="Font Style21"/>
    <w:qFormat/>
    <w:uiPriority w:val="0"/>
    <w:rPr>
      <w:rFonts w:ascii="Arial Narrow" w:hAnsi="Arial Narrow" w:cs="Arial Narrow"/>
      <w:sz w:val="16"/>
      <w:szCs w:val="16"/>
    </w:rPr>
  </w:style>
  <w:style w:type="character" w:customStyle="1" w:styleId="110">
    <w:name w:val="bumpedfont15"/>
    <w:qFormat/>
    <w:uiPriority w:val="0"/>
    <w:rPr>
      <w:rFonts w:cs="Times New Roman"/>
    </w:rPr>
  </w:style>
  <w:style w:type="character" w:customStyle="1" w:styleId="111">
    <w:name w:val="正文文本缩进 字符"/>
    <w:link w:val="3"/>
    <w:qFormat/>
    <w:uiPriority w:val="0"/>
    <w:rPr>
      <w:rFonts w:ascii="Times New Roman" w:hAnsi="Times New Roman"/>
      <w:szCs w:val="24"/>
    </w:rPr>
  </w:style>
  <w:style w:type="character" w:customStyle="1" w:styleId="112">
    <w:name w:val="列出段落 Char"/>
    <w:link w:val="113"/>
    <w:qFormat/>
    <w:uiPriority w:val="0"/>
    <w:rPr>
      <w:rFonts w:ascii="Times New Roman" w:hAnsi="Times New Roman"/>
      <w:szCs w:val="24"/>
    </w:rPr>
  </w:style>
  <w:style w:type="paragraph" w:customStyle="1" w:styleId="113">
    <w:name w:val="列出段落2"/>
    <w:basedOn w:val="1"/>
    <w:link w:val="112"/>
    <w:qFormat/>
    <w:uiPriority w:val="34"/>
    <w:pPr>
      <w:ind w:firstLine="420" w:firstLineChars="200"/>
    </w:pPr>
    <w:rPr>
      <w:rFonts w:ascii="Times New Roman" w:hAnsi="Times New Roman"/>
      <w:kern w:val="0"/>
      <w:sz w:val="20"/>
      <w:lang w:val="zh-CN"/>
    </w:rPr>
  </w:style>
  <w:style w:type="character" w:customStyle="1" w:styleId="114">
    <w:name w:val="正文文本缩进 Char1"/>
    <w:semiHidden/>
    <w:qFormat/>
    <w:uiPriority w:val="99"/>
    <w:rPr>
      <w:rFonts w:ascii="Calibri" w:hAnsi="Calibri" w:eastAsia="宋体" w:cs="Times New Roman"/>
      <w:kern w:val="2"/>
      <w:sz w:val="21"/>
      <w:szCs w:val="24"/>
    </w:rPr>
  </w:style>
  <w:style w:type="paragraph" w:customStyle="1" w:styleId="115">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16">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19">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20">
    <w:name w:val="列出段落11"/>
    <w:basedOn w:val="1"/>
    <w:qFormat/>
    <w:uiPriority w:val="0"/>
    <w:pPr>
      <w:ind w:firstLine="420" w:firstLineChars="200"/>
    </w:pPr>
  </w:style>
  <w:style w:type="paragraph" w:customStyle="1" w:styleId="121">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23">
    <w:name w:val="Char Char3"/>
    <w:basedOn w:val="1"/>
    <w:qFormat/>
    <w:uiPriority w:val="0"/>
    <w:pPr>
      <w:widowControl/>
      <w:spacing w:after="160" w:line="240" w:lineRule="exact"/>
      <w:jc w:val="center"/>
    </w:pPr>
    <w:rPr>
      <w:rFonts w:ascii="Times New Roman" w:hAnsi="Times New Roman"/>
    </w:rPr>
  </w:style>
  <w:style w:type="paragraph" w:customStyle="1" w:styleId="124">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修订1"/>
    <w:unhideWhenUsed/>
    <w:qFormat/>
    <w:uiPriority w:val="0"/>
    <w:rPr>
      <w:rFonts w:ascii="Calibri" w:hAnsi="Calibri" w:eastAsia="宋体" w:cs="Times New Roman"/>
      <w:kern w:val="2"/>
      <w:sz w:val="21"/>
      <w:szCs w:val="24"/>
      <w:lang w:val="en-US" w:eastAsia="zh-CN" w:bidi="ar-SA"/>
    </w:rPr>
  </w:style>
  <w:style w:type="paragraph" w:customStyle="1" w:styleId="126">
    <w:name w:val="Char Char Char"/>
    <w:basedOn w:val="1"/>
    <w:qFormat/>
    <w:uiPriority w:val="0"/>
    <w:pPr>
      <w:widowControl/>
      <w:spacing w:after="160" w:line="360" w:lineRule="auto"/>
      <w:jc w:val="left"/>
    </w:pPr>
    <w:rPr>
      <w:rFonts w:ascii="Verdana" w:hAnsi="Verdana"/>
      <w:kern w:val="0"/>
      <w:szCs w:val="20"/>
      <w:lang w:eastAsia="en-US"/>
    </w:rPr>
  </w:style>
  <w:style w:type="paragraph" w:customStyle="1" w:styleId="127">
    <w:name w:val="彩色列表 - 强调文字颜色 11"/>
    <w:basedOn w:val="1"/>
    <w:link w:val="186"/>
    <w:unhideWhenUsed/>
    <w:qFormat/>
    <w:uiPriority w:val="0"/>
    <w:pPr>
      <w:ind w:firstLine="420" w:firstLineChars="200"/>
    </w:pPr>
    <w:rPr>
      <w:lang w:val="zh-CN"/>
    </w:rPr>
  </w:style>
  <w:style w:type="paragraph" w:customStyle="1" w:styleId="128">
    <w:name w:val="修订2"/>
    <w:hidden/>
    <w:semiHidden/>
    <w:qFormat/>
    <w:uiPriority w:val="99"/>
    <w:rPr>
      <w:rFonts w:ascii="Calibri" w:hAnsi="Calibri" w:eastAsia="宋体" w:cs="Times New Roman"/>
      <w:kern w:val="2"/>
      <w:sz w:val="21"/>
      <w:szCs w:val="24"/>
      <w:lang w:val="en-US" w:eastAsia="zh-CN" w:bidi="ar-SA"/>
    </w:rPr>
  </w:style>
  <w:style w:type="paragraph" w:customStyle="1" w:styleId="129">
    <w:name w:val="p0"/>
    <w:basedOn w:val="1"/>
    <w:qFormat/>
    <w:uiPriority w:val="0"/>
    <w:pPr>
      <w:widowControl/>
    </w:pPr>
    <w:rPr>
      <w:rFonts w:ascii="Times New Roman" w:hAnsi="Times New Roman"/>
      <w:kern w:val="0"/>
      <w:szCs w:val="21"/>
    </w:rPr>
  </w:style>
  <w:style w:type="paragraph" w:customStyle="1" w:styleId="130">
    <w:name w:val="p"/>
    <w:basedOn w:val="1"/>
    <w:qFormat/>
    <w:uiPriority w:val="0"/>
    <w:pPr>
      <w:widowControl/>
      <w:spacing w:line="525" w:lineRule="atLeast"/>
      <w:ind w:firstLine="375"/>
      <w:jc w:val="left"/>
    </w:pPr>
    <w:rPr>
      <w:rFonts w:ascii="Times New Roman" w:hAnsi="Times New Roman"/>
      <w:kern w:val="0"/>
      <w:sz w:val="24"/>
    </w:rPr>
  </w:style>
  <w:style w:type="character" w:customStyle="1" w:styleId="131">
    <w:name w:val="未处理的提及1"/>
    <w:semiHidden/>
    <w:unhideWhenUsed/>
    <w:qFormat/>
    <w:uiPriority w:val="99"/>
    <w:rPr>
      <w:color w:val="605E5C"/>
      <w:shd w:val="clear" w:color="auto" w:fill="E1DFDD"/>
    </w:rPr>
  </w:style>
  <w:style w:type="character" w:customStyle="1" w:styleId="132">
    <w:name w:val="未处理的提及2"/>
    <w:semiHidden/>
    <w:unhideWhenUsed/>
    <w:qFormat/>
    <w:uiPriority w:val="99"/>
    <w:rPr>
      <w:color w:val="605E5C"/>
      <w:shd w:val="clear" w:color="auto" w:fill="E1DFDD"/>
    </w:rPr>
  </w:style>
  <w:style w:type="character" w:customStyle="1" w:styleId="133">
    <w:name w:val="标题 5 字符1"/>
    <w:link w:val="8"/>
    <w:qFormat/>
    <w:uiPriority w:val="0"/>
    <w:rPr>
      <w:rFonts w:ascii="Times New Roman" w:hAnsi="Times New Roman" w:eastAsia="宋体" w:cs="Times New Roman"/>
      <w:b/>
      <w:bCs/>
      <w:kern w:val="2"/>
      <w:sz w:val="28"/>
      <w:szCs w:val="28"/>
    </w:rPr>
  </w:style>
  <w:style w:type="character" w:customStyle="1" w:styleId="134">
    <w:name w:val="正文文本 3 字符"/>
    <w:link w:val="23"/>
    <w:qFormat/>
    <w:uiPriority w:val="0"/>
    <w:rPr>
      <w:rFonts w:ascii="Times New Roman" w:hAnsi="Times New Roman"/>
      <w:kern w:val="2"/>
      <w:sz w:val="16"/>
      <w:szCs w:val="16"/>
    </w:rPr>
  </w:style>
  <w:style w:type="character" w:customStyle="1" w:styleId="135">
    <w:name w:val="1 Char Char"/>
    <w:link w:val="136"/>
    <w:qFormat/>
    <w:uiPriority w:val="99"/>
    <w:rPr>
      <w:rFonts w:ascii="宋体" w:hAnsi="宋体"/>
      <w:szCs w:val="21"/>
    </w:rPr>
  </w:style>
  <w:style w:type="paragraph" w:customStyle="1" w:styleId="136">
    <w:name w:val="1"/>
    <w:basedOn w:val="1"/>
    <w:link w:val="135"/>
    <w:qFormat/>
    <w:uiPriority w:val="0"/>
    <w:pPr>
      <w:spacing w:line="360" w:lineRule="auto"/>
      <w:ind w:firstLine="420" w:firstLineChars="200"/>
    </w:pPr>
    <w:rPr>
      <w:rFonts w:ascii="宋体" w:hAnsi="宋体"/>
      <w:kern w:val="0"/>
      <w:sz w:val="20"/>
      <w:szCs w:val="21"/>
      <w:lang w:val="zh-CN"/>
    </w:rPr>
  </w:style>
  <w:style w:type="character" w:customStyle="1" w:styleId="137">
    <w:name w:val="Plain Text Char"/>
    <w:qFormat/>
    <w:locked/>
    <w:uiPriority w:val="0"/>
    <w:rPr>
      <w:rFonts w:ascii="宋体" w:hAnsi="Courier New" w:eastAsia="方正书宋简体" w:cs="Times New Roman"/>
      <w:sz w:val="20"/>
      <w:szCs w:val="20"/>
    </w:rPr>
  </w:style>
  <w:style w:type="character" w:customStyle="1" w:styleId="138">
    <w:name w:val="脚注文本 字符"/>
    <w:link w:val="43"/>
    <w:qFormat/>
    <w:uiPriority w:val="0"/>
    <w:rPr>
      <w:rFonts w:ascii="Calibri" w:hAnsi="Calibri" w:cs="Times New Roman"/>
      <w:kern w:val="2"/>
      <w:sz w:val="18"/>
      <w:szCs w:val="18"/>
    </w:rPr>
  </w:style>
  <w:style w:type="character" w:customStyle="1" w:styleId="139">
    <w:name w:val="尾注文本 字符"/>
    <w:link w:val="33"/>
    <w:qFormat/>
    <w:uiPriority w:val="0"/>
    <w:rPr>
      <w:rFonts w:ascii="Times New Roman" w:hAnsi="Times New Roman"/>
      <w:sz w:val="24"/>
    </w:rPr>
  </w:style>
  <w:style w:type="character" w:customStyle="1" w:styleId="140">
    <w:name w:val="正文文本缩进 3 字符"/>
    <w:link w:val="45"/>
    <w:qFormat/>
    <w:uiPriority w:val="0"/>
    <w:rPr>
      <w:rFonts w:ascii="Calibri" w:hAnsi="Calibri" w:eastAsia="宋体" w:cs="Times New Roman"/>
      <w:kern w:val="2"/>
      <w:sz w:val="16"/>
      <w:szCs w:val="16"/>
    </w:rPr>
  </w:style>
  <w:style w:type="character" w:customStyle="1" w:styleId="141">
    <w:name w:val="2 Char Char"/>
    <w:link w:val="142"/>
    <w:qFormat/>
    <w:uiPriority w:val="0"/>
    <w:rPr>
      <w:rFonts w:ascii="宋体" w:hAnsi="宋体" w:cs="宋体"/>
      <w:b/>
      <w:color w:val="000000"/>
      <w:sz w:val="24"/>
      <w:szCs w:val="24"/>
    </w:rPr>
  </w:style>
  <w:style w:type="paragraph" w:customStyle="1" w:styleId="142">
    <w:name w:val="2"/>
    <w:basedOn w:val="1"/>
    <w:link w:val="141"/>
    <w:qFormat/>
    <w:uiPriority w:val="0"/>
    <w:pPr>
      <w:autoSpaceDE w:val="0"/>
      <w:autoSpaceDN w:val="0"/>
      <w:adjustRightInd w:val="0"/>
      <w:jc w:val="left"/>
    </w:pPr>
    <w:rPr>
      <w:rFonts w:ascii="宋体" w:hAnsi="宋体"/>
      <w:b/>
      <w:color w:val="000000"/>
      <w:kern w:val="0"/>
      <w:sz w:val="24"/>
      <w:lang w:val="zh-CN"/>
    </w:rPr>
  </w:style>
  <w:style w:type="character" w:customStyle="1" w:styleId="143">
    <w:name w:val="标题2"/>
    <w:basedOn w:val="61"/>
    <w:qFormat/>
    <w:uiPriority w:val="0"/>
  </w:style>
  <w:style w:type="character" w:customStyle="1" w:styleId="144">
    <w:name w:val="正文文本 2 字符"/>
    <w:link w:val="51"/>
    <w:qFormat/>
    <w:uiPriority w:val="0"/>
    <w:rPr>
      <w:rFonts w:ascii="Times New Roman" w:hAnsi="Times New Roman"/>
      <w:b/>
      <w:bCs/>
      <w:kern w:val="2"/>
      <w:sz w:val="21"/>
      <w:szCs w:val="21"/>
    </w:rPr>
  </w:style>
  <w:style w:type="character" w:customStyle="1" w:styleId="145">
    <w:name w:val="HTML 预设格式 字符2"/>
    <w:link w:val="52"/>
    <w:qFormat/>
    <w:uiPriority w:val="0"/>
    <w:rPr>
      <w:rFonts w:ascii="宋体" w:hAnsi="宋体" w:cs="宋体"/>
      <w:sz w:val="24"/>
      <w:szCs w:val="24"/>
    </w:rPr>
  </w:style>
  <w:style w:type="character" w:customStyle="1" w:styleId="146">
    <w:name w:val="正文文本缩进 3 Char"/>
    <w:qFormat/>
    <w:uiPriority w:val="0"/>
    <w:rPr>
      <w:kern w:val="2"/>
      <w:sz w:val="16"/>
      <w:szCs w:val="16"/>
    </w:rPr>
  </w:style>
  <w:style w:type="character" w:customStyle="1" w:styleId="147">
    <w:name w:val="脚注文本 Char"/>
    <w:qFormat/>
    <w:uiPriority w:val="0"/>
    <w:rPr>
      <w:kern w:val="2"/>
      <w:sz w:val="18"/>
      <w:szCs w:val="18"/>
    </w:rPr>
  </w:style>
  <w:style w:type="character" w:customStyle="1" w:styleId="148">
    <w:name w:val="脚注文本 Char2"/>
    <w:semiHidden/>
    <w:qFormat/>
    <w:uiPriority w:val="99"/>
    <w:rPr>
      <w:rFonts w:ascii="Calibri" w:hAnsi="Calibri" w:eastAsia="宋体" w:cs="Times New Roman"/>
      <w:kern w:val="2"/>
      <w:sz w:val="18"/>
      <w:szCs w:val="18"/>
    </w:rPr>
  </w:style>
  <w:style w:type="character" w:customStyle="1" w:styleId="149">
    <w:name w:val="正文文本 3 Char1"/>
    <w:semiHidden/>
    <w:qFormat/>
    <w:uiPriority w:val="99"/>
    <w:rPr>
      <w:rFonts w:ascii="Calibri" w:hAnsi="Calibri" w:eastAsia="宋体" w:cs="Times New Roman"/>
      <w:kern w:val="2"/>
      <w:sz w:val="16"/>
      <w:szCs w:val="16"/>
    </w:rPr>
  </w:style>
  <w:style w:type="character" w:customStyle="1" w:styleId="150">
    <w:name w:val="HTML 预设格式 Char1"/>
    <w:semiHidden/>
    <w:qFormat/>
    <w:uiPriority w:val="99"/>
    <w:rPr>
      <w:rFonts w:ascii="Courier New" w:hAnsi="Courier New" w:eastAsia="宋体" w:cs="Courier New"/>
      <w:kern w:val="2"/>
    </w:rPr>
  </w:style>
  <w:style w:type="character" w:customStyle="1" w:styleId="151">
    <w:name w:val="正文文本 2 Char1"/>
    <w:semiHidden/>
    <w:qFormat/>
    <w:uiPriority w:val="99"/>
    <w:rPr>
      <w:rFonts w:ascii="Calibri" w:hAnsi="Calibri" w:eastAsia="宋体" w:cs="Times New Roman"/>
      <w:kern w:val="2"/>
      <w:sz w:val="21"/>
      <w:szCs w:val="24"/>
    </w:rPr>
  </w:style>
  <w:style w:type="character" w:customStyle="1" w:styleId="152">
    <w:name w:val="尾注文本 Char1"/>
    <w:semiHidden/>
    <w:qFormat/>
    <w:uiPriority w:val="99"/>
    <w:rPr>
      <w:rFonts w:ascii="Calibri" w:hAnsi="Calibri" w:eastAsia="宋体" w:cs="Times New Roman"/>
      <w:kern w:val="2"/>
      <w:sz w:val="21"/>
      <w:szCs w:val="24"/>
    </w:rPr>
  </w:style>
  <w:style w:type="character" w:customStyle="1" w:styleId="153">
    <w:name w:val="正文文本缩进 3 Char2"/>
    <w:semiHidden/>
    <w:qFormat/>
    <w:uiPriority w:val="99"/>
    <w:rPr>
      <w:rFonts w:ascii="Calibri" w:hAnsi="Calibri" w:eastAsia="宋体" w:cs="Times New Roman"/>
      <w:kern w:val="2"/>
      <w:sz w:val="16"/>
      <w:szCs w:val="16"/>
    </w:rPr>
  </w:style>
  <w:style w:type="paragraph" w:customStyle="1" w:styleId="154">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55">
    <w:name w:val="样式2"/>
    <w:basedOn w:val="7"/>
    <w:qFormat/>
    <w:uiPriority w:val="0"/>
    <w:pPr>
      <w:keepNext/>
      <w:keepLines/>
      <w:spacing w:before="280" w:after="290" w:line="374" w:lineRule="auto"/>
    </w:pPr>
    <w:rPr>
      <w:rFonts w:ascii="Arial" w:hAnsi="Arial" w:eastAsia="黑体"/>
      <w:kern w:val="0"/>
      <w:sz w:val="28"/>
      <w:szCs w:val="28"/>
    </w:rPr>
  </w:style>
  <w:style w:type="paragraph" w:customStyle="1" w:styleId="156">
    <w:name w:val="段落题目MA"/>
    <w:basedOn w:val="157"/>
    <w:qFormat/>
    <w:uiPriority w:val="0"/>
    <w:pPr>
      <w:tabs>
        <w:tab w:val="left" w:pos="7200"/>
        <w:tab w:val="left" w:pos="8640"/>
      </w:tabs>
      <w:ind w:firstLine="0" w:firstLineChars="0"/>
    </w:pPr>
    <w:rPr>
      <w:b/>
      <w:sz w:val="24"/>
      <w:szCs w:val="24"/>
    </w:rPr>
  </w:style>
  <w:style w:type="paragraph" w:customStyle="1" w:styleId="157">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58">
    <w:name w:val="默认段落字体 Para Char"/>
    <w:basedOn w:val="1"/>
    <w:qFormat/>
    <w:uiPriority w:val="0"/>
    <w:rPr>
      <w:rFonts w:ascii="Times New Roman" w:hAnsi="Times New Roman"/>
      <w:sz w:val="30"/>
    </w:rPr>
  </w:style>
  <w:style w:type="paragraph" w:customStyle="1" w:styleId="159">
    <w:name w:val="样式3"/>
    <w:basedOn w:val="8"/>
    <w:qFormat/>
    <w:uiPriority w:val="0"/>
    <w:rPr>
      <w:kern w:val="0"/>
    </w:rPr>
  </w:style>
  <w:style w:type="paragraph" w:customStyle="1" w:styleId="160">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61">
    <w:name w:val="xiao b"/>
    <w:basedOn w:val="1"/>
    <w:qFormat/>
    <w:uiPriority w:val="0"/>
    <w:pPr>
      <w:spacing w:line="360" w:lineRule="auto"/>
      <w:jc w:val="center"/>
    </w:pPr>
    <w:rPr>
      <w:rFonts w:ascii="Times New Roman" w:hAnsi="Times New Roman" w:eastAsia="黑体"/>
      <w:sz w:val="24"/>
      <w:szCs w:val="20"/>
    </w:rPr>
  </w:style>
  <w:style w:type="paragraph" w:customStyle="1" w:styleId="162">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3">
    <w:name w:val="段落计量"/>
    <w:basedOn w:val="157"/>
    <w:qFormat/>
    <w:uiPriority w:val="0"/>
    <w:pPr>
      <w:ind w:firstLine="200"/>
    </w:pPr>
    <w:rPr>
      <w:b/>
      <w:sz w:val="24"/>
      <w:szCs w:val="24"/>
    </w:rPr>
  </w:style>
  <w:style w:type="paragraph" w:customStyle="1" w:styleId="164">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65">
    <w:name w:val="网格型1"/>
    <w:basedOn w:val="59"/>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66">
    <w:name w:val="修订版本号1"/>
    <w:hidden/>
    <w:semiHidden/>
    <w:qFormat/>
    <w:uiPriority w:val="99"/>
    <w:rPr>
      <w:rFonts w:ascii="Calibri" w:hAnsi="Calibri" w:eastAsia="宋体" w:cs="Times New Roman"/>
      <w:kern w:val="2"/>
      <w:sz w:val="21"/>
      <w:szCs w:val="24"/>
      <w:lang w:val="en-US" w:eastAsia="zh-CN" w:bidi="ar-SA"/>
    </w:rPr>
  </w:style>
  <w:style w:type="character" w:customStyle="1" w:styleId="167">
    <w:name w:val="未处理的提及3"/>
    <w:semiHidden/>
    <w:unhideWhenUsed/>
    <w:qFormat/>
    <w:uiPriority w:val="99"/>
    <w:rPr>
      <w:color w:val="605E5C"/>
      <w:shd w:val="clear" w:color="auto" w:fill="E1DFDD"/>
    </w:rPr>
  </w:style>
  <w:style w:type="character" w:customStyle="1" w:styleId="168">
    <w:name w:val="普通(网站) 字符"/>
    <w:link w:val="53"/>
    <w:qFormat/>
    <w:locked/>
    <w:uiPriority w:val="99"/>
    <w:rPr>
      <w:rFonts w:ascii="宋体" w:hAnsi="宋体" w:eastAsia="宋体" w:cs="Times New Roman"/>
      <w:sz w:val="15"/>
      <w:szCs w:val="15"/>
    </w:rPr>
  </w:style>
  <w:style w:type="character" w:customStyle="1" w:styleId="169">
    <w:name w:val="标题 6 字符1"/>
    <w:link w:val="9"/>
    <w:qFormat/>
    <w:uiPriority w:val="0"/>
    <w:rPr>
      <w:rFonts w:ascii="Arial" w:hAnsi="Arial" w:eastAsia="黑体" w:cs="Times New Roman"/>
      <w:b/>
      <w:bCs/>
      <w:sz w:val="24"/>
      <w:szCs w:val="24"/>
    </w:rPr>
  </w:style>
  <w:style w:type="character" w:customStyle="1" w:styleId="170">
    <w:name w:val="标题 7 字符1"/>
    <w:link w:val="10"/>
    <w:qFormat/>
    <w:uiPriority w:val="0"/>
    <w:rPr>
      <w:rFonts w:ascii="Times New Roman" w:hAnsi="Times New Roman" w:eastAsia="宋体" w:cs="Times New Roman"/>
      <w:b/>
      <w:bCs/>
      <w:sz w:val="24"/>
      <w:szCs w:val="24"/>
    </w:rPr>
  </w:style>
  <w:style w:type="character" w:customStyle="1" w:styleId="171">
    <w:name w:val="标题 8 字符1"/>
    <w:link w:val="11"/>
    <w:qFormat/>
    <w:uiPriority w:val="0"/>
    <w:rPr>
      <w:rFonts w:ascii="Arial" w:hAnsi="Arial" w:eastAsia="黑体" w:cs="Times New Roman"/>
      <w:sz w:val="24"/>
      <w:szCs w:val="24"/>
    </w:rPr>
  </w:style>
  <w:style w:type="character" w:customStyle="1" w:styleId="172">
    <w:name w:val="标题 9 字符1"/>
    <w:link w:val="12"/>
    <w:qFormat/>
    <w:uiPriority w:val="0"/>
    <w:rPr>
      <w:rFonts w:ascii="Arial" w:hAnsi="Arial" w:eastAsia="黑体" w:cs="Times New Roman"/>
      <w:sz w:val="21"/>
      <w:szCs w:val="21"/>
    </w:rPr>
  </w:style>
  <w:style w:type="character" w:customStyle="1" w:styleId="173">
    <w:name w:val="正文文本 Char"/>
    <w:qFormat/>
    <w:uiPriority w:val="0"/>
    <w:rPr>
      <w:rFonts w:eastAsia="宋体"/>
      <w:sz w:val="21"/>
      <w:lang w:val="en-US" w:eastAsia="zh-CN" w:bidi="ar-SA"/>
    </w:rPr>
  </w:style>
  <w:style w:type="character" w:customStyle="1" w:styleId="174">
    <w:name w:val="Figure Description Char Char"/>
    <w:link w:val="175"/>
    <w:qFormat/>
    <w:uiPriority w:val="0"/>
    <w:rPr>
      <w:rFonts w:ascii="Calibri" w:hAnsi="Calibri" w:eastAsia="宋体"/>
      <w:sz w:val="18"/>
      <w:szCs w:val="24"/>
      <w:lang w:eastAsia="en-US" w:bidi="en-US"/>
    </w:rPr>
  </w:style>
  <w:style w:type="paragraph" w:customStyle="1" w:styleId="175">
    <w:name w:val="Figure Description"/>
    <w:basedOn w:val="176"/>
    <w:next w:val="1"/>
    <w:link w:val="174"/>
    <w:qFormat/>
    <w:uiPriority w:val="0"/>
    <w:pPr>
      <w:tabs>
        <w:tab w:val="left" w:pos="0"/>
      </w:tabs>
      <w:ind w:left="1554" w:hanging="420"/>
    </w:pPr>
    <w:rPr>
      <w:sz w:val="18"/>
    </w:rPr>
  </w:style>
  <w:style w:type="paragraph" w:customStyle="1" w:styleId="176">
    <w:name w:val="Figure"/>
    <w:basedOn w:val="1"/>
    <w:next w:val="175"/>
    <w:link w:val="184"/>
    <w:qFormat/>
    <w:uiPriority w:val="0"/>
    <w:pPr>
      <w:keepNext/>
      <w:keepLines/>
      <w:widowControl/>
      <w:jc w:val="center"/>
    </w:pPr>
    <w:rPr>
      <w:kern w:val="0"/>
      <w:sz w:val="24"/>
      <w:lang w:val="zh-CN" w:eastAsia="en-US" w:bidi="en-US"/>
    </w:rPr>
  </w:style>
  <w:style w:type="character" w:customStyle="1" w:styleId="177">
    <w:name w:val="普通文字1 Char"/>
    <w:link w:val="178"/>
    <w:qFormat/>
    <w:uiPriority w:val="0"/>
    <w:rPr>
      <w:rFonts w:ascii="宋体" w:hAnsi="Courier New" w:eastAsia="宋体"/>
    </w:rPr>
  </w:style>
  <w:style w:type="paragraph" w:customStyle="1" w:styleId="178">
    <w:name w:val="纯文本2"/>
    <w:basedOn w:val="1"/>
    <w:link w:val="177"/>
    <w:qFormat/>
    <w:uiPriority w:val="0"/>
    <w:rPr>
      <w:rFonts w:ascii="宋体" w:hAnsi="Courier New"/>
      <w:kern w:val="0"/>
      <w:sz w:val="20"/>
      <w:szCs w:val="20"/>
      <w:lang w:val="zh-CN"/>
    </w:rPr>
  </w:style>
  <w:style w:type="character" w:customStyle="1" w:styleId="179">
    <w:name w:val="注意框体 Char Char"/>
    <w:qFormat/>
    <w:uiPriority w:val="0"/>
    <w:rPr>
      <w:rFonts w:ascii="Arial" w:hAnsi="Arial" w:eastAsia="黑体" w:cs="Times New Roman"/>
      <w:kern w:val="0"/>
      <w:sz w:val="24"/>
      <w:szCs w:val="20"/>
    </w:rPr>
  </w:style>
  <w:style w:type="character" w:customStyle="1" w:styleId="180">
    <w:name w:val="my正文 Char Char"/>
    <w:link w:val="181"/>
    <w:qFormat/>
    <w:uiPriority w:val="0"/>
    <w:rPr>
      <w:rFonts w:ascii="宋体" w:hAnsi="宋体" w:eastAsia="宋体" w:cs="宋体"/>
      <w:sz w:val="24"/>
      <w:szCs w:val="24"/>
    </w:rPr>
  </w:style>
  <w:style w:type="paragraph" w:customStyle="1" w:styleId="181">
    <w:name w:val="my正文"/>
    <w:basedOn w:val="3"/>
    <w:link w:val="180"/>
    <w:qFormat/>
    <w:uiPriority w:val="0"/>
    <w:pPr>
      <w:spacing w:beforeLines="50" w:after="0" w:line="360" w:lineRule="auto"/>
      <w:ind w:left="0" w:leftChars="0" w:firstLine="540" w:firstLineChars="225"/>
    </w:pPr>
    <w:rPr>
      <w:rFonts w:ascii="宋体" w:hAnsi="宋体"/>
      <w:sz w:val="24"/>
    </w:rPr>
  </w:style>
  <w:style w:type="character" w:customStyle="1" w:styleId="182">
    <w:name w:val="Ò³Ã¼ Char Char"/>
    <w:qFormat/>
    <w:uiPriority w:val="0"/>
    <w:rPr>
      <w:rFonts w:eastAsia="宋体"/>
      <w:sz w:val="18"/>
      <w:szCs w:val="18"/>
      <w:lang w:val="en-US" w:eastAsia="zh-CN" w:bidi="ar-SA"/>
    </w:rPr>
  </w:style>
  <w:style w:type="character" w:customStyle="1" w:styleId="183">
    <w:name w:val="正文文字缩进 Char"/>
    <w:qFormat/>
    <w:uiPriority w:val="0"/>
    <w:rPr>
      <w:rFonts w:ascii="Times New Roman" w:hAnsi="Times New Roman" w:eastAsia="宋体" w:cs="Times New Roman"/>
      <w:kern w:val="0"/>
      <w:sz w:val="20"/>
      <w:szCs w:val="24"/>
    </w:rPr>
  </w:style>
  <w:style w:type="character" w:customStyle="1" w:styleId="184">
    <w:name w:val="Figure Char Char"/>
    <w:link w:val="176"/>
    <w:qFormat/>
    <w:uiPriority w:val="0"/>
    <w:rPr>
      <w:rFonts w:ascii="Calibri" w:hAnsi="Calibri" w:eastAsia="宋体"/>
      <w:sz w:val="24"/>
      <w:szCs w:val="24"/>
      <w:lang w:eastAsia="en-US" w:bidi="en-US"/>
    </w:rPr>
  </w:style>
  <w:style w:type="character" w:customStyle="1" w:styleId="185">
    <w:name w:val="页码1"/>
    <w:basedOn w:val="61"/>
    <w:qFormat/>
    <w:uiPriority w:val="0"/>
  </w:style>
  <w:style w:type="character" w:customStyle="1" w:styleId="186">
    <w:name w:val="彩色列表 - 强调文字颜色 1字符"/>
    <w:link w:val="127"/>
    <w:qFormat/>
    <w:uiPriority w:val="0"/>
    <w:rPr>
      <w:rFonts w:ascii="Calibri" w:hAnsi="Calibri" w:eastAsia="宋体" w:cs="Times New Roman"/>
      <w:kern w:val="2"/>
      <w:sz w:val="21"/>
      <w:szCs w:val="24"/>
    </w:rPr>
  </w:style>
  <w:style w:type="character" w:customStyle="1" w:styleId="187">
    <w:name w:val="样式4 Char Char Char"/>
    <w:link w:val="188"/>
    <w:qFormat/>
    <w:uiPriority w:val="0"/>
    <w:rPr>
      <w:rFonts w:eastAsia="宋体" w:cs="宋体"/>
      <w:color w:val="000000"/>
      <w:sz w:val="24"/>
      <w:szCs w:val="24"/>
    </w:rPr>
  </w:style>
  <w:style w:type="paragraph" w:customStyle="1" w:styleId="188">
    <w:name w:val="样式4 Char"/>
    <w:basedOn w:val="1"/>
    <w:link w:val="187"/>
    <w:qFormat/>
    <w:uiPriority w:val="0"/>
    <w:pPr>
      <w:widowControl/>
      <w:spacing w:beforeLines="50" w:afterLines="50" w:line="360" w:lineRule="auto"/>
      <w:ind w:firstLine="480" w:firstLineChars="200"/>
      <w:jc w:val="left"/>
    </w:pPr>
    <w:rPr>
      <w:rFonts w:ascii="Times New Roman" w:hAnsi="Times New Roman"/>
      <w:color w:val="000000"/>
      <w:kern w:val="0"/>
      <w:sz w:val="24"/>
      <w:lang w:val="zh-CN"/>
    </w:rPr>
  </w:style>
  <w:style w:type="character" w:customStyle="1" w:styleId="189">
    <w:name w:val="正文缩进 字符"/>
    <w:link w:val="16"/>
    <w:qFormat/>
    <w:uiPriority w:val="0"/>
    <w:rPr>
      <w:rFonts w:ascii="Times New Roman" w:hAnsi="Times New Roman" w:eastAsia="宋体" w:cs="Times New Roman"/>
      <w:kern w:val="2"/>
      <w:sz w:val="21"/>
      <w:szCs w:val="24"/>
    </w:rPr>
  </w:style>
  <w:style w:type="character" w:customStyle="1" w:styleId="190">
    <w:name w:val="明显强调1"/>
    <w:qFormat/>
    <w:uiPriority w:val="0"/>
    <w:rPr>
      <w:b/>
      <w:bCs/>
      <w:i/>
      <w:iCs/>
      <w:color w:val="4F81BD"/>
    </w:rPr>
  </w:style>
  <w:style w:type="character" w:customStyle="1" w:styleId="191">
    <w:name w:val="正文缩进2格 Char Char"/>
    <w:qFormat/>
    <w:uiPriority w:val="0"/>
    <w:rPr>
      <w:rFonts w:ascii="仿宋_GB2312" w:hAnsi="宋体" w:eastAsia="仿宋_GB2312"/>
      <w:kern w:val="2"/>
      <w:sz w:val="31"/>
      <w:lang w:val="en-US" w:eastAsia="zh-CN" w:bidi="ar-SA"/>
    </w:rPr>
  </w:style>
  <w:style w:type="character" w:customStyle="1" w:styleId="192">
    <w:name w:val="样式23 Char Char"/>
    <w:link w:val="193"/>
    <w:qFormat/>
    <w:uiPriority w:val="0"/>
    <w:rPr>
      <w:rFonts w:ascii="Arial" w:hAnsi="Arial" w:eastAsia="黑体"/>
      <w:b/>
      <w:sz w:val="24"/>
      <w:szCs w:val="30"/>
    </w:rPr>
  </w:style>
  <w:style w:type="paragraph" w:customStyle="1" w:styleId="193">
    <w:name w:val="样式23"/>
    <w:basedOn w:val="1"/>
    <w:link w:val="192"/>
    <w:qFormat/>
    <w:uiPriority w:val="0"/>
    <w:pPr>
      <w:keepNext/>
      <w:keepLines/>
      <w:tabs>
        <w:tab w:val="left" w:pos="1232"/>
      </w:tabs>
      <w:spacing w:before="280" w:after="156" w:line="377" w:lineRule="auto"/>
      <w:jc w:val="left"/>
      <w:outlineLvl w:val="3"/>
    </w:pPr>
    <w:rPr>
      <w:rFonts w:ascii="Arial" w:hAnsi="Arial" w:eastAsia="黑体"/>
      <w:b/>
      <w:kern w:val="0"/>
      <w:sz w:val="24"/>
      <w:szCs w:val="30"/>
      <w:lang w:val="zh-CN"/>
    </w:rPr>
  </w:style>
  <w:style w:type="character" w:customStyle="1" w:styleId="194">
    <w:name w:val="标题 字符"/>
    <w:link w:val="55"/>
    <w:qFormat/>
    <w:uiPriority w:val="10"/>
    <w:rPr>
      <w:rFonts w:eastAsia="隶书_GB2312"/>
      <w:b/>
      <w:sz w:val="48"/>
    </w:rPr>
  </w:style>
  <w:style w:type="character" w:customStyle="1" w:styleId="195">
    <w:name w:val="标题 Char1"/>
    <w:qFormat/>
    <w:uiPriority w:val="0"/>
    <w:rPr>
      <w:rFonts w:ascii="Cambria" w:hAnsi="Cambria" w:eastAsia="宋体" w:cs="黑体"/>
      <w:b/>
      <w:bCs/>
      <w:sz w:val="32"/>
      <w:szCs w:val="32"/>
    </w:rPr>
  </w:style>
  <w:style w:type="character" w:customStyle="1" w:styleId="196">
    <w:name w:val="16"/>
    <w:basedOn w:val="61"/>
    <w:qFormat/>
    <w:uiPriority w:val="0"/>
  </w:style>
  <w:style w:type="character" w:customStyle="1" w:styleId="197">
    <w:name w:val="标题 5（无编号）（绿盟科技） Char Char"/>
    <w:link w:val="198"/>
    <w:qFormat/>
    <w:uiPriority w:val="0"/>
    <w:rPr>
      <w:rFonts w:ascii="Arial" w:hAnsi="Arial" w:eastAsia="黑体"/>
      <w:b/>
      <w:sz w:val="24"/>
      <w:szCs w:val="28"/>
    </w:rPr>
  </w:style>
  <w:style w:type="paragraph" w:customStyle="1" w:styleId="198">
    <w:name w:val="标题 5（无编号）（绿盟科技）"/>
    <w:basedOn w:val="8"/>
    <w:link w:val="197"/>
    <w:qFormat/>
    <w:uiPriority w:val="0"/>
    <w:pPr>
      <w:tabs>
        <w:tab w:val="left" w:pos="1232"/>
      </w:tabs>
      <w:spacing w:after="156" w:line="377" w:lineRule="auto"/>
      <w:jc w:val="left"/>
    </w:pPr>
    <w:rPr>
      <w:rFonts w:ascii="Arial" w:hAnsi="Arial" w:eastAsia="黑体"/>
      <w:bCs w:val="0"/>
      <w:kern w:val="0"/>
      <w:sz w:val="24"/>
    </w:rPr>
  </w:style>
  <w:style w:type="character" w:customStyle="1" w:styleId="199">
    <w:name w:val="常规 Char Char"/>
    <w:link w:val="200"/>
    <w:qFormat/>
    <w:uiPriority w:val="0"/>
    <w:rPr>
      <w:rFonts w:eastAsia="宋体"/>
      <w:szCs w:val="21"/>
    </w:rPr>
  </w:style>
  <w:style w:type="paragraph" w:customStyle="1" w:styleId="200">
    <w:name w:val="常规"/>
    <w:basedOn w:val="1"/>
    <w:link w:val="199"/>
    <w:qFormat/>
    <w:uiPriority w:val="0"/>
    <w:pPr>
      <w:spacing w:beforeLines="100" w:afterLines="100"/>
      <w:ind w:left="1134"/>
    </w:pPr>
    <w:rPr>
      <w:rFonts w:ascii="Times New Roman" w:hAnsi="Times New Roman"/>
      <w:kern w:val="0"/>
      <w:sz w:val="20"/>
      <w:szCs w:val="21"/>
      <w:lang w:val="zh-CN"/>
    </w:rPr>
  </w:style>
  <w:style w:type="character" w:customStyle="1" w:styleId="201">
    <w:name w:val="H6 Char Char"/>
    <w:qFormat/>
    <w:uiPriority w:val="0"/>
    <w:rPr>
      <w:rFonts w:ascii="Arial" w:hAnsi="Arial" w:eastAsia="黑体" w:cs="Times New Roman"/>
      <w:b/>
      <w:kern w:val="0"/>
      <w:sz w:val="24"/>
      <w:szCs w:val="20"/>
    </w:rPr>
  </w:style>
  <w:style w:type="character" w:customStyle="1" w:styleId="202">
    <w:name w:val="￥正文 Char Char"/>
    <w:link w:val="203"/>
    <w:qFormat/>
    <w:uiPriority w:val="0"/>
    <w:rPr>
      <w:rFonts w:ascii="Calibri" w:hAnsi="Calibri" w:eastAsia="宋体"/>
      <w:sz w:val="24"/>
    </w:rPr>
  </w:style>
  <w:style w:type="paragraph" w:customStyle="1" w:styleId="203">
    <w:name w:val="￥正文"/>
    <w:basedOn w:val="1"/>
    <w:link w:val="202"/>
    <w:qFormat/>
    <w:uiPriority w:val="0"/>
    <w:pPr>
      <w:spacing w:line="360" w:lineRule="auto"/>
      <w:ind w:firstLine="200" w:firstLineChars="200"/>
    </w:pPr>
    <w:rPr>
      <w:kern w:val="0"/>
      <w:sz w:val="24"/>
      <w:szCs w:val="20"/>
      <w:lang w:val="zh-CN"/>
    </w:rPr>
  </w:style>
  <w:style w:type="character" w:customStyle="1" w:styleId="204">
    <w:name w:val="样式 正文缩进 + 首行缩进:  2 字符 Char Char"/>
    <w:link w:val="205"/>
    <w:qFormat/>
    <w:uiPriority w:val="0"/>
    <w:rPr>
      <w:rFonts w:eastAsia="宋体"/>
      <w:sz w:val="24"/>
    </w:rPr>
  </w:style>
  <w:style w:type="paragraph" w:customStyle="1" w:styleId="205">
    <w:name w:val="样式 正文缩进 + 首行缩进:  2 字符"/>
    <w:basedOn w:val="16"/>
    <w:link w:val="204"/>
    <w:qFormat/>
    <w:uiPriority w:val="0"/>
    <w:pPr>
      <w:spacing w:afterLines="50" w:line="360" w:lineRule="auto"/>
      <w:ind w:firstLine="200"/>
      <w:jc w:val="left"/>
    </w:pPr>
    <w:rPr>
      <w:kern w:val="0"/>
      <w:sz w:val="24"/>
      <w:szCs w:val="20"/>
    </w:rPr>
  </w:style>
  <w:style w:type="character" w:customStyle="1" w:styleId="206">
    <w:name w:val="样式20 Char Char"/>
    <w:link w:val="207"/>
    <w:qFormat/>
    <w:uiPriority w:val="0"/>
    <w:rPr>
      <w:rFonts w:ascii="Arial" w:hAnsi="Arial" w:eastAsia="宋体"/>
      <w:b/>
      <w:bCs/>
      <w:sz w:val="30"/>
      <w:szCs w:val="30"/>
    </w:rPr>
  </w:style>
  <w:style w:type="paragraph" w:customStyle="1" w:styleId="207">
    <w:name w:val="样式20"/>
    <w:basedOn w:val="5"/>
    <w:link w:val="206"/>
    <w:qFormat/>
    <w:uiPriority w:val="0"/>
    <w:pPr>
      <w:tabs>
        <w:tab w:val="clear" w:pos="1440"/>
      </w:tabs>
      <w:adjustRightInd/>
      <w:spacing w:line="416" w:lineRule="auto"/>
      <w:ind w:left="567" w:hanging="567"/>
      <w:textAlignment w:val="auto"/>
    </w:pPr>
    <w:rPr>
      <w:rFonts w:eastAsia="宋体"/>
      <w:bCs/>
      <w:sz w:val="30"/>
      <w:szCs w:val="30"/>
    </w:rPr>
  </w:style>
  <w:style w:type="character" w:customStyle="1" w:styleId="208">
    <w:name w:val="Item List Char Char"/>
    <w:link w:val="209"/>
    <w:qFormat/>
    <w:uiPriority w:val="0"/>
    <w:rPr>
      <w:szCs w:val="24"/>
    </w:rPr>
  </w:style>
  <w:style w:type="paragraph" w:customStyle="1" w:styleId="209">
    <w:name w:val="Item List"/>
    <w:basedOn w:val="1"/>
    <w:link w:val="208"/>
    <w:qFormat/>
    <w:uiPriority w:val="0"/>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210">
    <w:name w:val="3级标题 Char Char"/>
    <w:link w:val="211"/>
    <w:qFormat/>
    <w:uiPriority w:val="0"/>
    <w:rPr>
      <w:rFonts w:ascii="Arial" w:hAnsi="Arial" w:eastAsia="黑体"/>
      <w:b/>
      <w:sz w:val="26"/>
      <w:szCs w:val="28"/>
    </w:rPr>
  </w:style>
  <w:style w:type="paragraph" w:customStyle="1" w:styleId="211">
    <w:name w:val="3级标题"/>
    <w:basedOn w:val="1"/>
    <w:link w:val="210"/>
    <w:qFormat/>
    <w:uiPriority w:val="0"/>
    <w:pPr>
      <w:keepNext/>
      <w:keepLines/>
      <w:tabs>
        <w:tab w:val="left" w:pos="1232"/>
      </w:tabs>
      <w:spacing w:before="280" w:after="156" w:line="377" w:lineRule="auto"/>
      <w:jc w:val="left"/>
      <w:outlineLvl w:val="2"/>
    </w:pPr>
    <w:rPr>
      <w:rFonts w:ascii="Arial" w:hAnsi="Arial" w:eastAsia="黑体"/>
      <w:b/>
      <w:kern w:val="0"/>
      <w:sz w:val="26"/>
      <w:szCs w:val="28"/>
      <w:lang w:val="zh-CN"/>
    </w:rPr>
  </w:style>
  <w:style w:type="character" w:customStyle="1" w:styleId="212">
    <w:name w:val="不明显强调1"/>
    <w:qFormat/>
    <w:uiPriority w:val="0"/>
    <w:rPr>
      <w:i/>
      <w:iCs/>
      <w:color w:val="808080"/>
    </w:rPr>
  </w:style>
  <w:style w:type="character" w:customStyle="1" w:styleId="213">
    <w:name w:val="不明显强调11"/>
    <w:qFormat/>
    <w:uiPriority w:val="0"/>
    <w:rPr>
      <w:i/>
      <w:iCs/>
      <w:color w:val="808080"/>
    </w:rPr>
  </w:style>
  <w:style w:type="character" w:customStyle="1" w:styleId="214">
    <w:name w:val="表格 Char Char"/>
    <w:link w:val="215"/>
    <w:qFormat/>
    <w:uiPriority w:val="0"/>
    <w:rPr>
      <w:rFonts w:ascii="宋体" w:hAnsi="宋体" w:eastAsia="宋体"/>
      <w:color w:val="000000"/>
      <w:sz w:val="24"/>
    </w:rPr>
  </w:style>
  <w:style w:type="paragraph" w:customStyle="1" w:styleId="215">
    <w:name w:val="表格"/>
    <w:basedOn w:val="1"/>
    <w:link w:val="214"/>
    <w:qFormat/>
    <w:uiPriority w:val="0"/>
    <w:pPr>
      <w:autoSpaceDE w:val="0"/>
      <w:autoSpaceDN w:val="0"/>
      <w:adjustRightInd w:val="0"/>
      <w:jc w:val="center"/>
    </w:pPr>
    <w:rPr>
      <w:rFonts w:ascii="宋体" w:hAnsi="宋体"/>
      <w:color w:val="000000"/>
      <w:kern w:val="0"/>
      <w:sz w:val="24"/>
      <w:szCs w:val="20"/>
      <w:lang w:val="zh-CN"/>
    </w:rPr>
  </w:style>
  <w:style w:type="character" w:customStyle="1" w:styleId="216">
    <w:name w:val="样式21 Char Char"/>
    <w:link w:val="217"/>
    <w:qFormat/>
    <w:uiPriority w:val="0"/>
    <w:rPr>
      <w:rFonts w:ascii="Arial" w:hAnsi="Arial" w:eastAsia="宋体"/>
      <w:b/>
      <w:sz w:val="28"/>
      <w:szCs w:val="28"/>
    </w:rPr>
  </w:style>
  <w:style w:type="paragraph" w:customStyle="1" w:styleId="217">
    <w:name w:val="样式21"/>
    <w:basedOn w:val="6"/>
    <w:link w:val="216"/>
    <w:qFormat/>
    <w:uiPriority w:val="0"/>
    <w:pPr>
      <w:ind w:left="709" w:hanging="709"/>
    </w:pPr>
    <w:rPr>
      <w:rFonts w:ascii="Arial" w:hAnsi="Arial"/>
      <w:bCs w:val="0"/>
      <w:sz w:val="28"/>
      <w:szCs w:val="28"/>
    </w:rPr>
  </w:style>
  <w:style w:type="character" w:customStyle="1" w:styleId="218">
    <w:name w:val="明显强调11"/>
    <w:qFormat/>
    <w:uiPriority w:val="0"/>
    <w:rPr>
      <w:b/>
      <w:bCs/>
      <w:i/>
      <w:iCs/>
      <w:color w:val="4F81BD"/>
    </w:rPr>
  </w:style>
  <w:style w:type="character" w:customStyle="1" w:styleId="219">
    <w:name w:val="正文（绿盟科技） Char Char"/>
    <w:link w:val="220"/>
    <w:qFormat/>
    <w:uiPriority w:val="0"/>
    <w:rPr>
      <w:rFonts w:ascii="Calibri" w:hAnsi="Calibri" w:eastAsia="Times New Roman"/>
      <w:szCs w:val="21"/>
      <w:lang w:val="en-US" w:eastAsia="zh-CN" w:bidi="ar-SA"/>
    </w:rPr>
  </w:style>
  <w:style w:type="paragraph" w:customStyle="1" w:styleId="220">
    <w:name w:val="正文（绿盟科技）"/>
    <w:link w:val="219"/>
    <w:qFormat/>
    <w:uiPriority w:val="0"/>
    <w:pPr>
      <w:spacing w:line="300" w:lineRule="auto"/>
    </w:pPr>
    <w:rPr>
      <w:rFonts w:ascii="Calibri" w:hAnsi="Calibri" w:eastAsia="Times New Roman" w:cs="Times New Roman"/>
      <w:szCs w:val="21"/>
      <w:lang w:val="en-US" w:eastAsia="zh-CN" w:bidi="ar-SA"/>
    </w:rPr>
  </w:style>
  <w:style w:type="character" w:customStyle="1" w:styleId="221">
    <w:name w:val="图形名称 Char Char"/>
    <w:link w:val="222"/>
    <w:qFormat/>
    <w:uiPriority w:val="0"/>
    <w:rPr>
      <w:rFonts w:ascii="宋体" w:hAnsi="宋体" w:eastAsia="宋体"/>
      <w:b/>
      <w:szCs w:val="21"/>
    </w:rPr>
  </w:style>
  <w:style w:type="paragraph" w:customStyle="1" w:styleId="222">
    <w:name w:val="图形名称"/>
    <w:basedOn w:val="223"/>
    <w:link w:val="221"/>
    <w:qFormat/>
    <w:uiPriority w:val="0"/>
    <w:pPr>
      <w:ind w:left="420" w:hanging="420"/>
    </w:pPr>
    <w:rPr>
      <w:sz w:val="20"/>
    </w:rPr>
  </w:style>
  <w:style w:type="paragraph" w:customStyle="1" w:styleId="223">
    <w:name w:val="表格名称"/>
    <w:basedOn w:val="127"/>
    <w:link w:val="230"/>
    <w:qFormat/>
    <w:uiPriority w:val="0"/>
    <w:pPr>
      <w:spacing w:line="360" w:lineRule="auto"/>
      <w:ind w:left="2940" w:firstLine="0" w:firstLineChars="0"/>
      <w:jc w:val="center"/>
    </w:pPr>
    <w:rPr>
      <w:rFonts w:ascii="宋体" w:hAnsi="宋体"/>
      <w:b/>
      <w:kern w:val="0"/>
      <w:sz w:val="24"/>
      <w:szCs w:val="21"/>
    </w:rPr>
  </w:style>
  <w:style w:type="character" w:customStyle="1" w:styleId="224">
    <w:name w:val="arr1"/>
    <w:basedOn w:val="61"/>
    <w:qFormat/>
    <w:uiPriority w:val="0"/>
  </w:style>
  <w:style w:type="character" w:customStyle="1" w:styleId="225">
    <w:name w:val="标题 21"/>
    <w:qFormat/>
    <w:uiPriority w:val="0"/>
    <w:rPr>
      <w:rFonts w:ascii="宋体" w:hAnsi="宋体" w:eastAsia="宋体"/>
      <w:b/>
      <w:kern w:val="2"/>
      <w:sz w:val="36"/>
      <w:szCs w:val="24"/>
      <w:lang w:val="en-US" w:eastAsia="zh-CN" w:bidi="ar-SA"/>
    </w:rPr>
  </w:style>
  <w:style w:type="character" w:customStyle="1" w:styleId="226">
    <w:name w:val="Body Char Char"/>
    <w:link w:val="227"/>
    <w:qFormat/>
    <w:uiPriority w:val="0"/>
    <w:rPr>
      <w:rFonts w:ascii="Arial" w:hAnsi="Arial" w:eastAsia="宋体"/>
      <w:color w:val="000000"/>
      <w:szCs w:val="24"/>
    </w:rPr>
  </w:style>
  <w:style w:type="paragraph" w:customStyle="1" w:styleId="227">
    <w:name w:val="Body"/>
    <w:basedOn w:val="1"/>
    <w:link w:val="226"/>
    <w:qFormat/>
    <w:uiPriority w:val="0"/>
    <w:pPr>
      <w:widowControl/>
      <w:tabs>
        <w:tab w:val="left" w:pos="9255"/>
      </w:tabs>
      <w:spacing w:line="360" w:lineRule="auto"/>
      <w:ind w:firstLine="315" w:firstLineChars="150"/>
      <w:jc w:val="center"/>
    </w:pPr>
    <w:rPr>
      <w:rFonts w:ascii="Arial" w:hAnsi="Arial"/>
      <w:color w:val="000000"/>
      <w:kern w:val="0"/>
      <w:sz w:val="20"/>
      <w:lang w:val="zh-CN"/>
    </w:rPr>
  </w:style>
  <w:style w:type="character" w:customStyle="1" w:styleId="228">
    <w:name w:val="H5 Char Char"/>
    <w:qFormat/>
    <w:uiPriority w:val="0"/>
    <w:rPr>
      <w:rFonts w:ascii="Calibri" w:hAnsi="Calibri" w:eastAsia="宋体" w:cs="Times New Roman"/>
      <w:b/>
      <w:bCs/>
      <w:sz w:val="28"/>
      <w:szCs w:val="28"/>
    </w:rPr>
  </w:style>
  <w:style w:type="character" w:customStyle="1" w:styleId="229">
    <w:name w:val="表正文 Char2"/>
    <w:qFormat/>
    <w:uiPriority w:val="0"/>
    <w:rPr>
      <w:rFonts w:eastAsia="宋体"/>
      <w:kern w:val="2"/>
      <w:sz w:val="21"/>
      <w:szCs w:val="24"/>
      <w:lang w:val="en-US" w:eastAsia="zh-CN" w:bidi="ar-SA"/>
    </w:rPr>
  </w:style>
  <w:style w:type="character" w:customStyle="1" w:styleId="230">
    <w:name w:val="表格名称 Char Char"/>
    <w:link w:val="223"/>
    <w:qFormat/>
    <w:uiPriority w:val="0"/>
    <w:rPr>
      <w:rFonts w:ascii="宋体" w:hAnsi="宋体" w:eastAsia="宋体"/>
      <w:b/>
      <w:sz w:val="24"/>
      <w:szCs w:val="21"/>
    </w:rPr>
  </w:style>
  <w:style w:type="character" w:customStyle="1" w:styleId="231">
    <w:name w:val="Char Char1"/>
    <w:qFormat/>
    <w:uiPriority w:val="0"/>
    <w:rPr>
      <w:rFonts w:ascii="Arial" w:hAnsi="Arial" w:eastAsia="宋体"/>
      <w:b/>
      <w:bCs/>
      <w:kern w:val="2"/>
      <w:sz w:val="28"/>
      <w:szCs w:val="28"/>
      <w:lang w:val="en-US" w:eastAsia="zh-CN" w:bidi="ar-SA"/>
    </w:rPr>
  </w:style>
  <w:style w:type="character" w:customStyle="1" w:styleId="232">
    <w:name w:val="正文首行缩进 2 字符"/>
    <w:link w:val="58"/>
    <w:qFormat/>
    <w:uiPriority w:val="0"/>
    <w:rPr>
      <w:rFonts w:ascii="Tahoma" w:hAnsi="Tahoma" w:eastAsia="宋体"/>
      <w:sz w:val="28"/>
      <w:szCs w:val="24"/>
    </w:rPr>
  </w:style>
  <w:style w:type="character" w:customStyle="1" w:styleId="233">
    <w:name w:val="页码2"/>
    <w:basedOn w:val="61"/>
    <w:qFormat/>
    <w:uiPriority w:val="0"/>
  </w:style>
  <w:style w:type="character" w:customStyle="1" w:styleId="234">
    <w:name w:val="Font Style26"/>
    <w:qFormat/>
    <w:uiPriority w:val="0"/>
    <w:rPr>
      <w:rFonts w:ascii="Sylfaen" w:hAnsi="Sylfaen" w:cs="Sylfaen"/>
      <w:b/>
      <w:bCs/>
      <w:sz w:val="16"/>
      <w:szCs w:val="16"/>
    </w:rPr>
  </w:style>
  <w:style w:type="character" w:customStyle="1" w:styleId="235">
    <w:name w:val="标题 字符1"/>
    <w:qFormat/>
    <w:uiPriority w:val="10"/>
    <w:rPr>
      <w:rFonts w:ascii="Cambria" w:hAnsi="Cambria" w:eastAsia="宋体" w:cs="Times New Roman"/>
      <w:b/>
      <w:bCs/>
      <w:kern w:val="2"/>
      <w:sz w:val="32"/>
      <w:szCs w:val="32"/>
    </w:rPr>
  </w:style>
  <w:style w:type="character" w:customStyle="1" w:styleId="236">
    <w:name w:val="标题 Char2"/>
    <w:qFormat/>
    <w:uiPriority w:val="10"/>
    <w:rPr>
      <w:rFonts w:ascii="Cambria" w:hAnsi="Cambria" w:eastAsia="宋体" w:cs="Times New Roman"/>
      <w:b/>
      <w:bCs/>
      <w:sz w:val="32"/>
      <w:szCs w:val="32"/>
    </w:rPr>
  </w:style>
  <w:style w:type="character" w:customStyle="1" w:styleId="237">
    <w:name w:val="HTML 预设格式 字符1"/>
    <w:semiHidden/>
    <w:qFormat/>
    <w:uiPriority w:val="99"/>
    <w:rPr>
      <w:rFonts w:ascii="Courier New" w:hAnsi="Courier New" w:cs="Courier New"/>
      <w:sz w:val="20"/>
      <w:szCs w:val="20"/>
    </w:rPr>
  </w:style>
  <w:style w:type="character" w:customStyle="1" w:styleId="238">
    <w:name w:val="正文文本 2 字符1"/>
    <w:basedOn w:val="61"/>
    <w:semiHidden/>
    <w:qFormat/>
    <w:uiPriority w:val="99"/>
  </w:style>
  <w:style w:type="paragraph" w:customStyle="1" w:styleId="239">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40">
    <w:name w:val="文档结构图 字符1"/>
    <w:semiHidden/>
    <w:qFormat/>
    <w:uiPriority w:val="0"/>
    <w:rPr>
      <w:rFonts w:ascii="Microsoft YaHei UI" w:eastAsia="Microsoft YaHei UI"/>
      <w:sz w:val="18"/>
      <w:szCs w:val="18"/>
    </w:rPr>
  </w:style>
  <w:style w:type="character" w:customStyle="1" w:styleId="241">
    <w:name w:val="文档结构图 Char1"/>
    <w:semiHidden/>
    <w:qFormat/>
    <w:uiPriority w:val="99"/>
    <w:rPr>
      <w:rFonts w:ascii="宋体" w:eastAsia="宋体"/>
      <w:sz w:val="18"/>
      <w:szCs w:val="18"/>
    </w:rPr>
  </w:style>
  <w:style w:type="character" w:customStyle="1" w:styleId="242">
    <w:name w:val="正文文本首行缩进 字符1"/>
    <w:semiHidden/>
    <w:qFormat/>
    <w:uiPriority w:val="99"/>
    <w:rPr>
      <w:rFonts w:ascii="Times New Roman" w:hAnsi="Times New Roman" w:eastAsia="宋体" w:cs="Times New Roman"/>
      <w:kern w:val="0"/>
      <w:szCs w:val="20"/>
    </w:rPr>
  </w:style>
  <w:style w:type="character" w:customStyle="1" w:styleId="243">
    <w:name w:val="正文首行缩进 Char1"/>
    <w:semiHidden/>
    <w:qFormat/>
    <w:uiPriority w:val="99"/>
    <w:rPr>
      <w:rFonts w:ascii="Times New Roman" w:hAnsi="Times New Roman" w:eastAsia="宋体" w:cs="Times New Roman"/>
      <w:kern w:val="0"/>
      <w:szCs w:val="20"/>
    </w:rPr>
  </w:style>
  <w:style w:type="character" w:customStyle="1" w:styleId="244">
    <w:name w:val="批注文字 字符1"/>
    <w:basedOn w:val="61"/>
    <w:semiHidden/>
    <w:qFormat/>
    <w:uiPriority w:val="99"/>
  </w:style>
  <w:style w:type="character" w:customStyle="1" w:styleId="245">
    <w:name w:val="批注文字 Char1"/>
    <w:basedOn w:val="61"/>
    <w:semiHidden/>
    <w:qFormat/>
    <w:uiPriority w:val="99"/>
  </w:style>
  <w:style w:type="character" w:customStyle="1" w:styleId="246">
    <w:name w:val="批注主题 字符1"/>
    <w:semiHidden/>
    <w:qFormat/>
    <w:uiPriority w:val="99"/>
    <w:rPr>
      <w:b/>
      <w:bCs/>
    </w:rPr>
  </w:style>
  <w:style w:type="character" w:customStyle="1" w:styleId="247">
    <w:name w:val="批注主题 Char1"/>
    <w:qFormat/>
    <w:uiPriority w:val="0"/>
    <w:rPr>
      <w:b/>
      <w:bCs/>
    </w:rPr>
  </w:style>
  <w:style w:type="character" w:customStyle="1" w:styleId="248">
    <w:name w:val="脚注文本 字符1"/>
    <w:semiHidden/>
    <w:qFormat/>
    <w:uiPriority w:val="99"/>
    <w:rPr>
      <w:sz w:val="18"/>
      <w:szCs w:val="18"/>
    </w:rPr>
  </w:style>
  <w:style w:type="character" w:customStyle="1" w:styleId="249">
    <w:name w:val="脚注文本 Char1"/>
    <w:semiHidden/>
    <w:qFormat/>
    <w:uiPriority w:val="99"/>
    <w:rPr>
      <w:sz w:val="18"/>
      <w:szCs w:val="18"/>
    </w:rPr>
  </w:style>
  <w:style w:type="character" w:customStyle="1" w:styleId="250">
    <w:name w:val="正文文本缩进 2 字符1"/>
    <w:basedOn w:val="61"/>
    <w:semiHidden/>
    <w:qFormat/>
    <w:uiPriority w:val="99"/>
  </w:style>
  <w:style w:type="character" w:customStyle="1" w:styleId="251">
    <w:name w:val="正文文本缩进 2 Char1"/>
    <w:basedOn w:val="61"/>
    <w:semiHidden/>
    <w:qFormat/>
    <w:uiPriority w:val="99"/>
  </w:style>
  <w:style w:type="character" w:customStyle="1" w:styleId="252">
    <w:name w:val="正文文本 3 字符1"/>
    <w:semiHidden/>
    <w:qFormat/>
    <w:uiPriority w:val="99"/>
    <w:rPr>
      <w:sz w:val="16"/>
      <w:szCs w:val="16"/>
    </w:rPr>
  </w:style>
  <w:style w:type="character" w:customStyle="1" w:styleId="253">
    <w:name w:val="正文文本缩进 3 字符1"/>
    <w:semiHidden/>
    <w:qFormat/>
    <w:uiPriority w:val="99"/>
    <w:rPr>
      <w:sz w:val="16"/>
      <w:szCs w:val="16"/>
    </w:rPr>
  </w:style>
  <w:style w:type="character" w:customStyle="1" w:styleId="254">
    <w:name w:val="正文文本缩进 3 Char1"/>
    <w:semiHidden/>
    <w:qFormat/>
    <w:uiPriority w:val="99"/>
    <w:rPr>
      <w:sz w:val="16"/>
      <w:szCs w:val="16"/>
    </w:rPr>
  </w:style>
  <w:style w:type="character" w:customStyle="1" w:styleId="255">
    <w:name w:val="正文文本缩进 字符1"/>
    <w:basedOn w:val="61"/>
    <w:qFormat/>
    <w:uiPriority w:val="0"/>
  </w:style>
  <w:style w:type="character" w:customStyle="1" w:styleId="256">
    <w:name w:val="正文文本首行缩进 2 字符1"/>
    <w:semiHidden/>
    <w:qFormat/>
    <w:uiPriority w:val="99"/>
    <w:rPr>
      <w:rFonts w:ascii="Calibri" w:hAnsi="Calibri" w:eastAsia="宋体" w:cs="Times New Roman"/>
      <w:kern w:val="2"/>
      <w:sz w:val="21"/>
      <w:szCs w:val="24"/>
    </w:rPr>
  </w:style>
  <w:style w:type="character" w:customStyle="1" w:styleId="257">
    <w:name w:val="正文首行缩进 2 Char1"/>
    <w:semiHidden/>
    <w:qFormat/>
    <w:uiPriority w:val="99"/>
    <w:rPr>
      <w:rFonts w:ascii="Calibri" w:hAnsi="Calibri" w:eastAsia="宋体" w:cs="Times New Roman"/>
      <w:kern w:val="2"/>
      <w:sz w:val="21"/>
      <w:szCs w:val="24"/>
    </w:rPr>
  </w:style>
  <w:style w:type="character" w:customStyle="1" w:styleId="258">
    <w:name w:val="纯文本 字符1"/>
    <w:semiHidden/>
    <w:qFormat/>
    <w:uiPriority w:val="99"/>
    <w:rPr>
      <w:rFonts w:ascii="宋体" w:hAnsi="Courier New" w:cs="Courier New"/>
    </w:rPr>
  </w:style>
  <w:style w:type="character" w:customStyle="1" w:styleId="259">
    <w:name w:val="日期 字符1"/>
    <w:basedOn w:val="61"/>
    <w:semiHidden/>
    <w:qFormat/>
    <w:uiPriority w:val="99"/>
  </w:style>
  <w:style w:type="character" w:customStyle="1" w:styleId="260">
    <w:name w:val="日期 Char1"/>
    <w:basedOn w:val="61"/>
    <w:semiHidden/>
    <w:qFormat/>
    <w:uiPriority w:val="99"/>
  </w:style>
  <w:style w:type="character" w:customStyle="1" w:styleId="261">
    <w:name w:val="尾注文本 字符1"/>
    <w:basedOn w:val="61"/>
    <w:semiHidden/>
    <w:qFormat/>
    <w:uiPriority w:val="99"/>
  </w:style>
  <w:style w:type="paragraph" w:customStyle="1" w:styleId="262">
    <w:name w:val="样式 标题 2H2sect 1.2HD2h2Level 2 Topic Heading2Header 2head..."/>
    <w:basedOn w:val="5"/>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63">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64">
    <w:name w:val="Char Char17 Char Char"/>
    <w:basedOn w:val="19"/>
    <w:qFormat/>
    <w:uiPriority w:val="0"/>
    <w:pPr>
      <w:widowControl/>
      <w:shd w:val="clear" w:color="auto" w:fill="000080"/>
      <w:jc w:val="left"/>
    </w:pPr>
    <w:rPr>
      <w:rFonts w:ascii="Calibri"/>
      <w:sz w:val="21"/>
      <w:szCs w:val="24"/>
    </w:rPr>
  </w:style>
  <w:style w:type="paragraph" w:customStyle="1" w:styleId="265">
    <w:name w:val="表格字"/>
    <w:basedOn w:val="1"/>
    <w:qFormat/>
    <w:uiPriority w:val="0"/>
    <w:pPr>
      <w:adjustRightInd w:val="0"/>
      <w:jc w:val="center"/>
    </w:pPr>
    <w:rPr>
      <w:rFonts w:ascii="宋体" w:hAnsi="Times New Roman"/>
      <w:sz w:val="24"/>
      <w:szCs w:val="20"/>
    </w:rPr>
  </w:style>
  <w:style w:type="paragraph" w:customStyle="1" w:styleId="266">
    <w:name w:val="封面_项目开发单位"/>
    <w:basedOn w:val="28"/>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67">
    <w:name w:val="xl29"/>
    <w:basedOn w:val="1"/>
    <w:qFormat/>
    <w:uiPriority w:val="0"/>
    <w:pPr>
      <w:widowControl/>
      <w:spacing w:before="100" w:beforeAutospacing="1" w:after="100" w:afterAutospacing="1"/>
    </w:pPr>
    <w:rPr>
      <w:rFonts w:ascii="宋体" w:hAnsi="宋体"/>
      <w:kern w:val="0"/>
      <w:szCs w:val="21"/>
    </w:rPr>
  </w:style>
  <w:style w:type="paragraph" w:customStyle="1" w:styleId="268">
    <w:name w:val="办公自动化专用标题"/>
    <w:basedOn w:val="55"/>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6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70">
    <w:name w:val="题注5"/>
    <w:basedOn w:val="1"/>
    <w:next w:val="17"/>
    <w:qFormat/>
    <w:uiPriority w:val="0"/>
    <w:pPr>
      <w:jc w:val="center"/>
    </w:pPr>
    <w:rPr>
      <w:rFonts w:ascii="Times New Roman" w:hAnsi="Times New Roman"/>
      <w:b/>
      <w:color w:val="000000"/>
      <w:sz w:val="24"/>
      <w:szCs w:val="21"/>
    </w:rPr>
  </w:style>
  <w:style w:type="paragraph" w:customStyle="1" w:styleId="271">
    <w:name w:val="6"/>
    <w:basedOn w:val="1"/>
    <w:qFormat/>
    <w:uiPriority w:val="0"/>
    <w:rPr>
      <w:rFonts w:ascii="Times New Roman" w:hAnsi="Times New Roman"/>
      <w:kern w:val="0"/>
      <w:szCs w:val="20"/>
    </w:rPr>
  </w:style>
  <w:style w:type="paragraph" w:customStyle="1" w:styleId="272">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73">
    <w:name w:val="Char1 Char Char Char"/>
    <w:basedOn w:val="1"/>
    <w:qFormat/>
    <w:uiPriority w:val="0"/>
    <w:rPr>
      <w:rFonts w:ascii="Tahoma" w:hAnsi="Tahoma"/>
      <w:sz w:val="24"/>
      <w:szCs w:val="20"/>
    </w:rPr>
  </w:style>
  <w:style w:type="paragraph" w:customStyle="1" w:styleId="274">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75">
    <w:name w:val="Item Step in Table"/>
    <w:basedOn w:val="1"/>
    <w:qFormat/>
    <w:uiPriority w:val="0"/>
    <w:pPr>
      <w:tabs>
        <w:tab w:val="left" w:pos="420"/>
      </w:tabs>
      <w:ind w:left="420" w:hanging="420"/>
      <w:jc w:val="left"/>
    </w:pPr>
    <w:rPr>
      <w:rFonts w:ascii="Times New Roman" w:hAnsi="Times New Roman"/>
    </w:rPr>
  </w:style>
  <w:style w:type="paragraph" w:customStyle="1" w:styleId="276">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7">
    <w:name w:val="纯文本1"/>
    <w:basedOn w:val="1"/>
    <w:qFormat/>
    <w:uiPriority w:val="0"/>
    <w:rPr>
      <w:rFonts w:ascii="宋体" w:hAnsi="Courier New" w:cs="黑体"/>
      <w:szCs w:val="22"/>
    </w:rPr>
  </w:style>
  <w:style w:type="paragraph" w:customStyle="1" w:styleId="278">
    <w:name w:val="样式 标题 1H1h1章l1I11st levelHeading 01Header 1Header1Sec...1"/>
    <w:basedOn w:val="4"/>
    <w:qFormat/>
    <w:uiPriority w:val="0"/>
    <w:pPr>
      <w:spacing w:line="576" w:lineRule="auto"/>
    </w:pPr>
    <w:rPr>
      <w:rFonts w:ascii="黑体" w:hAnsi="黑体" w:eastAsia="黑体" w:cs="宋体"/>
      <w:b w:val="0"/>
      <w:sz w:val="36"/>
      <w:szCs w:val="20"/>
    </w:rPr>
  </w:style>
  <w:style w:type="paragraph" w:customStyle="1" w:styleId="279">
    <w:name w:val="标题5"/>
    <w:basedOn w:val="16"/>
    <w:next w:val="16"/>
    <w:qFormat/>
    <w:uiPriority w:val="0"/>
    <w:pPr>
      <w:spacing w:line="360" w:lineRule="auto"/>
      <w:ind w:firstLine="0" w:firstLineChars="0"/>
    </w:pPr>
    <w:rPr>
      <w:rFonts w:ascii="Calibri" w:hAnsi="Calibri"/>
      <w:bCs/>
      <w:sz w:val="30"/>
      <w:szCs w:val="20"/>
    </w:rPr>
  </w:style>
  <w:style w:type="paragraph" w:customStyle="1" w:styleId="280">
    <w:name w:val="样式 标题 3第二层条第三层论文标题 21.1.1 标题 3101.01 + 宋体 四号 非加粗 行距: 1.5..."/>
    <w:basedOn w:val="6"/>
    <w:next w:val="6"/>
    <w:qFormat/>
    <w:uiPriority w:val="0"/>
    <w:pPr>
      <w:widowControl/>
      <w:spacing w:line="360" w:lineRule="auto"/>
      <w:jc w:val="left"/>
    </w:pPr>
    <w:rPr>
      <w:rFonts w:ascii="宋体" w:hAnsi="宋体" w:eastAsia="仿宋_GB2312" w:cs="宋体"/>
      <w:bCs w:val="0"/>
      <w:sz w:val="28"/>
      <w:szCs w:val="20"/>
    </w:rPr>
  </w:style>
  <w:style w:type="paragraph" w:customStyle="1" w:styleId="281">
    <w:name w:val="样式 标题 1H1h1章l1I11st levelHeading 01Header 1Header1Sec...2"/>
    <w:basedOn w:val="4"/>
    <w:qFormat/>
    <w:uiPriority w:val="0"/>
    <w:pPr>
      <w:spacing w:line="576" w:lineRule="auto"/>
    </w:pPr>
    <w:rPr>
      <w:rFonts w:ascii="Times New Roman" w:hAnsi="Times New Roman" w:eastAsia="黑体" w:cs="宋体"/>
      <w:b w:val="0"/>
      <w:sz w:val="36"/>
      <w:szCs w:val="20"/>
    </w:rPr>
  </w:style>
  <w:style w:type="paragraph" w:customStyle="1" w:styleId="282">
    <w:name w:val="表格内容"/>
    <w:basedOn w:val="2"/>
    <w:link w:val="411"/>
    <w:qFormat/>
    <w:uiPriority w:val="0"/>
    <w:pPr>
      <w:suppressLineNumbers/>
      <w:suppressAutoHyphens/>
      <w:jc w:val="left"/>
    </w:pPr>
    <w:rPr>
      <w:rFonts w:ascii="Times New Roman" w:hAnsi="Times New Roman"/>
      <w:sz w:val="24"/>
    </w:rPr>
  </w:style>
  <w:style w:type="paragraph" w:customStyle="1" w:styleId="283">
    <w:name w:val="标准"/>
    <w:basedOn w:val="1"/>
    <w:qFormat/>
    <w:uiPriority w:val="0"/>
    <w:pPr>
      <w:spacing w:line="0" w:lineRule="atLeast"/>
      <w:ind w:left="480" w:firstLine="425"/>
      <w:jc w:val="right"/>
    </w:pPr>
    <w:rPr>
      <w:rFonts w:ascii="宋体" w:hAnsi="Times New Roman"/>
      <w:sz w:val="24"/>
      <w:szCs w:val="20"/>
    </w:rPr>
  </w:style>
  <w:style w:type="paragraph" w:customStyle="1" w:styleId="284">
    <w:name w:val="封面_项目建设单位"/>
    <w:basedOn w:val="28"/>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85">
    <w:name w:val="Char Char2 Char"/>
    <w:basedOn w:val="1"/>
    <w:qFormat/>
    <w:uiPriority w:val="0"/>
    <w:rPr>
      <w:rFonts w:ascii="宋体" w:hAnsi="宋体"/>
      <w:b/>
      <w:sz w:val="28"/>
      <w:szCs w:val="28"/>
    </w:rPr>
  </w:style>
  <w:style w:type="paragraph" w:customStyle="1" w:styleId="286">
    <w:name w:val="样式 表格名称 + 两端对齐"/>
    <w:basedOn w:val="223"/>
    <w:qFormat/>
    <w:uiPriority w:val="0"/>
    <w:pPr>
      <w:ind w:left="984" w:hanging="420"/>
      <w:jc w:val="both"/>
    </w:pPr>
    <w:rPr>
      <w:rFonts w:cs="宋体"/>
      <w:bCs/>
      <w:sz w:val="21"/>
      <w:szCs w:val="20"/>
    </w:rPr>
  </w:style>
  <w:style w:type="paragraph" w:customStyle="1" w:styleId="287">
    <w:name w:val="Block"/>
    <w:basedOn w:val="1"/>
    <w:next w:val="200"/>
    <w:qFormat/>
    <w:uiPriority w:val="0"/>
    <w:pPr>
      <w:tabs>
        <w:tab w:val="left" w:pos="0"/>
      </w:tabs>
    </w:pPr>
    <w:rPr>
      <w:rFonts w:ascii="Arial" w:hAnsi="Arial" w:eastAsia="楷体_GB2312"/>
      <w:color w:val="000080"/>
      <w:sz w:val="28"/>
      <w:szCs w:val="28"/>
    </w:rPr>
  </w:style>
  <w:style w:type="paragraph" w:customStyle="1" w:styleId="288">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89">
    <w:name w:val="图注"/>
    <w:basedOn w:val="16"/>
    <w:qFormat/>
    <w:uiPriority w:val="0"/>
    <w:pPr>
      <w:spacing w:line="360" w:lineRule="auto"/>
      <w:ind w:firstLine="0" w:firstLineChars="0"/>
      <w:jc w:val="center"/>
    </w:pPr>
    <w:rPr>
      <w:rFonts w:ascii="宋体" w:hAnsi="宋体"/>
      <w:sz w:val="24"/>
    </w:rPr>
  </w:style>
  <w:style w:type="paragraph" w:customStyle="1" w:styleId="290">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91">
    <w:name w:val="彩色列表 - 强调文字颜色 111"/>
    <w:basedOn w:val="1"/>
    <w:qFormat/>
    <w:uiPriority w:val="0"/>
    <w:pPr>
      <w:ind w:firstLine="420" w:firstLineChars="200"/>
    </w:pPr>
    <w:rPr>
      <w:rFonts w:ascii="Times New Roman" w:hAnsi="Times New Roman"/>
    </w:rPr>
  </w:style>
  <w:style w:type="paragraph" w:customStyle="1" w:styleId="292">
    <w:name w:val="目录"/>
    <w:basedOn w:val="1"/>
    <w:qFormat/>
    <w:uiPriority w:val="0"/>
    <w:pPr>
      <w:widowControl/>
      <w:spacing w:line="480" w:lineRule="auto"/>
      <w:jc w:val="center"/>
    </w:pPr>
    <w:rPr>
      <w:rFonts w:ascii="宋体" w:hAnsi="Times New Roman"/>
      <w:b/>
      <w:kern w:val="0"/>
      <w:sz w:val="24"/>
      <w:szCs w:val="20"/>
    </w:rPr>
  </w:style>
  <w:style w:type="paragraph" w:customStyle="1" w:styleId="293">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9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封面2"/>
    <w:basedOn w:val="37"/>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96">
    <w:name w:val="样式 标题 2H2sect 1.2HD2h2Level 2 Topic Heading2Header 2head...2"/>
    <w:basedOn w:val="5"/>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97">
    <w:name w:val="段"/>
    <w:link w:val="4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98">
    <w:name w:val="Char Char Char Char Char Char Char"/>
    <w:basedOn w:val="1"/>
    <w:qFormat/>
    <w:uiPriority w:val="0"/>
    <w:rPr>
      <w:rFonts w:ascii="Tahoma" w:hAnsi="Tahoma"/>
      <w:sz w:val="24"/>
      <w:szCs w:val="20"/>
    </w:rPr>
  </w:style>
  <w:style w:type="paragraph" w:customStyle="1" w:styleId="299">
    <w:name w:val="表格名"/>
    <w:basedOn w:val="127"/>
    <w:qFormat/>
    <w:uiPriority w:val="0"/>
    <w:pPr>
      <w:spacing w:line="360" w:lineRule="auto"/>
      <w:ind w:left="420" w:firstLine="0" w:firstLineChars="0"/>
      <w:jc w:val="center"/>
    </w:pPr>
    <w:rPr>
      <w:rFonts w:ascii="宋体" w:hAnsi="宋体"/>
      <w:b/>
      <w:szCs w:val="21"/>
    </w:rPr>
  </w:style>
  <w:style w:type="paragraph" w:customStyle="1" w:styleId="300">
    <w:name w:val="正文缩进1"/>
    <w:basedOn w:val="1"/>
    <w:qFormat/>
    <w:uiPriority w:val="0"/>
    <w:pPr>
      <w:ind w:firstLine="420"/>
    </w:pPr>
    <w:rPr>
      <w:rFonts w:ascii="宋体" w:hAnsi="宋体"/>
      <w:szCs w:val="20"/>
    </w:rPr>
  </w:style>
  <w:style w:type="paragraph" w:customStyle="1" w:styleId="301">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302">
    <w:name w:val="表格文字"/>
    <w:basedOn w:val="1"/>
    <w:qFormat/>
    <w:uiPriority w:val="0"/>
    <w:pPr>
      <w:spacing w:before="25" w:after="25" w:line="300" w:lineRule="auto"/>
    </w:pPr>
    <w:rPr>
      <w:rFonts w:ascii="Times" w:hAnsi="Times"/>
      <w:spacing w:val="10"/>
      <w:kern w:val="0"/>
      <w:sz w:val="24"/>
      <w:szCs w:val="20"/>
    </w:rPr>
  </w:style>
  <w:style w:type="paragraph" w:customStyle="1" w:styleId="3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04">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305">
    <w:name w:val="正文文本 21"/>
    <w:basedOn w:val="1"/>
    <w:qFormat/>
    <w:uiPriority w:val="0"/>
    <w:pPr>
      <w:widowControl/>
      <w:spacing w:after="120" w:line="480" w:lineRule="auto"/>
      <w:jc w:val="left"/>
    </w:pPr>
    <w:rPr>
      <w:rFonts w:ascii="Times New Roman" w:hAnsi="Times New Roman"/>
      <w:kern w:val="0"/>
    </w:rPr>
  </w:style>
  <w:style w:type="paragraph" w:customStyle="1" w:styleId="306">
    <w:name w:val="正文段落"/>
    <w:basedOn w:val="1"/>
    <w:qFormat/>
    <w:uiPriority w:val="0"/>
    <w:pPr>
      <w:ind w:firstLine="200" w:firstLineChars="200"/>
    </w:pPr>
    <w:rPr>
      <w:rFonts w:ascii="Times New Roman" w:hAnsi="Times New Roman"/>
    </w:rPr>
  </w:style>
  <w:style w:type="paragraph" w:customStyle="1" w:styleId="307">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09">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10">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311">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312">
    <w:name w:val="图表脚注"/>
    <w:next w:val="29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13">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314">
    <w:name w:val="封面1"/>
    <w:basedOn w:val="37"/>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15">
    <w:name w:val="样式 标题 2H2sect 1.2HD2h2Level 2 Topic Heading2Header 2head...1"/>
    <w:basedOn w:val="5"/>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16">
    <w:name w:val="样式 正文缩进表正文正文非缩进段1特点ALT+Z水上软件正文不缩进四号特点 Char CharNormal ..."/>
    <w:basedOn w:val="16"/>
    <w:qFormat/>
    <w:uiPriority w:val="0"/>
    <w:pPr>
      <w:spacing w:line="360" w:lineRule="auto"/>
      <w:ind w:firstLine="560"/>
    </w:pPr>
    <w:rPr>
      <w:rFonts w:ascii="Calibri" w:hAnsi="Calibri" w:eastAsia="仿宋_GB2312" w:cs="宋体"/>
      <w:sz w:val="24"/>
    </w:rPr>
  </w:style>
  <w:style w:type="paragraph" w:customStyle="1" w:styleId="317">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18">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19">
    <w:name w:val="图表注释"/>
    <w:basedOn w:val="1"/>
    <w:qFormat/>
    <w:uiPriority w:val="0"/>
    <w:pPr>
      <w:spacing w:line="360" w:lineRule="auto"/>
      <w:jc w:val="center"/>
    </w:pPr>
    <w:rPr>
      <w:rFonts w:ascii="宋体" w:hAnsi="宋体"/>
      <w:bCs/>
    </w:rPr>
  </w:style>
  <w:style w:type="paragraph" w:customStyle="1" w:styleId="320">
    <w:name w:val="标题51 Char Char Char"/>
    <w:basedOn w:val="8"/>
    <w:next w:val="8"/>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21">
    <w:name w:val="图名"/>
    <w:basedOn w:val="16"/>
    <w:qFormat/>
    <w:uiPriority w:val="0"/>
    <w:pPr>
      <w:spacing w:line="360" w:lineRule="auto"/>
      <w:ind w:firstLine="425" w:firstLineChars="0"/>
    </w:pPr>
    <w:rPr>
      <w:rFonts w:ascii="Calibri" w:hAnsi="Calibri"/>
      <w:sz w:val="24"/>
      <w:szCs w:val="20"/>
    </w:rPr>
  </w:style>
  <w:style w:type="paragraph" w:customStyle="1" w:styleId="322">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23">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24">
    <w:name w:val="表内容－居中"/>
    <w:basedOn w:val="1"/>
    <w:qFormat/>
    <w:uiPriority w:val="0"/>
    <w:pPr>
      <w:spacing w:line="400" w:lineRule="exact"/>
      <w:jc w:val="center"/>
    </w:pPr>
    <w:rPr>
      <w:rFonts w:ascii="Times New Roman" w:hAnsi="Times New Roman" w:cs="宋体"/>
      <w:sz w:val="24"/>
      <w:szCs w:val="20"/>
    </w:rPr>
  </w:style>
  <w:style w:type="paragraph" w:customStyle="1" w:styleId="325">
    <w:name w:val="图表"/>
    <w:basedOn w:val="1"/>
    <w:qFormat/>
    <w:uiPriority w:val="0"/>
    <w:rPr>
      <w:rFonts w:ascii="宋体" w:hAnsi="宋体"/>
      <w:sz w:val="18"/>
      <w:szCs w:val="18"/>
    </w:rPr>
  </w:style>
  <w:style w:type="paragraph" w:customStyle="1" w:styleId="326">
    <w:name w:val="样式 标题 1H1h1章l1I11st levelHeading 01Header 1Header1Sec..."/>
    <w:basedOn w:val="4"/>
    <w:qFormat/>
    <w:uiPriority w:val="0"/>
    <w:pPr>
      <w:spacing w:line="576" w:lineRule="auto"/>
    </w:pPr>
    <w:rPr>
      <w:rFonts w:ascii="黑体" w:hAnsi="黑体" w:eastAsia="黑体" w:cs="宋体"/>
      <w:b w:val="0"/>
      <w:sz w:val="36"/>
      <w:szCs w:val="20"/>
    </w:rPr>
  </w:style>
  <w:style w:type="paragraph" w:customStyle="1" w:styleId="327">
    <w:name w:val="bt"/>
    <w:basedOn w:val="1"/>
    <w:next w:val="2"/>
    <w:qFormat/>
    <w:uiPriority w:val="0"/>
    <w:pPr>
      <w:spacing w:after="120"/>
    </w:pPr>
    <w:rPr>
      <w:rFonts w:ascii="Times New Roman" w:hAnsi="Times New Roman"/>
    </w:rPr>
  </w:style>
  <w:style w:type="paragraph" w:customStyle="1" w:styleId="328">
    <w:name w:val="3"/>
    <w:basedOn w:val="1"/>
    <w:next w:val="28"/>
    <w:qFormat/>
    <w:uiPriority w:val="0"/>
    <w:rPr>
      <w:rFonts w:ascii="宋体" w:hAnsi="Courier New"/>
      <w:szCs w:val="20"/>
    </w:rPr>
  </w:style>
  <w:style w:type="paragraph" w:customStyle="1" w:styleId="32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31">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32">
    <w:name w:val="样式 标题 1H1h1章l1I11st levelHeading 01Header 1Header1Sec...3"/>
    <w:basedOn w:val="4"/>
    <w:qFormat/>
    <w:uiPriority w:val="0"/>
    <w:pPr>
      <w:spacing w:line="576" w:lineRule="auto"/>
    </w:pPr>
    <w:rPr>
      <w:rFonts w:ascii="黑体" w:hAnsi="黑体" w:eastAsia="黑体" w:cs="宋体"/>
      <w:b w:val="0"/>
      <w:sz w:val="36"/>
      <w:szCs w:val="20"/>
    </w:rPr>
  </w:style>
  <w:style w:type="paragraph" w:customStyle="1" w:styleId="333">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34">
    <w:name w:val="样式 标题 1H1h1章l1I11st levelHeading 01Header 1Header1Sec...4"/>
    <w:basedOn w:val="4"/>
    <w:qFormat/>
    <w:uiPriority w:val="0"/>
    <w:pPr>
      <w:spacing w:line="576" w:lineRule="auto"/>
    </w:pPr>
    <w:rPr>
      <w:rFonts w:ascii="黑体" w:hAnsi="黑体" w:eastAsia="黑体" w:cs="宋体"/>
      <w:b w:val="0"/>
      <w:sz w:val="36"/>
      <w:szCs w:val="20"/>
    </w:rPr>
  </w:style>
  <w:style w:type="paragraph" w:customStyle="1" w:styleId="335">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36">
    <w:name w:val="样式 标题 3 + 右侧:  0.42 厘米"/>
    <w:basedOn w:val="6"/>
    <w:qFormat/>
    <w:uiPriority w:val="0"/>
    <w:pPr>
      <w:tabs>
        <w:tab w:val="left" w:pos="851"/>
      </w:tabs>
      <w:spacing w:line="413" w:lineRule="auto"/>
    </w:pPr>
    <w:rPr>
      <w:rFonts w:ascii="黑体" w:hAnsi="黑体" w:eastAsia="黑体" w:cs="宋体"/>
      <w:bCs w:val="0"/>
      <w:sz w:val="30"/>
      <w:szCs w:val="20"/>
    </w:rPr>
  </w:style>
  <w:style w:type="paragraph" w:customStyle="1" w:styleId="337">
    <w:name w:val="msoacetate"/>
    <w:basedOn w:val="1"/>
    <w:qFormat/>
    <w:uiPriority w:val="0"/>
    <w:rPr>
      <w:rFonts w:ascii="Tahoma" w:hAnsi="Tahoma"/>
      <w:sz w:val="18"/>
      <w:szCs w:val="18"/>
    </w:rPr>
  </w:style>
  <w:style w:type="paragraph" w:customStyle="1" w:styleId="338">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39">
    <w:name w:val="样式 正文文本 + 宋体 首行缩进:  0.74 厘米 行距: 1.5 倍行距"/>
    <w:basedOn w:val="2"/>
    <w:qFormat/>
    <w:uiPriority w:val="0"/>
    <w:pPr>
      <w:spacing w:line="360" w:lineRule="auto"/>
      <w:ind w:firstLine="200" w:firstLineChars="200"/>
    </w:pPr>
    <w:rPr>
      <w:sz w:val="24"/>
      <w:szCs w:val="22"/>
    </w:rPr>
  </w:style>
  <w:style w:type="paragraph" w:customStyle="1" w:styleId="340">
    <w:name w:val="Char1"/>
    <w:basedOn w:val="1"/>
    <w:qFormat/>
    <w:uiPriority w:val="0"/>
    <w:pPr>
      <w:snapToGrid w:val="0"/>
    </w:pPr>
    <w:rPr>
      <w:rFonts w:ascii="Arial" w:hAnsi="Arial"/>
      <w:szCs w:val="21"/>
    </w:rPr>
  </w:style>
  <w:style w:type="paragraph" w:customStyle="1" w:styleId="341">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42">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43">
    <w:name w:val="题注4"/>
    <w:basedOn w:val="1"/>
    <w:next w:val="17"/>
    <w:qFormat/>
    <w:uiPriority w:val="0"/>
    <w:pPr>
      <w:ind w:left="-132" w:leftChars="-64" w:right="-50" w:rightChars="-50" w:hanging="2"/>
      <w:jc w:val="center"/>
    </w:pPr>
    <w:rPr>
      <w:rFonts w:ascii="Times New Roman" w:hAnsi="Times New Roman"/>
      <w:b/>
      <w:color w:val="FF0000"/>
      <w:szCs w:val="20"/>
      <w:lang w:val="en-GB"/>
    </w:rPr>
  </w:style>
  <w:style w:type="paragraph" w:customStyle="1" w:styleId="344">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45">
    <w:name w:val="样式 标题 4 + (西文) 黑体 加粗"/>
    <w:basedOn w:val="7"/>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46">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4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48">
    <w:name w:val="样式 标题 2章标题 1.12 headlinehheadlineS&amp;R2ERMH2H2PIM2Headin..."/>
    <w:basedOn w:val="5"/>
    <w:next w:val="6"/>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4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50">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51">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52">
    <w:name w:val="4"/>
    <w:basedOn w:val="1"/>
    <w:next w:val="45"/>
    <w:qFormat/>
    <w:uiPriority w:val="0"/>
    <w:pPr>
      <w:ind w:firstLine="900"/>
    </w:pPr>
    <w:rPr>
      <w:rFonts w:ascii="Times New Roman" w:hAnsi="Times New Roman"/>
      <w:sz w:val="28"/>
      <w:szCs w:val="20"/>
    </w:rPr>
  </w:style>
  <w:style w:type="paragraph" w:customStyle="1" w:styleId="353">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54">
    <w:name w:val="海南模板"/>
    <w:basedOn w:val="1"/>
    <w:next w:val="55"/>
    <w:qFormat/>
    <w:uiPriority w:val="0"/>
    <w:pPr>
      <w:tabs>
        <w:tab w:val="left" w:pos="360"/>
      </w:tabs>
      <w:spacing w:after="120" w:line="460" w:lineRule="exact"/>
    </w:pPr>
    <w:rPr>
      <w:rFonts w:ascii="Times New Roman" w:hAnsi="Times New Roman" w:eastAsia="仿宋_GB2312"/>
      <w:sz w:val="28"/>
      <w:szCs w:val="20"/>
    </w:rPr>
  </w:style>
  <w:style w:type="character" w:customStyle="1" w:styleId="355">
    <w:name w:val="font161"/>
    <w:qFormat/>
    <w:uiPriority w:val="0"/>
    <w:rPr>
      <w:rFonts w:hint="eastAsia" w:ascii="宋体" w:hAnsi="宋体" w:eastAsia="宋体" w:cs="宋体"/>
      <w:b/>
      <w:color w:val="000000"/>
      <w:sz w:val="28"/>
      <w:szCs w:val="28"/>
      <w:u w:val="none"/>
    </w:rPr>
  </w:style>
  <w:style w:type="character" w:customStyle="1" w:styleId="356">
    <w:name w:val="font171"/>
    <w:qFormat/>
    <w:uiPriority w:val="0"/>
    <w:rPr>
      <w:rFonts w:hint="eastAsia" w:ascii="宋体" w:hAnsi="宋体" w:eastAsia="宋体" w:cs="宋体"/>
      <w:color w:val="000000"/>
      <w:sz w:val="22"/>
      <w:szCs w:val="22"/>
      <w:u w:val="none"/>
    </w:rPr>
  </w:style>
  <w:style w:type="character" w:customStyle="1" w:styleId="357">
    <w:name w:val="font41"/>
    <w:qFormat/>
    <w:uiPriority w:val="0"/>
    <w:rPr>
      <w:rFonts w:hint="default" w:ascii="Arial" w:hAnsi="Arial" w:cs="Arial"/>
      <w:color w:val="000000"/>
      <w:sz w:val="22"/>
      <w:szCs w:val="22"/>
      <w:u w:val="none"/>
    </w:rPr>
  </w:style>
  <w:style w:type="character" w:customStyle="1" w:styleId="358">
    <w:name w:val="font81"/>
    <w:qFormat/>
    <w:uiPriority w:val="0"/>
    <w:rPr>
      <w:rFonts w:hint="default" w:ascii="Arial" w:hAnsi="Arial" w:cs="Arial"/>
      <w:color w:val="000000"/>
      <w:sz w:val="20"/>
      <w:szCs w:val="20"/>
      <w:u w:val="none"/>
    </w:rPr>
  </w:style>
  <w:style w:type="character" w:customStyle="1" w:styleId="359">
    <w:name w:val="font21"/>
    <w:qFormat/>
    <w:uiPriority w:val="0"/>
    <w:rPr>
      <w:rFonts w:hint="eastAsia" w:ascii="宋体" w:hAnsi="宋体" w:eastAsia="宋体" w:cs="宋体"/>
      <w:color w:val="000000"/>
      <w:sz w:val="20"/>
      <w:szCs w:val="20"/>
      <w:u w:val="none"/>
    </w:rPr>
  </w:style>
  <w:style w:type="character" w:customStyle="1" w:styleId="360">
    <w:name w:val="font11"/>
    <w:qFormat/>
    <w:uiPriority w:val="0"/>
    <w:rPr>
      <w:rFonts w:hint="eastAsia" w:ascii="宋体" w:hAnsi="宋体" w:eastAsia="宋体" w:cs="宋体"/>
      <w:color w:val="000000"/>
      <w:sz w:val="20"/>
      <w:szCs w:val="20"/>
      <w:u w:val="none"/>
    </w:rPr>
  </w:style>
  <w:style w:type="character" w:customStyle="1" w:styleId="361">
    <w:name w:val="font101"/>
    <w:qFormat/>
    <w:uiPriority w:val="0"/>
    <w:rPr>
      <w:rFonts w:ascii="MingLiU" w:hAnsi="MingLiU" w:eastAsia="MingLiU" w:cs="MingLiU"/>
      <w:color w:val="000000"/>
      <w:sz w:val="20"/>
      <w:szCs w:val="20"/>
      <w:u w:val="none"/>
    </w:rPr>
  </w:style>
  <w:style w:type="character" w:customStyle="1" w:styleId="362">
    <w:name w:val="font51"/>
    <w:qFormat/>
    <w:uiPriority w:val="0"/>
    <w:rPr>
      <w:rFonts w:hint="default" w:ascii="Arial" w:hAnsi="Arial" w:cs="Arial"/>
      <w:color w:val="000000"/>
      <w:sz w:val="20"/>
      <w:szCs w:val="20"/>
      <w:u w:val="none"/>
    </w:rPr>
  </w:style>
  <w:style w:type="character" w:customStyle="1" w:styleId="363">
    <w:name w:val="未处理的提及4"/>
    <w:semiHidden/>
    <w:unhideWhenUsed/>
    <w:qFormat/>
    <w:uiPriority w:val="99"/>
    <w:rPr>
      <w:color w:val="605E5C"/>
      <w:shd w:val="clear" w:color="auto" w:fill="E1DFDD"/>
    </w:rPr>
  </w:style>
  <w:style w:type="character" w:customStyle="1" w:styleId="364">
    <w:name w:val="未处理的提及5"/>
    <w:semiHidden/>
    <w:unhideWhenUsed/>
    <w:qFormat/>
    <w:uiPriority w:val="99"/>
    <w:rPr>
      <w:color w:val="605E5C"/>
      <w:shd w:val="clear" w:color="auto" w:fill="E1DFDD"/>
    </w:rPr>
  </w:style>
  <w:style w:type="paragraph" w:styleId="365">
    <w:name w:val="List Paragraph"/>
    <w:basedOn w:val="1"/>
    <w:link w:val="637"/>
    <w:qFormat/>
    <w:uiPriority w:val="34"/>
    <w:pPr>
      <w:ind w:firstLine="420" w:firstLineChars="200"/>
    </w:pPr>
  </w:style>
  <w:style w:type="character" w:customStyle="1" w:styleId="366">
    <w:name w:val="css21"/>
    <w:qFormat/>
    <w:uiPriority w:val="0"/>
    <w:rPr>
      <w:color w:val="333333"/>
      <w:sz w:val="18"/>
      <w:szCs w:val="18"/>
    </w:rPr>
  </w:style>
  <w:style w:type="character" w:customStyle="1" w:styleId="367">
    <w:name w:val="font71"/>
    <w:qFormat/>
    <w:uiPriority w:val="0"/>
    <w:rPr>
      <w:rFonts w:hint="default" w:ascii="Arial" w:hAnsi="Arial" w:cs="Arial"/>
      <w:b/>
      <w:color w:val="000000"/>
      <w:sz w:val="24"/>
      <w:szCs w:val="24"/>
      <w:u w:val="none"/>
    </w:rPr>
  </w:style>
  <w:style w:type="character" w:customStyle="1" w:styleId="368">
    <w:name w:val="批注主题 字符"/>
    <w:qFormat/>
    <w:uiPriority w:val="0"/>
    <w:rPr>
      <w:rFonts w:eastAsia="仿宋_GB2312"/>
      <w:b/>
      <w:bCs/>
      <w:sz w:val="24"/>
    </w:rPr>
  </w:style>
  <w:style w:type="character" w:customStyle="1" w:styleId="369">
    <w:name w:val="GB表格标题 Char"/>
    <w:link w:val="370"/>
    <w:qFormat/>
    <w:uiPriority w:val="0"/>
    <w:rPr>
      <w:sz w:val="18"/>
      <w:szCs w:val="21"/>
    </w:rPr>
  </w:style>
  <w:style w:type="paragraph" w:customStyle="1" w:styleId="370">
    <w:name w:val="GB表格标题"/>
    <w:basedOn w:val="1"/>
    <w:link w:val="369"/>
    <w:qFormat/>
    <w:uiPriority w:val="0"/>
    <w:pPr>
      <w:jc w:val="center"/>
    </w:pPr>
    <w:rPr>
      <w:rFonts w:ascii="Times New Roman" w:hAnsi="Times New Roman"/>
      <w:kern w:val="0"/>
      <w:sz w:val="18"/>
      <w:szCs w:val="21"/>
      <w:lang w:val="zh-CN"/>
    </w:rPr>
  </w:style>
  <w:style w:type="character" w:customStyle="1" w:styleId="371">
    <w:name w:val="页脚 Char1"/>
    <w:semiHidden/>
    <w:qFormat/>
    <w:uiPriority w:val="99"/>
    <w:rPr>
      <w:rFonts w:eastAsia="仿宋_GB2312"/>
      <w:kern w:val="2"/>
      <w:sz w:val="18"/>
      <w:szCs w:val="18"/>
    </w:rPr>
  </w:style>
  <w:style w:type="character" w:customStyle="1" w:styleId="372">
    <w:name w:val="批注框文本 字符"/>
    <w:qFormat/>
    <w:uiPriority w:val="0"/>
    <w:rPr>
      <w:rFonts w:eastAsia="仿宋_GB2312"/>
      <w:sz w:val="18"/>
      <w:szCs w:val="18"/>
    </w:rPr>
  </w:style>
  <w:style w:type="character" w:customStyle="1" w:styleId="373">
    <w:name w:val="文档结构图 Char"/>
    <w:qFormat/>
    <w:uiPriority w:val="0"/>
    <w:rPr>
      <w:rFonts w:ascii="宋体" w:hAnsi="Calibri" w:eastAsia="宋体" w:cs="Times New Roman"/>
      <w:kern w:val="2"/>
      <w:sz w:val="18"/>
      <w:szCs w:val="18"/>
    </w:rPr>
  </w:style>
  <w:style w:type="character" w:customStyle="1" w:styleId="374">
    <w:name w:val="标题 4 字符1"/>
    <w:qFormat/>
    <w:uiPriority w:val="0"/>
    <w:rPr>
      <w:rFonts w:ascii="Arial" w:hAnsi="Arial" w:eastAsia="黑体" w:cs="Times New Roman"/>
      <w:b/>
      <w:bCs/>
      <w:sz w:val="28"/>
      <w:szCs w:val="28"/>
    </w:rPr>
  </w:style>
  <w:style w:type="character" w:customStyle="1" w:styleId="375">
    <w:name w:val="首示例 Char"/>
    <w:link w:val="376"/>
    <w:qFormat/>
    <w:uiPriority w:val="0"/>
    <w:rPr>
      <w:rFonts w:ascii="宋体" w:hAnsi="宋体"/>
      <w:kern w:val="2"/>
      <w:sz w:val="18"/>
      <w:szCs w:val="18"/>
    </w:rPr>
  </w:style>
  <w:style w:type="paragraph" w:customStyle="1" w:styleId="376">
    <w:name w:val="首示例"/>
    <w:next w:val="297"/>
    <w:link w:val="375"/>
    <w:qFormat/>
    <w:uiPriority w:val="0"/>
    <w:pPr>
      <w:numPr>
        <w:ilvl w:val="0"/>
        <w:numId w:val="1"/>
      </w:numPr>
      <w:tabs>
        <w:tab w:val="left" w:pos="360"/>
      </w:tabs>
    </w:pPr>
    <w:rPr>
      <w:rFonts w:ascii="宋体" w:hAnsi="宋体" w:eastAsia="宋体" w:cs="Times New Roman"/>
      <w:kern w:val="2"/>
      <w:sz w:val="18"/>
      <w:szCs w:val="18"/>
      <w:lang w:val="en-US" w:eastAsia="zh-CN" w:bidi="ar-SA"/>
    </w:rPr>
  </w:style>
  <w:style w:type="character" w:customStyle="1" w:styleId="377">
    <w:name w:val="正文文本缩进 Char"/>
    <w:qFormat/>
    <w:uiPriority w:val="0"/>
    <w:rPr>
      <w:rFonts w:ascii="Calibri" w:hAnsi="Calibri" w:eastAsia="宋体" w:cs="Times New Roman"/>
      <w:kern w:val="2"/>
      <w:sz w:val="21"/>
      <w:szCs w:val="24"/>
    </w:rPr>
  </w:style>
  <w:style w:type="character" w:customStyle="1" w:styleId="378">
    <w:name w:val="二级标题 Char"/>
    <w:link w:val="379"/>
    <w:qFormat/>
    <w:locked/>
    <w:uiPriority w:val="0"/>
    <w:rPr>
      <w:rFonts w:eastAsia="黑体"/>
      <w:sz w:val="21"/>
      <w:szCs w:val="21"/>
    </w:rPr>
  </w:style>
  <w:style w:type="paragraph" w:customStyle="1" w:styleId="379">
    <w:name w:val="二级标题"/>
    <w:basedOn w:val="380"/>
    <w:link w:val="378"/>
    <w:qFormat/>
    <w:uiPriority w:val="0"/>
    <w:pPr>
      <w:tabs>
        <w:tab w:val="left" w:pos="840"/>
      </w:tabs>
      <w:spacing w:beforeLines="0" w:afterLines="0"/>
      <w:ind w:left="0" w:hanging="125" w:hangingChars="58"/>
      <w:outlineLvl w:val="1"/>
    </w:pPr>
    <w:rPr>
      <w:rFonts w:ascii="Times New Roman"/>
    </w:rPr>
  </w:style>
  <w:style w:type="paragraph" w:customStyle="1" w:styleId="380">
    <w:name w:val="一级条标题"/>
    <w:next w:val="297"/>
    <w:link w:val="409"/>
    <w:qFormat/>
    <w:uiPriority w:val="0"/>
    <w:pPr>
      <w:spacing w:beforeLines="50" w:afterLines="50"/>
      <w:ind w:left="420" w:hanging="420"/>
      <w:outlineLvl w:val="2"/>
    </w:pPr>
    <w:rPr>
      <w:rFonts w:ascii="黑体" w:hAnsi="Times New Roman" w:eastAsia="黑体" w:cs="Times New Roman"/>
      <w:sz w:val="21"/>
      <w:szCs w:val="21"/>
      <w:lang w:val="en-US" w:eastAsia="zh-CN" w:bidi="ar-SA"/>
    </w:rPr>
  </w:style>
  <w:style w:type="character" w:customStyle="1" w:styleId="381">
    <w:name w:val="标准正文 Char"/>
    <w:link w:val="382"/>
    <w:qFormat/>
    <w:locked/>
    <w:uiPriority w:val="0"/>
    <w:rPr>
      <w:kern w:val="2"/>
      <w:sz w:val="21"/>
      <w:szCs w:val="24"/>
    </w:rPr>
  </w:style>
  <w:style w:type="paragraph" w:customStyle="1" w:styleId="382">
    <w:name w:val="标准正文"/>
    <w:basedOn w:val="1"/>
    <w:link w:val="381"/>
    <w:qFormat/>
    <w:uiPriority w:val="0"/>
    <w:pPr>
      <w:spacing w:before="156" w:after="156" w:line="300" w:lineRule="auto"/>
      <w:ind w:firstLine="200" w:firstLineChars="200"/>
    </w:pPr>
    <w:rPr>
      <w:rFonts w:ascii="Times New Roman" w:hAnsi="Times New Roman"/>
      <w:lang w:val="zh-CN"/>
    </w:rPr>
  </w:style>
  <w:style w:type="character" w:customStyle="1" w:styleId="383">
    <w:name w:val="标题 1 字符"/>
    <w:qFormat/>
    <w:uiPriority w:val="0"/>
    <w:rPr>
      <w:rFonts w:ascii="宋体" w:hAnsi="宋体" w:eastAsia="宋体" w:cs="宋体"/>
      <w:b/>
      <w:bCs/>
      <w:kern w:val="36"/>
      <w:sz w:val="48"/>
      <w:szCs w:val="48"/>
    </w:rPr>
  </w:style>
  <w:style w:type="character" w:customStyle="1" w:styleId="384">
    <w:name w:val="标题 6 字符"/>
    <w:qFormat/>
    <w:uiPriority w:val="0"/>
    <w:rPr>
      <w:rFonts w:ascii="等线 Light" w:hAnsi="等线 Light" w:eastAsia="等线 Light" w:cs="Times New Roman"/>
      <w:b/>
      <w:bCs/>
      <w:kern w:val="2"/>
      <w:sz w:val="24"/>
      <w:szCs w:val="24"/>
    </w:rPr>
  </w:style>
  <w:style w:type="character" w:customStyle="1" w:styleId="385">
    <w:name w:val="纯文本 Char"/>
    <w:qFormat/>
    <w:uiPriority w:val="99"/>
    <w:rPr>
      <w:rFonts w:ascii="宋体" w:hAnsi="Courier New" w:eastAsia="宋体"/>
    </w:rPr>
  </w:style>
  <w:style w:type="character" w:customStyle="1" w:styleId="386">
    <w:name w:val="页眉 字符"/>
    <w:qFormat/>
    <w:uiPriority w:val="0"/>
    <w:rPr>
      <w:rFonts w:eastAsia="仿宋_GB2312"/>
      <w:sz w:val="18"/>
      <w:szCs w:val="18"/>
    </w:rPr>
  </w:style>
  <w:style w:type="character" w:customStyle="1" w:styleId="387">
    <w:name w:val="GB表格内容 Char"/>
    <w:link w:val="388"/>
    <w:qFormat/>
    <w:uiPriority w:val="0"/>
    <w:rPr>
      <w:rFonts w:ascii="宋体" w:hAnsi="宋体"/>
      <w:sz w:val="18"/>
      <w:szCs w:val="21"/>
    </w:rPr>
  </w:style>
  <w:style w:type="paragraph" w:customStyle="1" w:styleId="388">
    <w:name w:val="GB表格内容"/>
    <w:basedOn w:val="1"/>
    <w:link w:val="387"/>
    <w:qFormat/>
    <w:uiPriority w:val="0"/>
    <w:rPr>
      <w:rFonts w:ascii="宋体" w:hAnsi="宋体"/>
      <w:kern w:val="0"/>
      <w:sz w:val="18"/>
      <w:szCs w:val="21"/>
      <w:lang w:val="zh-CN"/>
    </w:rPr>
  </w:style>
  <w:style w:type="character" w:customStyle="1" w:styleId="389">
    <w:name w:val="批注框文本 Char1"/>
    <w:semiHidden/>
    <w:qFormat/>
    <w:uiPriority w:val="99"/>
    <w:rPr>
      <w:rFonts w:eastAsia="仿宋_GB2312"/>
      <w:kern w:val="2"/>
      <w:sz w:val="18"/>
      <w:szCs w:val="18"/>
    </w:rPr>
  </w:style>
  <w:style w:type="character" w:customStyle="1" w:styleId="390">
    <w:name w:val="三级条标题 Char"/>
    <w:link w:val="391"/>
    <w:qFormat/>
    <w:locked/>
    <w:uiPriority w:val="0"/>
    <w:rPr>
      <w:rFonts w:ascii="黑体" w:eastAsia="黑体"/>
      <w:sz w:val="21"/>
      <w:szCs w:val="21"/>
    </w:rPr>
  </w:style>
  <w:style w:type="paragraph" w:customStyle="1" w:styleId="391">
    <w:name w:val="三级条标题"/>
    <w:basedOn w:val="392"/>
    <w:next w:val="297"/>
    <w:link w:val="390"/>
    <w:qFormat/>
    <w:uiPriority w:val="0"/>
    <w:pPr>
      <w:outlineLvl w:val="4"/>
    </w:pPr>
  </w:style>
  <w:style w:type="paragraph" w:customStyle="1" w:styleId="392">
    <w:name w:val="二级条标题"/>
    <w:basedOn w:val="380"/>
    <w:next w:val="297"/>
    <w:link w:val="413"/>
    <w:qFormat/>
    <w:uiPriority w:val="0"/>
    <w:pPr>
      <w:spacing w:before="50" w:after="50"/>
      <w:outlineLvl w:val="3"/>
    </w:pPr>
    <w:rPr>
      <w:lang w:val="zh-CN"/>
    </w:rPr>
  </w:style>
  <w:style w:type="character" w:customStyle="1" w:styleId="393">
    <w:name w:val="font01"/>
    <w:qFormat/>
    <w:uiPriority w:val="0"/>
    <w:rPr>
      <w:rFonts w:hint="default" w:ascii="Times New Roman" w:hAnsi="Times New Roman" w:cs="Times New Roman"/>
      <w:b/>
      <w:bCs/>
      <w:color w:val="000000"/>
      <w:sz w:val="14"/>
      <w:szCs w:val="14"/>
      <w:u w:val="none"/>
    </w:rPr>
  </w:style>
  <w:style w:type="character" w:customStyle="1" w:styleId="394">
    <w:name w:val="附录图标题 Char"/>
    <w:link w:val="395"/>
    <w:qFormat/>
    <w:locked/>
    <w:uiPriority w:val="0"/>
    <w:rPr>
      <w:rFonts w:ascii="黑体" w:eastAsia="黑体"/>
      <w:kern w:val="2"/>
      <w:sz w:val="21"/>
      <w:szCs w:val="21"/>
      <w:lang w:val="zh-CN"/>
    </w:rPr>
  </w:style>
  <w:style w:type="paragraph" w:customStyle="1" w:styleId="395">
    <w:name w:val="附录图标题"/>
    <w:basedOn w:val="1"/>
    <w:next w:val="297"/>
    <w:link w:val="394"/>
    <w:qFormat/>
    <w:uiPriority w:val="0"/>
    <w:pPr>
      <w:numPr>
        <w:ilvl w:val="1"/>
        <w:numId w:val="2"/>
      </w:numPr>
      <w:tabs>
        <w:tab w:val="left" w:pos="363"/>
      </w:tabs>
      <w:spacing w:beforeLines="50" w:afterLines="50"/>
      <w:jc w:val="center"/>
    </w:pPr>
    <w:rPr>
      <w:rFonts w:ascii="黑体" w:hAnsi="Times New Roman" w:eastAsia="黑体"/>
      <w:szCs w:val="21"/>
      <w:lang w:val="zh-CN"/>
    </w:rPr>
  </w:style>
  <w:style w:type="character" w:customStyle="1" w:styleId="396">
    <w:name w:val="注： Char"/>
    <w:link w:val="397"/>
    <w:qFormat/>
    <w:locked/>
    <w:uiPriority w:val="0"/>
    <w:rPr>
      <w:rFonts w:ascii="宋体"/>
      <w:sz w:val="18"/>
      <w:szCs w:val="18"/>
    </w:rPr>
  </w:style>
  <w:style w:type="paragraph" w:customStyle="1" w:styleId="397">
    <w:name w:val="注："/>
    <w:next w:val="297"/>
    <w:link w:val="396"/>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character" w:customStyle="1" w:styleId="398">
    <w:name w:val="段 Char Char"/>
    <w:qFormat/>
    <w:uiPriority w:val="0"/>
    <w:rPr>
      <w:rFonts w:ascii="宋体"/>
      <w:sz w:val="21"/>
      <w:lang w:val="en-US" w:eastAsia="zh-CN" w:bidi="ar-SA"/>
    </w:rPr>
  </w:style>
  <w:style w:type="character" w:customStyle="1" w:styleId="399">
    <w:name w:val="页眉 Char"/>
    <w:qFormat/>
    <w:uiPriority w:val="99"/>
    <w:rPr>
      <w:kern w:val="2"/>
      <w:sz w:val="18"/>
      <w:szCs w:val="18"/>
    </w:rPr>
  </w:style>
  <w:style w:type="character" w:customStyle="1" w:styleId="400">
    <w:name w:val="标题 9 字符"/>
    <w:qFormat/>
    <w:uiPriority w:val="0"/>
    <w:rPr>
      <w:rFonts w:ascii="等线 Light" w:hAnsi="等线 Light" w:eastAsia="等线 Light" w:cs="Times New Roman"/>
      <w:kern w:val="2"/>
      <w:sz w:val="21"/>
      <w:szCs w:val="21"/>
    </w:rPr>
  </w:style>
  <w:style w:type="character" w:customStyle="1" w:styleId="401">
    <w:name w:val="标题 8 字符"/>
    <w:qFormat/>
    <w:uiPriority w:val="0"/>
    <w:rPr>
      <w:rFonts w:ascii="等线 Light" w:hAnsi="等线 Light" w:eastAsia="等线 Light" w:cs="Times New Roman"/>
      <w:kern w:val="2"/>
      <w:sz w:val="24"/>
      <w:szCs w:val="24"/>
    </w:rPr>
  </w:style>
  <w:style w:type="character" w:customStyle="1" w:styleId="402">
    <w:name w:val="批注文字 字符"/>
    <w:qFormat/>
    <w:uiPriority w:val="0"/>
    <w:rPr>
      <w:rFonts w:eastAsia="仿宋_GB2312"/>
      <w:sz w:val="24"/>
    </w:rPr>
  </w:style>
  <w:style w:type="character" w:customStyle="1" w:styleId="403">
    <w:name w:val="四级标题 Char"/>
    <w:link w:val="404"/>
    <w:qFormat/>
    <w:locked/>
    <w:uiPriority w:val="0"/>
    <w:rPr>
      <w:rFonts w:ascii="黑体" w:eastAsia="黑体"/>
      <w:sz w:val="21"/>
      <w:szCs w:val="21"/>
    </w:rPr>
  </w:style>
  <w:style w:type="paragraph" w:customStyle="1" w:styleId="404">
    <w:name w:val="四级标题"/>
    <w:basedOn w:val="405"/>
    <w:link w:val="403"/>
    <w:qFormat/>
    <w:uiPriority w:val="0"/>
    <w:pPr>
      <w:ind w:left="568" w:firstLine="0"/>
    </w:pPr>
    <w:rPr>
      <w:lang w:val="zh-CN"/>
    </w:rPr>
  </w:style>
  <w:style w:type="paragraph" w:customStyle="1" w:styleId="405">
    <w:name w:val="四级条标题"/>
    <w:basedOn w:val="1"/>
    <w:next w:val="297"/>
    <w:qFormat/>
    <w:uiPriority w:val="0"/>
    <w:pPr>
      <w:widowControl/>
      <w:spacing w:beforeLines="50" w:afterLines="50"/>
      <w:ind w:left="420" w:hanging="420"/>
      <w:jc w:val="left"/>
      <w:outlineLvl w:val="5"/>
    </w:pPr>
    <w:rPr>
      <w:rFonts w:ascii="黑体" w:hAnsi="Times New Roman" w:eastAsia="黑体"/>
      <w:kern w:val="0"/>
      <w:szCs w:val="21"/>
    </w:rPr>
  </w:style>
  <w:style w:type="character" w:customStyle="1" w:styleId="406">
    <w:name w:val="标题 5 字符"/>
    <w:qFormat/>
    <w:uiPriority w:val="0"/>
    <w:rPr>
      <w:rFonts w:ascii="Calibri" w:hAnsi="Calibri"/>
      <w:b/>
      <w:bCs/>
      <w:kern w:val="2"/>
      <w:sz w:val="28"/>
      <w:szCs w:val="28"/>
    </w:rPr>
  </w:style>
  <w:style w:type="character" w:customStyle="1" w:styleId="407">
    <w:name w:val="font31"/>
    <w:qFormat/>
    <w:uiPriority w:val="0"/>
    <w:rPr>
      <w:rFonts w:hint="eastAsia" w:ascii="宋体" w:hAnsi="宋体" w:eastAsia="宋体" w:cs="宋体"/>
      <w:b/>
      <w:color w:val="000000"/>
      <w:sz w:val="24"/>
      <w:szCs w:val="24"/>
      <w:u w:val="none"/>
    </w:rPr>
  </w:style>
  <w:style w:type="character" w:customStyle="1" w:styleId="408">
    <w:name w:val="题注 字符"/>
    <w:link w:val="17"/>
    <w:qFormat/>
    <w:uiPriority w:val="0"/>
    <w:rPr>
      <w:rFonts w:ascii="Arial" w:hAnsi="Arial" w:eastAsia="黑体" w:cs="Arial"/>
      <w:kern w:val="2"/>
    </w:rPr>
  </w:style>
  <w:style w:type="character" w:customStyle="1" w:styleId="409">
    <w:name w:val="一级条标题 Char"/>
    <w:link w:val="380"/>
    <w:qFormat/>
    <w:locked/>
    <w:uiPriority w:val="0"/>
    <w:rPr>
      <w:rFonts w:ascii="黑体" w:eastAsia="黑体"/>
      <w:sz w:val="21"/>
      <w:szCs w:val="21"/>
    </w:rPr>
  </w:style>
  <w:style w:type="character" w:customStyle="1" w:styleId="410">
    <w:name w:val="发布"/>
    <w:qFormat/>
    <w:uiPriority w:val="0"/>
    <w:rPr>
      <w:rFonts w:ascii="黑体" w:eastAsia="黑体"/>
      <w:spacing w:val="85"/>
      <w:w w:val="100"/>
      <w:position w:val="3"/>
      <w:sz w:val="28"/>
      <w:szCs w:val="28"/>
    </w:rPr>
  </w:style>
  <w:style w:type="character" w:customStyle="1" w:styleId="411">
    <w:name w:val="表格内容 Char"/>
    <w:link w:val="282"/>
    <w:qFormat/>
    <w:uiPriority w:val="0"/>
    <w:rPr>
      <w:sz w:val="24"/>
      <w:szCs w:val="24"/>
    </w:rPr>
  </w:style>
  <w:style w:type="character" w:customStyle="1" w:styleId="412">
    <w:name w:val="样式 加粗"/>
    <w:qFormat/>
    <w:uiPriority w:val="0"/>
    <w:rPr>
      <w:bCs/>
    </w:rPr>
  </w:style>
  <w:style w:type="character" w:customStyle="1" w:styleId="413">
    <w:name w:val="二级条标题 Char"/>
    <w:link w:val="392"/>
    <w:qFormat/>
    <w:locked/>
    <w:uiPriority w:val="0"/>
    <w:rPr>
      <w:rFonts w:ascii="黑体" w:eastAsia="黑体"/>
      <w:sz w:val="21"/>
      <w:szCs w:val="21"/>
    </w:rPr>
  </w:style>
  <w:style w:type="character" w:customStyle="1" w:styleId="414">
    <w:name w:val="HTML 预设格式 字符"/>
    <w:qFormat/>
    <w:uiPriority w:val="0"/>
    <w:rPr>
      <w:rFonts w:ascii="Courier New" w:hAnsi="Courier New" w:cs="Courier New"/>
      <w:kern w:val="2"/>
    </w:rPr>
  </w:style>
  <w:style w:type="character" w:customStyle="1" w:styleId="415">
    <w:name w:val="表格题头 Char"/>
    <w:link w:val="416"/>
    <w:qFormat/>
    <w:uiPriority w:val="0"/>
    <w:rPr>
      <w:rFonts w:ascii="宋体" w:hAnsi="宋体"/>
      <w:sz w:val="18"/>
      <w:szCs w:val="24"/>
      <w:lang w:eastAsia="hi-IN"/>
    </w:rPr>
  </w:style>
  <w:style w:type="paragraph" w:customStyle="1" w:styleId="416">
    <w:name w:val="表格题头"/>
    <w:basedOn w:val="282"/>
    <w:link w:val="415"/>
    <w:qFormat/>
    <w:uiPriority w:val="0"/>
    <w:pPr>
      <w:keepNext/>
      <w:keepLines/>
      <w:widowControl/>
      <w:suppressLineNumbers w:val="0"/>
      <w:suppressAutoHyphens w:val="0"/>
      <w:spacing w:after="0"/>
      <w:jc w:val="center"/>
    </w:pPr>
    <w:rPr>
      <w:rFonts w:ascii="宋体" w:hAnsi="宋体"/>
      <w:sz w:val="18"/>
      <w:lang w:eastAsia="hi-IN"/>
    </w:rPr>
  </w:style>
  <w:style w:type="character" w:customStyle="1" w:styleId="417">
    <w:name w:val="附录一级条标题 Char"/>
    <w:link w:val="418"/>
    <w:qFormat/>
    <w:locked/>
    <w:uiPriority w:val="0"/>
    <w:rPr>
      <w:rFonts w:ascii="黑体" w:eastAsia="黑体"/>
      <w:kern w:val="21"/>
      <w:sz w:val="21"/>
    </w:rPr>
  </w:style>
  <w:style w:type="paragraph" w:customStyle="1" w:styleId="418">
    <w:name w:val="附录一级条标题"/>
    <w:basedOn w:val="419"/>
    <w:next w:val="297"/>
    <w:link w:val="417"/>
    <w:qFormat/>
    <w:uiPriority w:val="0"/>
    <w:pPr>
      <w:tabs>
        <w:tab w:val="left" w:pos="360"/>
      </w:tabs>
      <w:autoSpaceDN w:val="0"/>
      <w:spacing w:beforeLines="50" w:afterLines="50"/>
      <w:outlineLvl w:val="2"/>
    </w:pPr>
  </w:style>
  <w:style w:type="paragraph" w:customStyle="1" w:styleId="419">
    <w:name w:val="附录章标题"/>
    <w:next w:val="297"/>
    <w:link w:val="434"/>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420">
    <w:name w:val="标题 3 Char"/>
    <w:qFormat/>
    <w:uiPriority w:val="9"/>
    <w:rPr>
      <w:rFonts w:ascii="Calibri" w:hAnsi="Calibri" w:eastAsia="宋体" w:cs="Times New Roman"/>
      <w:b/>
      <w:bCs/>
      <w:sz w:val="32"/>
      <w:szCs w:val="32"/>
    </w:rPr>
  </w:style>
  <w:style w:type="character" w:customStyle="1" w:styleId="421">
    <w:name w:val="三级标题 Char"/>
    <w:link w:val="422"/>
    <w:qFormat/>
    <w:locked/>
    <w:uiPriority w:val="0"/>
    <w:rPr>
      <w:rFonts w:eastAsia="黑体"/>
      <w:sz w:val="21"/>
    </w:rPr>
  </w:style>
  <w:style w:type="paragraph" w:customStyle="1" w:styleId="422">
    <w:name w:val="三级标题"/>
    <w:basedOn w:val="1"/>
    <w:link w:val="421"/>
    <w:qFormat/>
    <w:uiPriority w:val="0"/>
    <w:pPr>
      <w:widowControl/>
      <w:tabs>
        <w:tab w:val="left" w:pos="1260"/>
      </w:tabs>
      <w:spacing w:beforeLines="50" w:afterLines="50" w:line="300" w:lineRule="auto"/>
      <w:ind w:left="1260" w:hanging="420"/>
      <w:jc w:val="left"/>
      <w:outlineLvl w:val="2"/>
    </w:pPr>
    <w:rPr>
      <w:rFonts w:ascii="Times New Roman" w:hAnsi="Times New Roman" w:eastAsia="黑体"/>
      <w:kern w:val="0"/>
      <w:szCs w:val="20"/>
      <w:lang w:val="zh-CN"/>
    </w:rPr>
  </w:style>
  <w:style w:type="character" w:customStyle="1" w:styleId="423">
    <w:name w:val="页脚 字符"/>
    <w:qFormat/>
    <w:uiPriority w:val="0"/>
    <w:rPr>
      <w:rFonts w:eastAsia="仿宋_GB2312"/>
      <w:sz w:val="18"/>
      <w:szCs w:val="18"/>
    </w:rPr>
  </w:style>
  <w:style w:type="character" w:customStyle="1" w:styleId="424">
    <w:name w:val="标题 2 字符"/>
    <w:qFormat/>
    <w:uiPriority w:val="0"/>
    <w:rPr>
      <w:rFonts w:ascii="Cambria" w:hAnsi="Cambria" w:eastAsia="宋体" w:cs="Times New Roman"/>
      <w:b/>
      <w:bCs/>
      <w:sz w:val="32"/>
      <w:szCs w:val="32"/>
    </w:rPr>
  </w:style>
  <w:style w:type="character" w:customStyle="1" w:styleId="425">
    <w:name w:val="apple-converted-space"/>
    <w:basedOn w:val="61"/>
    <w:qFormat/>
    <w:uiPriority w:val="0"/>
  </w:style>
  <w:style w:type="character" w:customStyle="1" w:styleId="426">
    <w:name w:val="页眉 Char1"/>
    <w:semiHidden/>
    <w:qFormat/>
    <w:uiPriority w:val="99"/>
    <w:rPr>
      <w:rFonts w:eastAsia="仿宋_GB2312"/>
      <w:kern w:val="2"/>
      <w:sz w:val="18"/>
      <w:szCs w:val="18"/>
    </w:rPr>
  </w:style>
  <w:style w:type="character" w:customStyle="1" w:styleId="427">
    <w:name w:val="页脚 Char"/>
    <w:qFormat/>
    <w:uiPriority w:val="99"/>
    <w:rPr>
      <w:kern w:val="2"/>
      <w:sz w:val="18"/>
      <w:szCs w:val="18"/>
    </w:rPr>
  </w:style>
  <w:style w:type="character" w:customStyle="1" w:styleId="428">
    <w:name w:val="HTML 地址 字符"/>
    <w:link w:val="24"/>
    <w:qFormat/>
    <w:uiPriority w:val="0"/>
    <w:rPr>
      <w:i/>
      <w:iCs/>
      <w:kern w:val="2"/>
      <w:sz w:val="21"/>
      <w:szCs w:val="24"/>
    </w:rPr>
  </w:style>
  <w:style w:type="character" w:customStyle="1" w:styleId="429">
    <w:name w:val="日期 字符"/>
    <w:qFormat/>
    <w:uiPriority w:val="0"/>
    <w:rPr>
      <w:rFonts w:eastAsia="仿宋_GB2312"/>
      <w:sz w:val="24"/>
    </w:rPr>
  </w:style>
  <w:style w:type="character" w:customStyle="1" w:styleId="430">
    <w:name w:val="_Item Char"/>
    <w:link w:val="431"/>
    <w:qFormat/>
    <w:uiPriority w:val="0"/>
    <w:rPr>
      <w:rFonts w:ascii="宋体" w:hAnsi="Calibri"/>
      <w:kern w:val="2"/>
      <w:sz w:val="21"/>
      <w:szCs w:val="22"/>
    </w:rPr>
  </w:style>
  <w:style w:type="paragraph" w:customStyle="1" w:styleId="431">
    <w:name w:val="_Item"/>
    <w:basedOn w:val="1"/>
    <w:link w:val="430"/>
    <w:qFormat/>
    <w:uiPriority w:val="0"/>
    <w:rPr>
      <w:rFonts w:ascii="宋体"/>
      <w:szCs w:val="22"/>
      <w:lang w:val="zh-CN"/>
    </w:rPr>
  </w:style>
  <w:style w:type="character" w:customStyle="1" w:styleId="432">
    <w:name w:val="附录公式 Char"/>
    <w:link w:val="433"/>
    <w:qFormat/>
    <w:uiPriority w:val="0"/>
    <w:rPr>
      <w:rFonts w:ascii="宋体"/>
      <w:sz w:val="21"/>
      <w:lang w:val="en-US" w:eastAsia="zh-CN"/>
    </w:rPr>
  </w:style>
  <w:style w:type="paragraph" w:customStyle="1" w:styleId="433">
    <w:name w:val="附录公式"/>
    <w:basedOn w:val="297"/>
    <w:next w:val="297"/>
    <w:link w:val="432"/>
    <w:qFormat/>
    <w:uiPriority w:val="0"/>
    <w:pPr>
      <w:tabs>
        <w:tab w:val="center" w:pos="4201"/>
        <w:tab w:val="right" w:leader="dot" w:pos="9298"/>
      </w:tabs>
      <w:ind w:firstLine="420"/>
    </w:pPr>
  </w:style>
  <w:style w:type="character" w:customStyle="1" w:styleId="434">
    <w:name w:val="附录章标题 Char"/>
    <w:link w:val="419"/>
    <w:qFormat/>
    <w:locked/>
    <w:uiPriority w:val="0"/>
    <w:rPr>
      <w:rFonts w:ascii="黑体" w:eastAsia="黑体"/>
      <w:kern w:val="21"/>
      <w:sz w:val="21"/>
      <w:lang w:bidi="ar-SA"/>
    </w:rPr>
  </w:style>
  <w:style w:type="character" w:customStyle="1" w:styleId="435">
    <w:name w:val="段 Char"/>
    <w:link w:val="297"/>
    <w:qFormat/>
    <w:uiPriority w:val="0"/>
    <w:rPr>
      <w:rFonts w:ascii="宋体"/>
      <w:sz w:val="21"/>
      <w:lang w:bidi="ar-SA"/>
    </w:rPr>
  </w:style>
  <w:style w:type="character" w:customStyle="1" w:styleId="436">
    <w:name w:val="标题 7 字符"/>
    <w:qFormat/>
    <w:uiPriority w:val="0"/>
    <w:rPr>
      <w:rFonts w:ascii="Calibri" w:hAnsi="Calibri"/>
      <w:b/>
      <w:bCs/>
      <w:kern w:val="2"/>
      <w:sz w:val="24"/>
      <w:szCs w:val="24"/>
    </w:rPr>
  </w:style>
  <w:style w:type="character" w:customStyle="1" w:styleId="437">
    <w:name w:val="样式 标题 4 + 段前: 0.5 行 段后: 0.5 行 Char"/>
    <w:link w:val="438"/>
    <w:qFormat/>
    <w:uiPriority w:val="0"/>
    <w:rPr>
      <w:rFonts w:ascii="Wingdings" w:hAnsi="Wingdings" w:eastAsia="Verdana"/>
      <w:bCs/>
      <w:kern w:val="2"/>
      <w:sz w:val="21"/>
      <w:szCs w:val="28"/>
    </w:rPr>
  </w:style>
  <w:style w:type="paragraph" w:customStyle="1" w:styleId="438">
    <w:name w:val="样式 标题 4 + 段前: 0.5 行 段后: 0.5 行"/>
    <w:basedOn w:val="7"/>
    <w:link w:val="437"/>
    <w:qFormat/>
    <w:uiPriority w:val="0"/>
    <w:pPr>
      <w:keepNext/>
      <w:keepLines/>
      <w:widowControl/>
      <w:spacing w:before="156" w:after="156" w:line="240" w:lineRule="auto"/>
      <w:jc w:val="left"/>
    </w:pPr>
    <w:rPr>
      <w:rFonts w:ascii="Wingdings" w:hAnsi="Wingdings" w:eastAsia="Verdana"/>
      <w:b w:val="0"/>
      <w:sz w:val="21"/>
      <w:szCs w:val="28"/>
    </w:rPr>
  </w:style>
  <w:style w:type="character" w:customStyle="1" w:styleId="439">
    <w:name w:val="标题 4 Char"/>
    <w:qFormat/>
    <w:uiPriority w:val="9"/>
    <w:rPr>
      <w:rFonts w:ascii="Cambria" w:hAnsi="Cambria" w:eastAsia="宋体" w:cs="Times New Roman"/>
      <w:b/>
      <w:bCs/>
      <w:kern w:val="2"/>
      <w:sz w:val="28"/>
      <w:szCs w:val="28"/>
    </w:rPr>
  </w:style>
  <w:style w:type="character" w:customStyle="1" w:styleId="440">
    <w:name w:val="show-img-bd"/>
    <w:basedOn w:val="61"/>
    <w:qFormat/>
    <w:uiPriority w:val="0"/>
  </w:style>
  <w:style w:type="character" w:customStyle="1" w:styleId="441">
    <w:name w:val="一级标题 Char"/>
    <w:link w:val="442"/>
    <w:qFormat/>
    <w:uiPriority w:val="0"/>
  </w:style>
  <w:style w:type="paragraph" w:customStyle="1" w:styleId="442">
    <w:name w:val="一级标题"/>
    <w:basedOn w:val="443"/>
    <w:link w:val="441"/>
    <w:qFormat/>
    <w:uiPriority w:val="0"/>
    <w:pPr>
      <w:numPr>
        <w:ilvl w:val="0"/>
        <w:numId w:val="4"/>
      </w:numPr>
      <w:tabs>
        <w:tab w:val="left" w:pos="927"/>
      </w:tabs>
      <w:spacing w:before="312" w:after="312"/>
    </w:pPr>
    <w:rPr>
      <w:rFonts w:ascii="Times New Roman" w:eastAsia="宋体"/>
      <w:sz w:val="20"/>
    </w:rPr>
  </w:style>
  <w:style w:type="paragraph" w:customStyle="1" w:styleId="443">
    <w:name w:val="章标题"/>
    <w:next w:val="297"/>
    <w:link w:val="448"/>
    <w:qFormat/>
    <w:uiPriority w:val="0"/>
    <w:pPr>
      <w:spacing w:beforeLines="100" w:afterLines="100"/>
      <w:ind w:left="420" w:hanging="420"/>
      <w:jc w:val="both"/>
      <w:outlineLvl w:val="1"/>
    </w:pPr>
    <w:rPr>
      <w:rFonts w:ascii="黑体" w:hAnsi="Times New Roman" w:eastAsia="黑体" w:cs="Times New Roman"/>
      <w:sz w:val="21"/>
      <w:lang w:val="en-US" w:eastAsia="zh-CN" w:bidi="ar-SA"/>
    </w:rPr>
  </w:style>
  <w:style w:type="character" w:customStyle="1" w:styleId="444">
    <w:name w:val="批注文字 Char2"/>
    <w:semiHidden/>
    <w:qFormat/>
    <w:uiPriority w:val="99"/>
    <w:rPr>
      <w:rFonts w:eastAsia="仿宋_GB2312"/>
      <w:kern w:val="2"/>
      <w:sz w:val="24"/>
      <w:szCs w:val="22"/>
    </w:rPr>
  </w:style>
  <w:style w:type="character" w:customStyle="1" w:styleId="445">
    <w:name w:val="apple-tab-span"/>
    <w:basedOn w:val="61"/>
    <w:qFormat/>
    <w:uiPriority w:val="0"/>
  </w:style>
  <w:style w:type="character" w:customStyle="1" w:styleId="446">
    <w:name w:val="标题 3 字符"/>
    <w:qFormat/>
    <w:uiPriority w:val="0"/>
    <w:rPr>
      <w:rFonts w:eastAsia="仿宋_GB2312"/>
      <w:b/>
      <w:bCs/>
      <w:sz w:val="32"/>
      <w:szCs w:val="32"/>
    </w:rPr>
  </w:style>
  <w:style w:type="character" w:customStyle="1" w:styleId="447">
    <w:name w:val="副标题 字符"/>
    <w:link w:val="41"/>
    <w:qFormat/>
    <w:uiPriority w:val="0"/>
    <w:rPr>
      <w:rFonts w:ascii="Cambria" w:hAnsi="Cambria"/>
      <w:b/>
      <w:bCs/>
      <w:kern w:val="28"/>
      <w:sz w:val="32"/>
      <w:szCs w:val="32"/>
    </w:rPr>
  </w:style>
  <w:style w:type="character" w:customStyle="1" w:styleId="448">
    <w:name w:val="章标题 Char"/>
    <w:link w:val="443"/>
    <w:qFormat/>
    <w:locked/>
    <w:uiPriority w:val="0"/>
    <w:rPr>
      <w:rFonts w:ascii="黑体" w:eastAsia="黑体"/>
      <w:sz w:val="21"/>
      <w:lang w:bidi="ar-SA"/>
    </w:rPr>
  </w:style>
  <w:style w:type="character" w:customStyle="1" w:styleId="449">
    <w:name w:val="批注文字 Char"/>
    <w:qFormat/>
    <w:uiPriority w:val="0"/>
    <w:rPr>
      <w:kern w:val="2"/>
      <w:sz w:val="21"/>
      <w:szCs w:val="24"/>
    </w:rPr>
  </w:style>
  <w:style w:type="paragraph" w:customStyle="1" w:styleId="450">
    <w:name w:val="注：（正文）"/>
    <w:basedOn w:val="397"/>
    <w:next w:val="297"/>
    <w:qFormat/>
    <w:uiPriority w:val="0"/>
    <w:pPr>
      <w:numPr>
        <w:ilvl w:val="0"/>
        <w:numId w:val="5"/>
      </w:numPr>
      <w:ind w:left="833" w:hanging="408"/>
    </w:pPr>
  </w:style>
  <w:style w:type="character" w:customStyle="1" w:styleId="451">
    <w:name w:val="HTML 地址字符1"/>
    <w:semiHidden/>
    <w:qFormat/>
    <w:uiPriority w:val="0"/>
    <w:rPr>
      <w:rFonts w:ascii="Calibri" w:hAnsi="Calibri"/>
      <w:i/>
      <w:iCs/>
      <w:kern w:val="2"/>
      <w:sz w:val="21"/>
      <w:szCs w:val="24"/>
    </w:rPr>
  </w:style>
  <w:style w:type="character" w:customStyle="1" w:styleId="452">
    <w:name w:val="副标题字符1"/>
    <w:qFormat/>
    <w:uiPriority w:val="0"/>
    <w:rPr>
      <w:rFonts w:ascii="Calibri" w:hAnsi="Calibri" w:cs="Times New Roman"/>
      <w:b/>
      <w:bCs/>
      <w:kern w:val="28"/>
      <w:sz w:val="32"/>
      <w:szCs w:val="32"/>
    </w:rPr>
  </w:style>
  <w:style w:type="paragraph" w:customStyle="1" w:styleId="453">
    <w:name w:val="发布部门"/>
    <w:next w:val="297"/>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454">
    <w:name w:val="正文-1"/>
    <w:basedOn w:val="1"/>
    <w:qFormat/>
    <w:uiPriority w:val="0"/>
    <w:rPr>
      <w:rFonts w:cs="黑体"/>
      <w:szCs w:val="22"/>
    </w:rPr>
  </w:style>
  <w:style w:type="paragraph" w:customStyle="1" w:styleId="455">
    <w:name w:val="附录五级条标题"/>
    <w:basedOn w:val="456"/>
    <w:next w:val="297"/>
    <w:qFormat/>
    <w:uiPriority w:val="0"/>
    <w:pPr>
      <w:tabs>
        <w:tab w:val="left" w:pos="360"/>
        <w:tab w:val="left" w:pos="425"/>
      </w:tabs>
      <w:ind w:left="0" w:firstLine="0"/>
      <w:outlineLvl w:val="6"/>
    </w:pPr>
  </w:style>
  <w:style w:type="paragraph" w:customStyle="1" w:styleId="456">
    <w:name w:val="附录四级条标题"/>
    <w:basedOn w:val="457"/>
    <w:next w:val="297"/>
    <w:qFormat/>
    <w:uiPriority w:val="0"/>
    <w:pPr>
      <w:tabs>
        <w:tab w:val="left" w:pos="360"/>
        <w:tab w:val="left" w:pos="425"/>
      </w:tabs>
      <w:ind w:left="425"/>
      <w:outlineLvl w:val="5"/>
    </w:pPr>
  </w:style>
  <w:style w:type="paragraph" w:customStyle="1" w:styleId="457">
    <w:name w:val="附录三级条标题"/>
    <w:basedOn w:val="458"/>
    <w:next w:val="297"/>
    <w:qFormat/>
    <w:uiPriority w:val="0"/>
    <w:pPr>
      <w:tabs>
        <w:tab w:val="left" w:pos="360"/>
        <w:tab w:val="left" w:pos="425"/>
      </w:tabs>
      <w:outlineLvl w:val="4"/>
    </w:pPr>
  </w:style>
  <w:style w:type="paragraph" w:customStyle="1" w:styleId="458">
    <w:name w:val="附录二级条标题"/>
    <w:basedOn w:val="1"/>
    <w:next w:val="297"/>
    <w:qFormat/>
    <w:uiPriority w:val="0"/>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hAnsi="Times New Roman" w:eastAsia="黑体"/>
      <w:kern w:val="21"/>
      <w:szCs w:val="20"/>
    </w:rPr>
  </w:style>
  <w:style w:type="paragraph" w:customStyle="1" w:styleId="459">
    <w:name w:val="二级无"/>
    <w:basedOn w:val="392"/>
    <w:qFormat/>
    <w:uiPriority w:val="0"/>
    <w:pPr>
      <w:tabs>
        <w:tab w:val="left" w:pos="0"/>
      </w:tabs>
      <w:spacing w:beforeLines="0" w:afterLines="0"/>
    </w:pPr>
    <w:rPr>
      <w:rFonts w:ascii="宋体" w:eastAsia="宋体"/>
    </w:rPr>
  </w:style>
  <w:style w:type="paragraph" w:customStyle="1" w:styleId="460">
    <w:name w:val="表列项文字1"/>
    <w:basedOn w:val="1"/>
    <w:qFormat/>
    <w:uiPriority w:val="0"/>
    <w:pPr>
      <w:tabs>
        <w:tab w:val="left" w:pos="360"/>
      </w:tabs>
      <w:spacing w:before="120" w:after="120"/>
    </w:pPr>
    <w:rPr>
      <w:rFonts w:ascii="Times New Roman" w:hAnsi="Times New Roman"/>
      <w:szCs w:val="21"/>
    </w:rPr>
  </w:style>
  <w:style w:type="paragraph" w:customStyle="1" w:styleId="461">
    <w:name w:val="正文标准表格文字"/>
    <w:basedOn w:val="1"/>
    <w:qFormat/>
    <w:uiPriority w:val="0"/>
    <w:pPr>
      <w:keepNext/>
      <w:jc w:val="center"/>
    </w:pPr>
    <w:rPr>
      <w:rFonts w:ascii="Times New Roman" w:hAnsi="Times New Roman" w:eastAsia="黑体"/>
      <w:kern w:val="0"/>
      <w:szCs w:val="21"/>
    </w:rPr>
  </w:style>
  <w:style w:type="paragraph" w:customStyle="1" w:styleId="46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3">
    <w:name w:val="封面标准文稿类别"/>
    <w:basedOn w:val="464"/>
    <w:qFormat/>
    <w:uiPriority w:val="0"/>
    <w:pPr>
      <w:framePr w:wrap="around"/>
      <w:spacing w:after="160" w:line="240" w:lineRule="auto"/>
    </w:pPr>
    <w:rPr>
      <w:sz w:val="24"/>
    </w:rPr>
  </w:style>
  <w:style w:type="paragraph" w:customStyle="1" w:styleId="464">
    <w:name w:val="封面一致性程度标识"/>
    <w:basedOn w:val="347"/>
    <w:qFormat/>
    <w:uiPriority w:val="0"/>
    <w:pPr>
      <w:framePr w:w="9639" w:h="6917" w:hRule="exact" w:wrap="around" w:vAnchor="page" w:hAnchor="page" w:xAlign="center" w:y="6408" w:anchorLock="1"/>
      <w:spacing w:before="440"/>
      <w:textAlignment w:val="center"/>
    </w:pPr>
    <w:rPr>
      <w:rFonts w:ascii="宋体" w:hAnsi="Calibri"/>
      <w:szCs w:val="28"/>
    </w:rPr>
  </w:style>
  <w:style w:type="paragraph" w:customStyle="1" w:styleId="465">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466">
    <w:name w:val="封面标准文稿编辑信息"/>
    <w:basedOn w:val="463"/>
    <w:qFormat/>
    <w:uiPriority w:val="0"/>
    <w:pPr>
      <w:framePr w:wrap="around"/>
      <w:spacing w:before="180" w:line="180" w:lineRule="exact"/>
    </w:pPr>
    <w:rPr>
      <w:sz w:val="21"/>
    </w:rPr>
  </w:style>
  <w:style w:type="paragraph" w:customStyle="1" w:styleId="467">
    <w:name w:val="xl7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终结线"/>
    <w:basedOn w:val="1"/>
    <w:qFormat/>
    <w:uiPriority w:val="0"/>
    <w:pPr>
      <w:framePr w:hSpace="181" w:vSpace="181" w:wrap="around" w:vAnchor="text" w:hAnchor="margin" w:xAlign="center" w:y="285"/>
    </w:pPr>
    <w:rPr>
      <w:rFonts w:ascii="Times New Roman" w:hAnsi="Times New Roman"/>
    </w:rPr>
  </w:style>
  <w:style w:type="paragraph" w:customStyle="1" w:styleId="4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70">
    <w:name w:val="其他标准标志"/>
    <w:basedOn w:val="471"/>
    <w:qFormat/>
    <w:uiPriority w:val="0"/>
    <w:pPr>
      <w:framePr w:w="6101" w:wrap="around" w:vAnchor="page" w:hAnchor="page" w:x="4673" w:y="942"/>
    </w:pPr>
    <w:rPr>
      <w:w w:val="130"/>
    </w:rPr>
  </w:style>
  <w:style w:type="paragraph" w:customStyle="1" w:styleId="47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7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473">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474">
    <w:name w:val="附录五级无"/>
    <w:basedOn w:val="455"/>
    <w:qFormat/>
    <w:uiPriority w:val="0"/>
    <w:pPr>
      <w:tabs>
        <w:tab w:val="clear" w:pos="360"/>
      </w:tabs>
      <w:spacing w:beforeLines="0" w:afterLines="0"/>
    </w:pPr>
    <w:rPr>
      <w:rFonts w:ascii="宋体" w:eastAsia="宋体"/>
      <w:szCs w:val="21"/>
    </w:rPr>
  </w:style>
  <w:style w:type="paragraph" w:customStyle="1" w:styleId="475">
    <w:name w:val="图的脚注"/>
    <w:next w:val="297"/>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476">
    <w:name w:val="参考文献、索引标题"/>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477">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478">
    <w:name w:val="数字编号列项（二级）"/>
    <w:qFormat/>
    <w:uiPriority w:val="0"/>
    <w:pPr>
      <w:numPr>
        <w:ilvl w:val="1"/>
        <w:numId w:val="6"/>
      </w:numPr>
      <w:tabs>
        <w:tab w:val="left" w:pos="1260"/>
      </w:tabs>
      <w:jc w:val="both"/>
    </w:pPr>
    <w:rPr>
      <w:rFonts w:ascii="宋体" w:hAnsi="Calibri" w:eastAsia="宋体" w:cs="Times New Roman"/>
      <w:sz w:val="21"/>
      <w:lang w:val="en-US" w:eastAsia="zh-CN" w:bidi="ar-SA"/>
    </w:rPr>
  </w:style>
  <w:style w:type="paragraph" w:customStyle="1" w:styleId="4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0">
    <w:name w:val="五级无"/>
    <w:basedOn w:val="481"/>
    <w:qFormat/>
    <w:uiPriority w:val="0"/>
    <w:pPr>
      <w:tabs>
        <w:tab w:val="left" w:pos="0"/>
      </w:tabs>
      <w:spacing w:beforeLines="0" w:afterLines="0"/>
    </w:pPr>
    <w:rPr>
      <w:rFonts w:ascii="宋体" w:eastAsia="宋体"/>
    </w:rPr>
  </w:style>
  <w:style w:type="paragraph" w:customStyle="1" w:styleId="481">
    <w:name w:val="五级条标题"/>
    <w:basedOn w:val="405"/>
    <w:next w:val="297"/>
    <w:qFormat/>
    <w:uiPriority w:val="0"/>
    <w:pPr>
      <w:outlineLvl w:val="6"/>
    </w:pPr>
  </w:style>
  <w:style w:type="paragraph" w:customStyle="1" w:styleId="482">
    <w:name w:val="图表脚注说明"/>
    <w:basedOn w:val="1"/>
    <w:qFormat/>
    <w:uiPriority w:val="0"/>
    <w:pPr>
      <w:numPr>
        <w:ilvl w:val="0"/>
        <w:numId w:val="7"/>
      </w:numPr>
    </w:pPr>
    <w:rPr>
      <w:rFonts w:ascii="宋体" w:hAnsi="Times New Roman"/>
      <w:sz w:val="18"/>
      <w:szCs w:val="18"/>
    </w:rPr>
  </w:style>
  <w:style w:type="paragraph" w:customStyle="1" w:styleId="48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48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85">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rPr>
  </w:style>
  <w:style w:type="paragraph" w:customStyle="1" w:styleId="486">
    <w:name w:val="标准正文一"/>
    <w:basedOn w:val="1"/>
    <w:qFormat/>
    <w:uiPriority w:val="0"/>
    <w:pPr>
      <w:spacing w:line="480" w:lineRule="atLeast"/>
      <w:ind w:firstLine="540" w:firstLineChars="225"/>
    </w:pPr>
    <w:rPr>
      <w:rFonts w:ascii="Times New Roman" w:hAnsi="Times New Roman"/>
      <w:sz w:val="24"/>
    </w:rPr>
  </w:style>
  <w:style w:type="paragraph" w:customStyle="1" w:styleId="487">
    <w:name w:val="List Paragraph_a6c2d343-1dba-4404-8da4-1a5c590b8f9a"/>
    <w:basedOn w:val="1"/>
    <w:qFormat/>
    <w:uiPriority w:val="0"/>
    <w:pPr>
      <w:ind w:firstLine="420" w:firstLineChars="200"/>
    </w:pPr>
    <w:rPr>
      <w:rFonts w:eastAsia="仿宋_GB2312"/>
      <w:sz w:val="24"/>
      <w:szCs w:val="22"/>
    </w:rPr>
  </w:style>
  <w:style w:type="paragraph" w:customStyle="1" w:styleId="48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9">
    <w:name w:val="字母编号列项（一级）"/>
    <w:qFormat/>
    <w:uiPriority w:val="0"/>
    <w:pPr>
      <w:numPr>
        <w:ilvl w:val="0"/>
        <w:numId w:val="6"/>
      </w:numPr>
      <w:tabs>
        <w:tab w:val="left" w:pos="840"/>
      </w:tabs>
      <w:jc w:val="both"/>
    </w:pPr>
    <w:rPr>
      <w:rFonts w:ascii="宋体" w:hAnsi="Calibri" w:eastAsia="宋体" w:cs="Times New Roman"/>
      <w:sz w:val="21"/>
      <w:lang w:val="en-US" w:eastAsia="zh-CN" w:bidi="ar-SA"/>
    </w:rPr>
  </w:style>
  <w:style w:type="paragraph" w:customStyle="1" w:styleId="490">
    <w:name w:val="附录四级无"/>
    <w:basedOn w:val="456"/>
    <w:qFormat/>
    <w:uiPriority w:val="0"/>
    <w:pPr>
      <w:spacing w:beforeLines="0" w:afterLines="0"/>
    </w:pPr>
    <w:rPr>
      <w:rFonts w:ascii="宋体" w:eastAsia="宋体"/>
      <w:szCs w:val="21"/>
    </w:rPr>
  </w:style>
  <w:style w:type="paragraph" w:customStyle="1" w:styleId="491">
    <w:name w:val="其他发布日期"/>
    <w:basedOn w:val="492"/>
    <w:qFormat/>
    <w:uiPriority w:val="0"/>
    <w:pPr>
      <w:framePr w:wrap="around" w:vAnchor="page" w:hAnchor="text" w:x="1419"/>
    </w:pPr>
  </w:style>
  <w:style w:type="paragraph" w:customStyle="1" w:styleId="492">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93">
    <w:name w:val="附录标题"/>
    <w:basedOn w:val="297"/>
    <w:next w:val="297"/>
    <w:qFormat/>
    <w:uiPriority w:val="0"/>
    <w:pPr>
      <w:tabs>
        <w:tab w:val="center" w:pos="4201"/>
        <w:tab w:val="right" w:leader="dot" w:pos="9298"/>
      </w:tabs>
      <w:ind w:firstLine="0" w:firstLineChars="0"/>
      <w:jc w:val="center"/>
    </w:pPr>
    <w:rPr>
      <w:rFonts w:ascii="黑体" w:hAnsi="Calibri" w:eastAsia="黑体"/>
    </w:rPr>
  </w:style>
  <w:style w:type="paragraph" w:customStyle="1" w:styleId="494">
    <w:name w:val="附录数字编号列项（二级）"/>
    <w:qFormat/>
    <w:uiPriority w:val="0"/>
    <w:pPr>
      <w:numPr>
        <w:ilvl w:val="1"/>
        <w:numId w:val="8"/>
      </w:numPr>
      <w:tabs>
        <w:tab w:val="left" w:pos="840"/>
      </w:tabs>
    </w:pPr>
    <w:rPr>
      <w:rFonts w:ascii="宋体" w:hAnsi="Calibri" w:eastAsia="宋体" w:cs="Times New Roman"/>
      <w:sz w:val="21"/>
      <w:lang w:val="en-US" w:eastAsia="zh-CN" w:bidi="ar-SA"/>
    </w:rPr>
  </w:style>
  <w:style w:type="paragraph" w:customStyle="1" w:styleId="495">
    <w:name w:val="项目列表 - Type10"/>
    <w:basedOn w:val="1"/>
    <w:qFormat/>
    <w:uiPriority w:val="0"/>
    <w:pPr>
      <w:widowControl/>
      <w:autoSpaceDE w:val="0"/>
      <w:autoSpaceDN w:val="0"/>
      <w:adjustRightInd w:val="0"/>
      <w:snapToGrid w:val="0"/>
      <w:spacing w:beforeLines="25" w:line="300" w:lineRule="auto"/>
      <w:ind w:left="763" w:hanging="763"/>
      <w:textAlignment w:val="center"/>
    </w:pPr>
    <w:rPr>
      <w:rFonts w:ascii="Bookman Old Style" w:hAnsi="Bookman Old Style" w:eastAsia="楷体_GB2312"/>
      <w:spacing w:val="4"/>
      <w:kern w:val="0"/>
      <w:sz w:val="18"/>
      <w:szCs w:val="18"/>
    </w:rPr>
  </w:style>
  <w:style w:type="paragraph" w:customStyle="1" w:styleId="496">
    <w:name w:val="正文图标题"/>
    <w:next w:val="297"/>
    <w:qFormat/>
    <w:uiPriority w:val="0"/>
    <w:pPr>
      <w:numPr>
        <w:ilvl w:val="0"/>
        <w:numId w:val="9"/>
      </w:numPr>
      <w:spacing w:beforeLines="50" w:afterLines="50"/>
      <w:jc w:val="center"/>
    </w:pPr>
    <w:rPr>
      <w:rFonts w:ascii="黑体" w:hAnsi="Calibri" w:eastAsia="黑体" w:cs="Times New Roman"/>
      <w:sz w:val="21"/>
      <w:lang w:val="en-US" w:eastAsia="zh-CN" w:bidi="ar-SA"/>
    </w:rPr>
  </w:style>
  <w:style w:type="paragraph" w:customStyle="1" w:styleId="497">
    <w:name w:val="示例"/>
    <w:next w:val="473"/>
    <w:qFormat/>
    <w:uiPriority w:val="0"/>
    <w:pPr>
      <w:widowControl w:val="0"/>
      <w:numPr>
        <w:ilvl w:val="0"/>
        <w:numId w:val="10"/>
      </w:numPr>
      <w:jc w:val="both"/>
    </w:pPr>
    <w:rPr>
      <w:rFonts w:ascii="宋体" w:hAnsi="Calibri" w:eastAsia="宋体" w:cs="Times New Roman"/>
      <w:sz w:val="18"/>
      <w:szCs w:val="18"/>
      <w:lang w:val="en-US" w:eastAsia="zh-CN" w:bidi="ar-SA"/>
    </w:rPr>
  </w:style>
  <w:style w:type="paragraph" w:customStyle="1" w:styleId="498">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99">
    <w:name w:val="附录公式编号制表符"/>
    <w:basedOn w:val="1"/>
    <w:next w:val="297"/>
    <w:qFormat/>
    <w:uiPriority w:val="0"/>
    <w:pPr>
      <w:widowControl/>
      <w:tabs>
        <w:tab w:val="center" w:pos="4201"/>
        <w:tab w:val="right" w:leader="dot" w:pos="9298"/>
      </w:tabs>
      <w:autoSpaceDE w:val="0"/>
      <w:autoSpaceDN w:val="0"/>
    </w:pPr>
    <w:rPr>
      <w:rFonts w:ascii="宋体" w:hAnsi="Times New Roman"/>
      <w:kern w:val="0"/>
      <w:szCs w:val="20"/>
    </w:rPr>
  </w:style>
  <w:style w:type="paragraph" w:customStyle="1" w:styleId="500">
    <w:name w:val="正文表标题"/>
    <w:next w:val="297"/>
    <w:qFormat/>
    <w:uiPriority w:val="0"/>
    <w:pPr>
      <w:spacing w:beforeLines="50" w:afterLines="50"/>
      <w:jc w:val="center"/>
    </w:pPr>
    <w:rPr>
      <w:rFonts w:ascii="黑体" w:hAnsi="Calibri" w:eastAsia="黑体" w:cs="Times New Roman"/>
      <w:sz w:val="21"/>
      <w:lang w:val="en-US" w:eastAsia="zh-CN" w:bidi="ar-SA"/>
    </w:rPr>
  </w:style>
  <w:style w:type="paragraph" w:customStyle="1" w:styleId="501">
    <w:name w:val="样式 标题 1 + 段前: 0.5 行 段后: 0.5 行"/>
    <w:basedOn w:val="4"/>
    <w:qFormat/>
    <w:uiPriority w:val="0"/>
    <w:pPr>
      <w:keepLines w:val="0"/>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02">
    <w:name w:val="附录字母编号列项（一级）"/>
    <w:qFormat/>
    <w:uiPriority w:val="0"/>
    <w:pPr>
      <w:numPr>
        <w:ilvl w:val="0"/>
        <w:numId w:val="8"/>
      </w:numPr>
      <w:tabs>
        <w:tab w:val="left" w:pos="839"/>
      </w:tabs>
    </w:pPr>
    <w:rPr>
      <w:rFonts w:ascii="宋体" w:hAnsi="Calibri" w:eastAsia="宋体" w:cs="Times New Roman"/>
      <w:sz w:val="21"/>
      <w:lang w:val="en-US" w:eastAsia="zh-CN" w:bidi="ar-SA"/>
    </w:rPr>
  </w:style>
  <w:style w:type="paragraph" w:customStyle="1" w:styleId="503">
    <w:name w:val="正文技术要求"/>
    <w:basedOn w:val="1"/>
    <w:qFormat/>
    <w:uiPriority w:val="0"/>
    <w:pPr>
      <w:spacing w:afterLines="50" w:line="360" w:lineRule="auto"/>
      <w:ind w:firstLine="200" w:firstLineChars="200"/>
    </w:pPr>
    <w:rPr>
      <w:rFonts w:eastAsia="仿宋_GB2312" w:cs="Calibri"/>
      <w:sz w:val="24"/>
    </w:rPr>
  </w:style>
  <w:style w:type="paragraph" w:customStyle="1" w:styleId="504">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505">
    <w:name w:val="封面标准英文名称2"/>
    <w:basedOn w:val="347"/>
    <w:qFormat/>
    <w:uiPriority w:val="0"/>
    <w:pPr>
      <w:framePr w:w="9639" w:h="6917" w:hRule="exact" w:wrap="around" w:vAnchor="page" w:hAnchor="page" w:xAlign="center" w:y="4469" w:anchorLock="1"/>
      <w:textAlignment w:val="center"/>
    </w:pPr>
    <w:rPr>
      <w:rFonts w:hAnsi="Calibri" w:eastAsia="黑体"/>
      <w:szCs w:val="28"/>
    </w:rPr>
  </w:style>
  <w:style w:type="paragraph" w:customStyle="1" w:styleId="506">
    <w:name w:val="示例×："/>
    <w:basedOn w:val="443"/>
    <w:qFormat/>
    <w:uiPriority w:val="0"/>
    <w:pPr>
      <w:numPr>
        <w:ilvl w:val="0"/>
        <w:numId w:val="11"/>
      </w:numPr>
      <w:spacing w:beforeLines="0" w:afterLines="0"/>
      <w:outlineLvl w:val="9"/>
    </w:pPr>
    <w:rPr>
      <w:rFonts w:ascii="宋体" w:eastAsia="宋体"/>
      <w:sz w:val="18"/>
      <w:szCs w:val="18"/>
    </w:rPr>
  </w:style>
  <w:style w:type="paragraph" w:customStyle="1" w:styleId="507">
    <w:name w:val="正文公式编号制表符"/>
    <w:basedOn w:val="297"/>
    <w:next w:val="297"/>
    <w:qFormat/>
    <w:uiPriority w:val="0"/>
    <w:pPr>
      <w:tabs>
        <w:tab w:val="center" w:pos="4201"/>
        <w:tab w:val="right" w:leader="dot" w:pos="9298"/>
      </w:tabs>
      <w:ind w:firstLine="0" w:firstLineChars="0"/>
    </w:pPr>
    <w:rPr>
      <w:rFonts w:hAnsi="Calibri"/>
    </w:rPr>
  </w:style>
  <w:style w:type="paragraph" w:customStyle="1" w:styleId="50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509">
    <w:name w:val="列项◆（三级）"/>
    <w:basedOn w:val="1"/>
    <w:qFormat/>
    <w:uiPriority w:val="0"/>
    <w:pPr>
      <w:numPr>
        <w:ilvl w:val="2"/>
        <w:numId w:val="12"/>
      </w:numPr>
      <w:tabs>
        <w:tab w:val="left" w:pos="1678"/>
      </w:tabs>
    </w:pPr>
    <w:rPr>
      <w:rFonts w:ascii="宋体" w:hAnsi="Times New Roman"/>
      <w:szCs w:val="21"/>
    </w:rPr>
  </w:style>
  <w:style w:type="paragraph" w:customStyle="1" w:styleId="510">
    <w:name w:val="注×："/>
    <w:qFormat/>
    <w:uiPriority w:val="0"/>
    <w:pPr>
      <w:widowControl w:val="0"/>
      <w:autoSpaceDE w:val="0"/>
      <w:autoSpaceDN w:val="0"/>
      <w:ind w:left="420" w:hanging="420"/>
      <w:jc w:val="both"/>
    </w:pPr>
    <w:rPr>
      <w:rFonts w:ascii="宋体" w:hAnsi="Calibri" w:eastAsia="宋体" w:cs="Times New Roman"/>
      <w:sz w:val="18"/>
      <w:szCs w:val="18"/>
      <w:lang w:val="en-US" w:eastAsia="zh-CN" w:bidi="ar-SA"/>
    </w:rPr>
  </w:style>
  <w:style w:type="paragraph" w:customStyle="1" w:styleId="511">
    <w:name w:val="Char Char"/>
    <w:basedOn w:val="1"/>
    <w:qFormat/>
    <w:uiPriority w:val="0"/>
    <w:pPr>
      <w:adjustRightInd w:val="0"/>
      <w:spacing w:line="360" w:lineRule="atLeast"/>
    </w:pPr>
    <w:rPr>
      <w:rFonts w:ascii="Times New Roman" w:hAnsi="Times New Roman"/>
    </w:rPr>
  </w:style>
  <w:style w:type="paragraph" w:customStyle="1" w:styleId="512">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513">
    <w:name w:val="一级无"/>
    <w:basedOn w:val="380"/>
    <w:qFormat/>
    <w:uiPriority w:val="0"/>
    <w:pPr>
      <w:tabs>
        <w:tab w:val="left" w:pos="0"/>
      </w:tabs>
      <w:spacing w:beforeLines="0" w:afterLines="0"/>
    </w:pPr>
    <w:rPr>
      <w:rFonts w:ascii="宋体" w:eastAsia="宋体"/>
    </w:rPr>
  </w:style>
  <w:style w:type="paragraph" w:customStyle="1" w:styleId="514">
    <w:name w:val="封面正文"/>
    <w:qFormat/>
    <w:uiPriority w:val="0"/>
    <w:pPr>
      <w:jc w:val="both"/>
    </w:pPr>
    <w:rPr>
      <w:rFonts w:ascii="Calibri" w:hAnsi="Calibri" w:eastAsia="宋体" w:cs="Times New Roman"/>
      <w:lang w:val="en-US" w:eastAsia="zh-CN" w:bidi="ar-SA"/>
    </w:rPr>
  </w:style>
  <w:style w:type="paragraph" w:customStyle="1" w:styleId="515">
    <w:name w:val="保准"/>
    <w:basedOn w:val="380"/>
    <w:qFormat/>
    <w:uiPriority w:val="0"/>
    <w:pPr>
      <w:spacing w:beforeLines="0" w:afterLines="0" w:line="360" w:lineRule="auto"/>
      <w:ind w:left="0" w:firstLine="0"/>
    </w:pPr>
    <w:rPr>
      <w:rFonts w:hAnsi="宋体"/>
    </w:rPr>
  </w:style>
  <w:style w:type="paragraph" w:customStyle="1" w:styleId="516">
    <w:name w:val="样式 标题 2 + 黑体 段前: 0.5 行 段后: 0.5 行"/>
    <w:basedOn w:val="5"/>
    <w:qFormat/>
    <w:uiPriority w:val="0"/>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517">
    <w:name w:val="其他实施日期"/>
    <w:basedOn w:val="518"/>
    <w:qFormat/>
    <w:uiPriority w:val="0"/>
    <w:pPr>
      <w:framePr w:wrap="around"/>
    </w:pPr>
  </w:style>
  <w:style w:type="paragraph" w:customStyle="1" w:styleId="518">
    <w:name w:val="实施日期"/>
    <w:basedOn w:val="492"/>
    <w:qFormat/>
    <w:uiPriority w:val="0"/>
    <w:pPr>
      <w:framePr w:wrap="around" w:vAnchor="page" w:hAnchor="text"/>
      <w:jc w:val="right"/>
    </w:pPr>
  </w:style>
  <w:style w:type="paragraph" w:customStyle="1" w:styleId="519">
    <w:name w:val="列项●（二级）"/>
    <w:qFormat/>
    <w:uiPriority w:val="0"/>
    <w:pPr>
      <w:numPr>
        <w:ilvl w:val="1"/>
        <w:numId w:val="12"/>
      </w:numPr>
      <w:tabs>
        <w:tab w:val="left" w:pos="760"/>
        <w:tab w:val="left" w:pos="840"/>
      </w:tabs>
      <w:jc w:val="both"/>
    </w:pPr>
    <w:rPr>
      <w:rFonts w:ascii="宋体" w:hAnsi="Calibri" w:eastAsia="宋体" w:cs="Times New Roman"/>
      <w:sz w:val="21"/>
      <w:lang w:val="en-US" w:eastAsia="zh-CN" w:bidi="ar-SA"/>
    </w:rPr>
  </w:style>
  <w:style w:type="paragraph" w:customStyle="1" w:styleId="520">
    <w:name w:val="封面一致性程度标识2"/>
    <w:basedOn w:val="464"/>
    <w:qFormat/>
    <w:uiPriority w:val="0"/>
    <w:pPr>
      <w:framePr w:wrap="around" w:y="4469"/>
    </w:pPr>
  </w:style>
  <w:style w:type="paragraph" w:customStyle="1" w:styleId="521">
    <w:name w:val="图标脚注说明"/>
    <w:basedOn w:val="297"/>
    <w:qFormat/>
    <w:uiPriority w:val="0"/>
    <w:pPr>
      <w:tabs>
        <w:tab w:val="center" w:pos="4201"/>
        <w:tab w:val="right" w:leader="dot" w:pos="9298"/>
      </w:tabs>
      <w:ind w:left="840" w:hanging="420" w:firstLineChars="0"/>
    </w:pPr>
    <w:rPr>
      <w:rFonts w:hAnsi="Calibri"/>
      <w:sz w:val="18"/>
      <w:szCs w:val="18"/>
    </w:rPr>
  </w:style>
  <w:style w:type="paragraph" w:customStyle="1" w:styleId="522">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523">
    <w:name w:val="封面标准名称2"/>
    <w:basedOn w:val="469"/>
    <w:qFormat/>
    <w:uiPriority w:val="0"/>
    <w:pPr>
      <w:framePr w:wrap="around" w:y="4469"/>
      <w:spacing w:beforeLines="630"/>
    </w:pPr>
  </w:style>
  <w:style w:type="paragraph" w:customStyle="1" w:styleId="524">
    <w:name w:val="四级无"/>
    <w:basedOn w:val="405"/>
    <w:qFormat/>
    <w:uiPriority w:val="0"/>
    <w:pPr>
      <w:numPr>
        <w:ilvl w:val="0"/>
        <w:numId w:val="13"/>
      </w:numPr>
      <w:tabs>
        <w:tab w:val="left" w:pos="0"/>
      </w:tabs>
      <w:spacing w:beforeLines="0" w:afterLines="0"/>
    </w:pPr>
    <w:rPr>
      <w:rFonts w:ascii="宋体" w:eastAsia="宋体"/>
    </w:rPr>
  </w:style>
  <w:style w:type="paragraph" w:customStyle="1" w:styleId="525">
    <w:name w:val="附录表标号"/>
    <w:basedOn w:val="1"/>
    <w:next w:val="297"/>
    <w:qFormat/>
    <w:uiPriority w:val="0"/>
    <w:pPr>
      <w:numPr>
        <w:ilvl w:val="0"/>
        <w:numId w:val="14"/>
      </w:numPr>
      <w:spacing w:line="14" w:lineRule="exact"/>
      <w:ind w:left="811" w:hanging="448"/>
      <w:jc w:val="center"/>
      <w:outlineLvl w:val="0"/>
    </w:pPr>
    <w:rPr>
      <w:rFonts w:ascii="Times New Roman" w:hAnsi="Times New Roman"/>
      <w:color w:val="FFFFFF"/>
    </w:rPr>
  </w:style>
  <w:style w:type="paragraph" w:customStyle="1" w:styleId="526">
    <w:name w:val="目次、标准名称标题"/>
    <w:basedOn w:val="1"/>
    <w:next w:val="297"/>
    <w:qFormat/>
    <w:uiPriority w:val="0"/>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27">
    <w:name w:val="附录标识"/>
    <w:basedOn w:val="1"/>
    <w:next w:val="297"/>
    <w:qFormat/>
    <w:uiPriority w:val="0"/>
    <w:pPr>
      <w:keepNext/>
      <w:widowControl/>
      <w:shd w:val="clear" w:color="FFFFFF" w:fill="FFFFFF"/>
      <w:tabs>
        <w:tab w:val="left" w:pos="425"/>
        <w:tab w:val="left" w:pos="6405"/>
      </w:tabs>
      <w:spacing w:before="640" w:after="280"/>
      <w:ind w:left="425" w:hanging="425"/>
      <w:jc w:val="center"/>
      <w:outlineLvl w:val="0"/>
    </w:pPr>
    <w:rPr>
      <w:rFonts w:ascii="黑体" w:hAnsi="Times New Roman" w:eastAsia="黑体"/>
      <w:kern w:val="0"/>
      <w:szCs w:val="20"/>
    </w:rPr>
  </w:style>
  <w:style w:type="paragraph" w:customStyle="1" w:styleId="528">
    <w:name w:val="列项说明"/>
    <w:basedOn w:val="1"/>
    <w:qFormat/>
    <w:uiPriority w:val="0"/>
    <w:pPr>
      <w:adjustRightInd w:val="0"/>
      <w:spacing w:line="320" w:lineRule="exact"/>
      <w:ind w:left="400" w:leftChars="200" w:hanging="200" w:hangingChars="200"/>
      <w:jc w:val="left"/>
      <w:textAlignment w:val="baseline"/>
    </w:pPr>
    <w:rPr>
      <w:rFonts w:ascii="宋体" w:hAnsi="Times New Roman"/>
      <w:kern w:val="0"/>
      <w:szCs w:val="20"/>
    </w:rPr>
  </w:style>
  <w:style w:type="paragraph" w:customStyle="1" w:styleId="529">
    <w:name w:val="其他发布部门"/>
    <w:basedOn w:val="453"/>
    <w:qFormat/>
    <w:uiPriority w:val="0"/>
    <w:pPr>
      <w:framePr w:wrap="around" w:y="15310"/>
      <w:spacing w:line="0" w:lineRule="atLeast"/>
    </w:pPr>
    <w:rPr>
      <w:rFonts w:ascii="黑体" w:eastAsia="黑体"/>
      <w:b w:val="0"/>
    </w:rPr>
  </w:style>
  <w:style w:type="paragraph" w:customStyle="1" w:styleId="530">
    <w:name w:val="封面标准文稿类别2"/>
    <w:basedOn w:val="463"/>
    <w:qFormat/>
    <w:uiPriority w:val="0"/>
    <w:pPr>
      <w:framePr w:wrap="around" w:y="4469"/>
    </w:pPr>
  </w:style>
  <w:style w:type="paragraph" w:customStyle="1" w:styleId="531">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532">
    <w:name w:val="条文脚注"/>
    <w:basedOn w:val="43"/>
    <w:qFormat/>
    <w:uiPriority w:val="0"/>
    <w:pPr>
      <w:tabs>
        <w:tab w:val="left" w:pos="0"/>
      </w:tabs>
      <w:jc w:val="both"/>
    </w:pPr>
    <w:rPr>
      <w:rFonts w:ascii="宋体" w:hAnsi="Times New Roman"/>
    </w:rPr>
  </w:style>
  <w:style w:type="paragraph" w:customStyle="1" w:styleId="53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34">
    <w:name w:val="附录三级无"/>
    <w:basedOn w:val="457"/>
    <w:qFormat/>
    <w:uiPriority w:val="0"/>
    <w:pPr>
      <w:spacing w:beforeLines="0" w:afterLines="0"/>
    </w:pPr>
    <w:rPr>
      <w:rFonts w:ascii="宋体" w:eastAsia="宋体"/>
      <w:szCs w:val="21"/>
    </w:rPr>
  </w:style>
  <w:style w:type="paragraph" w:customStyle="1" w:styleId="535">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536">
    <w:name w:val="附录二级无"/>
    <w:basedOn w:val="458"/>
    <w:qFormat/>
    <w:uiPriority w:val="0"/>
    <w:pPr>
      <w:tabs>
        <w:tab w:val="clear" w:pos="360"/>
      </w:tabs>
      <w:spacing w:beforeLines="0" w:afterLines="0"/>
    </w:pPr>
    <w:rPr>
      <w:rFonts w:ascii="宋体" w:eastAsia="宋体"/>
      <w:szCs w:val="21"/>
    </w:rPr>
  </w:style>
  <w:style w:type="paragraph" w:customStyle="1" w:styleId="537">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38">
    <w:name w:val="Table Paragraph"/>
    <w:basedOn w:val="1"/>
    <w:qFormat/>
    <w:uiPriority w:val="1"/>
    <w:rPr>
      <w:rFonts w:ascii="Times New Roman" w:hAnsi="Times New Roman"/>
    </w:rPr>
  </w:style>
  <w:style w:type="paragraph" w:customStyle="1" w:styleId="539">
    <w:name w:val="列出段落3"/>
    <w:basedOn w:val="1"/>
    <w:unhideWhenUsed/>
    <w:qFormat/>
    <w:uiPriority w:val="99"/>
    <w:pPr>
      <w:ind w:firstLine="420" w:firstLineChars="200"/>
    </w:pPr>
  </w:style>
  <w:style w:type="paragraph" w:customStyle="1" w:styleId="540">
    <w:name w:val="封面标准文稿编辑信息2"/>
    <w:basedOn w:val="466"/>
    <w:qFormat/>
    <w:uiPriority w:val="0"/>
    <w:pPr>
      <w:framePr w:wrap="around" w:y="4469"/>
    </w:pPr>
  </w:style>
  <w:style w:type="paragraph" w:customStyle="1" w:styleId="541">
    <w:name w:val="xl71"/>
    <w:basedOn w:val="1"/>
    <w:qFormat/>
    <w:uiPriority w:val="0"/>
    <w:pPr>
      <w:widowControl/>
      <w:spacing w:before="100" w:beforeAutospacing="1" w:after="100" w:afterAutospacing="1"/>
      <w:jc w:val="left"/>
    </w:pPr>
    <w:rPr>
      <w:rFonts w:ascii="微软雅黑" w:hAnsi="微软雅黑" w:eastAsia="微软雅黑" w:cs="宋体"/>
      <w:b/>
      <w:bCs/>
      <w:color w:val="444444"/>
      <w:kern w:val="0"/>
      <w:sz w:val="24"/>
    </w:rPr>
  </w:style>
  <w:style w:type="paragraph" w:customStyle="1" w:styleId="542">
    <w:name w:val="前言、引言标题"/>
    <w:next w:val="297"/>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54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44">
    <w:name w:val="标准书眉_偶数页"/>
    <w:basedOn w:val="545"/>
    <w:next w:val="1"/>
    <w:qFormat/>
    <w:uiPriority w:val="0"/>
    <w:pPr>
      <w:tabs>
        <w:tab w:val="center" w:pos="4154"/>
        <w:tab w:val="right" w:pos="8306"/>
      </w:tabs>
      <w:jc w:val="left"/>
    </w:pPr>
  </w:style>
  <w:style w:type="paragraph" w:customStyle="1" w:styleId="545">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546">
    <w:name w:val="样式 标题 3 + 黑体 段前: 0.5 行 段后: 0.5 行"/>
    <w:basedOn w:val="6"/>
    <w:qFormat/>
    <w:uiPriority w:val="0"/>
    <w:pPr>
      <w:widowControl/>
      <w:spacing w:beforeLines="50" w:afterLines="50" w:line="240" w:lineRule="auto"/>
      <w:jc w:val="left"/>
    </w:pPr>
    <w:rPr>
      <w:rFonts w:ascii="Times New Roman" w:hAnsi="Times New Roman" w:eastAsia="黑体" w:cs="宋体"/>
      <w:b w:val="0"/>
      <w:bCs w:val="0"/>
      <w:kern w:val="2"/>
      <w:sz w:val="21"/>
      <w:szCs w:val="20"/>
    </w:rPr>
  </w:style>
  <w:style w:type="paragraph" w:customStyle="1" w:styleId="547">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customStyle="1" w:styleId="5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9">
    <w:name w:val="编号列项（三级）"/>
    <w:qFormat/>
    <w:uiPriority w:val="0"/>
    <w:rPr>
      <w:rFonts w:ascii="宋体" w:hAnsi="Calibri" w:eastAsia="宋体" w:cs="Times New Roman"/>
      <w:sz w:val="21"/>
      <w:lang w:val="en-US" w:eastAsia="zh-CN" w:bidi="ar-SA"/>
    </w:rPr>
  </w:style>
  <w:style w:type="paragraph" w:customStyle="1" w:styleId="550">
    <w:name w:val="bodytext"/>
    <w:basedOn w:val="1"/>
    <w:qFormat/>
    <w:uiPriority w:val="0"/>
    <w:pPr>
      <w:widowControl/>
      <w:spacing w:before="60" w:after="60" w:line="360" w:lineRule="auto"/>
      <w:ind w:firstLine="420"/>
      <w:jc w:val="left"/>
    </w:pPr>
    <w:rPr>
      <w:rFonts w:ascii="宋体" w:hAnsi="宋体" w:cs="宋体"/>
      <w:kern w:val="0"/>
      <w:szCs w:val="21"/>
    </w:rPr>
  </w:style>
  <w:style w:type="paragraph" w:customStyle="1" w:styleId="551">
    <w:name w:val="示例后文字"/>
    <w:basedOn w:val="297"/>
    <w:next w:val="297"/>
    <w:qFormat/>
    <w:uiPriority w:val="0"/>
    <w:pPr>
      <w:tabs>
        <w:tab w:val="center" w:pos="4201"/>
        <w:tab w:val="right" w:leader="dot" w:pos="9298"/>
      </w:tabs>
      <w:ind w:firstLine="360"/>
    </w:pPr>
    <w:rPr>
      <w:rFonts w:hAnsi="Calibri"/>
      <w:sz w:val="18"/>
    </w:rPr>
  </w:style>
  <w:style w:type="paragraph" w:customStyle="1" w:styleId="552">
    <w:name w:val="三级无"/>
    <w:basedOn w:val="391"/>
    <w:qFormat/>
    <w:uiPriority w:val="0"/>
    <w:pPr>
      <w:spacing w:beforeLines="0" w:afterLines="0"/>
    </w:pPr>
    <w:rPr>
      <w:rFonts w:ascii="宋体" w:eastAsia="宋体"/>
    </w:rPr>
  </w:style>
  <w:style w:type="paragraph" w:customStyle="1" w:styleId="5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0"/>
      <w:szCs w:val="20"/>
    </w:rPr>
  </w:style>
  <w:style w:type="paragraph" w:customStyle="1" w:styleId="554">
    <w:name w:val="Char Char Char Char Char Char Char Char Char Char Char Char Char Char Char Char Char Char Char Char Char Char Char Char2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555">
    <w:name w:val="标准书眉一"/>
    <w:qFormat/>
    <w:uiPriority w:val="0"/>
    <w:pPr>
      <w:jc w:val="both"/>
    </w:pPr>
    <w:rPr>
      <w:rFonts w:ascii="Calibri" w:hAnsi="Calibri" w:eastAsia="宋体" w:cs="Times New Roman"/>
      <w:lang w:val="en-US" w:eastAsia="zh-CN" w:bidi="ar-SA"/>
    </w:rPr>
  </w:style>
  <w:style w:type="paragraph" w:customStyle="1" w:styleId="556">
    <w:name w:val="参考文献"/>
    <w:basedOn w:val="1"/>
    <w:next w:val="297"/>
    <w:qFormat/>
    <w:uiPriority w:val="0"/>
    <w:pPr>
      <w:keepNext/>
      <w:pageBreakBefore/>
      <w:widowControl/>
      <w:shd w:val="clear" w:color="FFFFFF" w:fill="FFFFFF"/>
      <w:spacing w:before="640" w:after="200"/>
      <w:jc w:val="center"/>
      <w:outlineLvl w:val="0"/>
    </w:pPr>
    <w:rPr>
      <w:rFonts w:ascii="黑体" w:hAnsi="Times New Roman" w:eastAsia="黑体"/>
      <w:kern w:val="0"/>
      <w:szCs w:val="20"/>
    </w:rPr>
  </w:style>
  <w:style w:type="paragraph" w:customStyle="1" w:styleId="557">
    <w:name w:val="附录一级无"/>
    <w:basedOn w:val="418"/>
    <w:qFormat/>
    <w:uiPriority w:val="0"/>
    <w:pPr>
      <w:tabs>
        <w:tab w:val="clear" w:pos="360"/>
      </w:tabs>
      <w:spacing w:beforeLines="0" w:afterLines="0"/>
    </w:pPr>
    <w:rPr>
      <w:rFonts w:ascii="宋体" w:eastAsia="宋体"/>
      <w:szCs w:val="21"/>
    </w:rPr>
  </w:style>
  <w:style w:type="paragraph" w:customStyle="1" w:styleId="558">
    <w:name w:val="列项——（一级）"/>
    <w:qFormat/>
    <w:uiPriority w:val="0"/>
    <w:pPr>
      <w:widowControl w:val="0"/>
      <w:numPr>
        <w:ilvl w:val="0"/>
        <w:numId w:val="12"/>
      </w:numPr>
      <w:jc w:val="both"/>
    </w:pPr>
    <w:rPr>
      <w:rFonts w:ascii="宋体" w:hAnsi="Calibri" w:eastAsia="宋体" w:cs="Times New Roman"/>
      <w:sz w:val="21"/>
      <w:lang w:val="en-US" w:eastAsia="zh-CN" w:bidi="ar-SA"/>
    </w:rPr>
  </w:style>
  <w:style w:type="paragraph" w:customStyle="1" w:styleId="559">
    <w:name w:val="附录表标题"/>
    <w:basedOn w:val="1"/>
    <w:next w:val="297"/>
    <w:qFormat/>
    <w:uiPriority w:val="0"/>
    <w:pPr>
      <w:numPr>
        <w:ilvl w:val="1"/>
        <w:numId w:val="14"/>
      </w:numPr>
      <w:spacing w:beforeLines="50" w:afterLines="50"/>
      <w:jc w:val="center"/>
    </w:pPr>
    <w:rPr>
      <w:rFonts w:ascii="黑体" w:hAnsi="Times New Roman" w:eastAsia="黑体"/>
      <w:szCs w:val="21"/>
    </w:rPr>
  </w:style>
  <w:style w:type="paragraph" w:customStyle="1" w:styleId="5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20"/>
      <w:szCs w:val="20"/>
    </w:rPr>
  </w:style>
  <w:style w:type="paragraph" w:customStyle="1" w:styleId="561">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562">
    <w:name w:val="修订3"/>
    <w:hidden/>
    <w:unhideWhenUsed/>
    <w:qFormat/>
    <w:uiPriority w:val="71"/>
    <w:rPr>
      <w:rFonts w:ascii="Calibri" w:hAnsi="Calibri" w:eastAsia="宋体" w:cs="Times New Roman"/>
      <w:kern w:val="2"/>
      <w:sz w:val="21"/>
      <w:szCs w:val="24"/>
      <w:lang w:val="en-US" w:eastAsia="zh-CN" w:bidi="ar-SA"/>
    </w:rPr>
  </w:style>
  <w:style w:type="paragraph" w:customStyle="1" w:styleId="563">
    <w:name w:val="彩色底纹1"/>
    <w:unhideWhenUsed/>
    <w:qFormat/>
    <w:uiPriority w:val="99"/>
    <w:rPr>
      <w:rFonts w:ascii="Calibri" w:hAnsi="Calibri" w:eastAsia="宋体" w:cs="Times New Roman"/>
      <w:kern w:val="2"/>
      <w:sz w:val="21"/>
      <w:szCs w:val="24"/>
      <w:lang w:val="en-US" w:eastAsia="zh-CN" w:bidi="ar-SA"/>
    </w:rPr>
  </w:style>
  <w:style w:type="paragraph" w:customStyle="1" w:styleId="564">
    <w:name w:val="彩色列表1"/>
    <w:basedOn w:val="1"/>
    <w:qFormat/>
    <w:uiPriority w:val="34"/>
    <w:pPr>
      <w:ind w:firstLine="420" w:firstLineChars="200"/>
    </w:pPr>
  </w:style>
  <w:style w:type="character" w:customStyle="1" w:styleId="565">
    <w:name w:val="注释文本字符1"/>
    <w:semiHidden/>
    <w:qFormat/>
    <w:uiPriority w:val="0"/>
    <w:rPr>
      <w:kern w:val="2"/>
      <w:sz w:val="21"/>
      <w:szCs w:val="24"/>
    </w:rPr>
  </w:style>
  <w:style w:type="character" w:customStyle="1" w:styleId="566">
    <w:name w:val="正文文本缩进字符1"/>
    <w:semiHidden/>
    <w:qFormat/>
    <w:uiPriority w:val="0"/>
    <w:rPr>
      <w:kern w:val="2"/>
      <w:sz w:val="21"/>
      <w:szCs w:val="24"/>
    </w:rPr>
  </w:style>
  <w:style w:type="character" w:customStyle="1" w:styleId="567">
    <w:name w:val="批注框文本字符1"/>
    <w:semiHidden/>
    <w:qFormat/>
    <w:uiPriority w:val="99"/>
    <w:rPr>
      <w:rFonts w:ascii="Heiti SC Light" w:eastAsia="Heiti SC Light"/>
      <w:kern w:val="2"/>
      <w:sz w:val="18"/>
      <w:szCs w:val="18"/>
    </w:rPr>
  </w:style>
  <w:style w:type="character" w:customStyle="1" w:styleId="568">
    <w:name w:val="正文文本缩进 2字符1"/>
    <w:semiHidden/>
    <w:qFormat/>
    <w:uiPriority w:val="99"/>
    <w:rPr>
      <w:kern w:val="2"/>
      <w:sz w:val="21"/>
      <w:szCs w:val="24"/>
    </w:rPr>
  </w:style>
  <w:style w:type="character" w:customStyle="1" w:styleId="569">
    <w:name w:val="标题字符1"/>
    <w:qFormat/>
    <w:uiPriority w:val="0"/>
    <w:rPr>
      <w:rFonts w:ascii="Calibri" w:hAnsi="Calibri" w:cs="Times New Roman"/>
      <w:b/>
      <w:bCs/>
      <w:kern w:val="2"/>
      <w:sz w:val="32"/>
      <w:szCs w:val="32"/>
    </w:rPr>
  </w:style>
  <w:style w:type="character" w:customStyle="1" w:styleId="570">
    <w:name w:val="日期字符1"/>
    <w:semiHidden/>
    <w:qFormat/>
    <w:uiPriority w:val="99"/>
    <w:rPr>
      <w:kern w:val="2"/>
      <w:sz w:val="21"/>
      <w:szCs w:val="24"/>
    </w:rPr>
  </w:style>
  <w:style w:type="character" w:customStyle="1" w:styleId="571">
    <w:name w:val="脚注文本字符1"/>
    <w:semiHidden/>
    <w:qFormat/>
    <w:uiPriority w:val="0"/>
    <w:rPr>
      <w:kern w:val="2"/>
      <w:sz w:val="18"/>
      <w:szCs w:val="18"/>
    </w:rPr>
  </w:style>
  <w:style w:type="character" w:customStyle="1" w:styleId="572">
    <w:name w:val="纯文本字符1"/>
    <w:semiHidden/>
    <w:qFormat/>
    <w:uiPriority w:val="0"/>
    <w:rPr>
      <w:rFonts w:ascii="宋体" w:hAnsi="Courier"/>
      <w:kern w:val="2"/>
      <w:sz w:val="24"/>
      <w:szCs w:val="24"/>
    </w:rPr>
  </w:style>
  <w:style w:type="character" w:customStyle="1" w:styleId="573">
    <w:name w:val="批注主题字符1"/>
    <w:semiHidden/>
    <w:qFormat/>
    <w:uiPriority w:val="0"/>
    <w:rPr>
      <w:b/>
      <w:bCs/>
      <w:kern w:val="2"/>
      <w:sz w:val="21"/>
      <w:szCs w:val="24"/>
    </w:rPr>
  </w:style>
  <w:style w:type="character" w:customStyle="1" w:styleId="574">
    <w:name w:val="页脚字符1"/>
    <w:semiHidden/>
    <w:qFormat/>
    <w:uiPriority w:val="99"/>
    <w:rPr>
      <w:kern w:val="2"/>
      <w:sz w:val="18"/>
      <w:szCs w:val="18"/>
    </w:rPr>
  </w:style>
  <w:style w:type="character" w:customStyle="1" w:styleId="575">
    <w:name w:val="正文文本字符1"/>
    <w:semiHidden/>
    <w:qFormat/>
    <w:uiPriority w:val="0"/>
    <w:rPr>
      <w:kern w:val="2"/>
      <w:sz w:val="21"/>
      <w:szCs w:val="24"/>
    </w:rPr>
  </w:style>
  <w:style w:type="character" w:customStyle="1" w:styleId="576">
    <w:name w:val="正文首行缩进字符1"/>
    <w:semiHidden/>
    <w:qFormat/>
    <w:uiPriority w:val="0"/>
    <w:rPr>
      <w:kern w:val="2"/>
      <w:sz w:val="21"/>
      <w:szCs w:val="24"/>
    </w:rPr>
  </w:style>
  <w:style w:type="character" w:customStyle="1" w:styleId="577">
    <w:name w:val="HTML  预设格式字符1"/>
    <w:semiHidden/>
    <w:qFormat/>
    <w:uiPriority w:val="0"/>
    <w:rPr>
      <w:rFonts w:ascii="Courier" w:hAnsi="Courier"/>
      <w:kern w:val="2"/>
    </w:rPr>
  </w:style>
  <w:style w:type="character" w:customStyle="1" w:styleId="578">
    <w:name w:val="页眉字符1"/>
    <w:semiHidden/>
    <w:qFormat/>
    <w:uiPriority w:val="99"/>
    <w:rPr>
      <w:kern w:val="2"/>
      <w:sz w:val="18"/>
      <w:szCs w:val="18"/>
    </w:rPr>
  </w:style>
  <w:style w:type="character" w:customStyle="1" w:styleId="579">
    <w:name w:val="尾注文本字符1"/>
    <w:semiHidden/>
    <w:qFormat/>
    <w:uiPriority w:val="0"/>
    <w:rPr>
      <w:kern w:val="2"/>
      <w:sz w:val="21"/>
      <w:szCs w:val="24"/>
    </w:rPr>
  </w:style>
  <w:style w:type="paragraph" w:customStyle="1" w:styleId="580">
    <w:name w:val="font7"/>
    <w:basedOn w:val="1"/>
    <w:qFormat/>
    <w:uiPriority w:val="0"/>
    <w:pPr>
      <w:widowControl/>
      <w:spacing w:before="100" w:beforeAutospacing="1" w:after="100" w:afterAutospacing="1"/>
      <w:jc w:val="left"/>
    </w:pPr>
    <w:rPr>
      <w:rFonts w:cs="Calibri"/>
      <w:color w:val="000000"/>
      <w:kern w:val="0"/>
      <w:szCs w:val="21"/>
    </w:rPr>
  </w:style>
  <w:style w:type="paragraph" w:customStyle="1" w:styleId="581">
    <w:name w:val="font8"/>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582">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583">
    <w:name w:val="xl114"/>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584">
    <w:name w:val="xl11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5">
    <w:name w:val="xl116"/>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6">
    <w:name w:val="xl117"/>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87">
    <w:name w:val="xl118"/>
    <w:basedOn w:val="1"/>
    <w:qFormat/>
    <w:uiPriority w:val="0"/>
    <w:pPr>
      <w:widowControl/>
      <w:pBdr>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588">
    <w:name w:val="xl119"/>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89">
    <w:name w:val="xl120"/>
    <w:basedOn w:val="1"/>
    <w:qFormat/>
    <w:uiPriority w:val="0"/>
    <w:pPr>
      <w:widowControl/>
      <w:pBdr>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0">
    <w:name w:val="xl121"/>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kern w:val="0"/>
      <w:sz w:val="24"/>
    </w:rPr>
  </w:style>
  <w:style w:type="paragraph" w:customStyle="1" w:styleId="591">
    <w:name w:val="xl122"/>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592">
    <w:name w:val="xl12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593">
    <w:name w:val="xl124"/>
    <w:basedOn w:val="1"/>
    <w:qFormat/>
    <w:uiPriority w:val="0"/>
    <w:pPr>
      <w:widowControl/>
      <w:pBdr>
        <w:bottom w:val="single" w:color="auto" w:sz="8" w:space="0"/>
        <w:right w:val="single" w:color="auto" w:sz="8" w:space="0"/>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594">
    <w:name w:val="xl125"/>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595">
    <w:name w:val="xl12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596">
    <w:name w:val="xl127"/>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 w:val="22"/>
      <w:szCs w:val="22"/>
    </w:rPr>
  </w:style>
  <w:style w:type="paragraph" w:customStyle="1" w:styleId="597">
    <w:name w:val="xl12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598">
    <w:name w:val="xl129"/>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599">
    <w:name w:val="xl13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cs="宋体"/>
      <w:color w:val="FF0000"/>
      <w:kern w:val="0"/>
      <w:sz w:val="22"/>
      <w:szCs w:val="22"/>
    </w:rPr>
  </w:style>
  <w:style w:type="paragraph" w:customStyle="1" w:styleId="600">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01">
    <w:name w:val="xl132"/>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2">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3">
    <w:name w:val="xl134"/>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4">
    <w:name w:val="xl13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605">
    <w:name w:val="xl13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6">
    <w:name w:val="xl137"/>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07">
    <w:name w:val="xl138"/>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8">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09">
    <w:name w:val="xl14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0">
    <w:name w:val="xl14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11">
    <w:name w:val="xl142"/>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2">
    <w:name w:val="xl143"/>
    <w:basedOn w:val="1"/>
    <w:qFormat/>
    <w:uiPriority w:val="0"/>
    <w:pPr>
      <w:widowControl/>
      <w:pBdr>
        <w:left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3">
    <w:name w:val="xl144"/>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14">
    <w:name w:val="xl145"/>
    <w:basedOn w:val="1"/>
    <w:qFormat/>
    <w:uiPriority w:val="0"/>
    <w:pPr>
      <w:widowControl/>
      <w:pBdr>
        <w:right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615">
    <w:name w:val="xl146"/>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616">
    <w:name w:val="xl147"/>
    <w:basedOn w:val="1"/>
    <w:qFormat/>
    <w:uiPriority w:val="0"/>
    <w:pPr>
      <w:widowControl/>
      <w:pBdr>
        <w:top w:val="single" w:color="auto" w:sz="4" w:space="0"/>
        <w:left w:val="single" w:color="auto" w:sz="4" w:space="0"/>
        <w:bottom w:val="single" w:color="auto" w:sz="4"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617">
    <w:name w:val="xl148"/>
    <w:basedOn w:val="1"/>
    <w:qFormat/>
    <w:uiPriority w:val="0"/>
    <w:pPr>
      <w:widowControl/>
      <w:pBdr>
        <w:top w:val="single" w:color="auto" w:sz="8" w:space="0"/>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8">
    <w:name w:val="xl149"/>
    <w:basedOn w:val="1"/>
    <w:qFormat/>
    <w:uiPriority w:val="0"/>
    <w:pPr>
      <w:widowControl/>
      <w:pBdr>
        <w:left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19">
    <w:name w:val="xl150"/>
    <w:basedOn w:val="1"/>
    <w:qFormat/>
    <w:uiPriority w:val="0"/>
    <w:pPr>
      <w:widowControl/>
      <w:pBdr>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620">
    <w:name w:val="xl151"/>
    <w:basedOn w:val="1"/>
    <w:qFormat/>
    <w:uiPriority w:val="0"/>
    <w:pPr>
      <w:widowControl/>
      <w:pBdr>
        <w:top w:val="single" w:color="auto" w:sz="8" w:space="0"/>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1">
    <w:name w:val="xl15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622">
    <w:name w:val="xl153"/>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3">
    <w:name w:val="xl154"/>
    <w:basedOn w:val="1"/>
    <w:qFormat/>
    <w:uiPriority w:val="0"/>
    <w:pPr>
      <w:widowControl/>
      <w:pBdr>
        <w:left w:val="single" w:color="auto" w:sz="8" w:space="0"/>
        <w:right w:val="single" w:color="auto" w:sz="8" w:space="0"/>
      </w:pBdr>
      <w:shd w:val="clear" w:color="000000" w:fill="FFFF00"/>
      <w:spacing w:before="100" w:beforeAutospacing="1" w:after="100" w:afterAutospacing="1"/>
      <w:textAlignment w:val="center"/>
    </w:pPr>
    <w:rPr>
      <w:rFonts w:cs="Calibri"/>
      <w:color w:val="000000"/>
      <w:kern w:val="0"/>
      <w:szCs w:val="21"/>
    </w:rPr>
  </w:style>
  <w:style w:type="paragraph" w:customStyle="1" w:styleId="624">
    <w:name w:val="xl155"/>
    <w:basedOn w:val="1"/>
    <w:qFormat/>
    <w:uiPriority w:val="0"/>
    <w:pPr>
      <w:widowControl/>
      <w:pBdr>
        <w:left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5">
    <w:name w:val="xl15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kern w:val="0"/>
      <w:sz w:val="22"/>
      <w:szCs w:val="22"/>
    </w:rPr>
  </w:style>
  <w:style w:type="paragraph" w:customStyle="1" w:styleId="626">
    <w:name w:val="xl15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7">
    <w:name w:val="xl158"/>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kern w:val="0"/>
      <w:sz w:val="22"/>
      <w:szCs w:val="22"/>
    </w:rPr>
  </w:style>
  <w:style w:type="paragraph" w:customStyle="1" w:styleId="628">
    <w:name w:val="xl159"/>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paragraph" w:customStyle="1" w:styleId="629">
    <w:name w:val="xl160"/>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2"/>
      <w:szCs w:val="22"/>
    </w:rPr>
  </w:style>
  <w:style w:type="table" w:customStyle="1" w:styleId="630">
    <w:name w:val="Table Normal"/>
    <w:basedOn w:val="59"/>
    <w:qFormat/>
    <w:uiPriority w:val="0"/>
    <w:pPr>
      <w:widowControl w:val="0"/>
    </w:pPr>
    <w:rPr>
      <w:rFonts w:eastAsia="Times New Roman"/>
      <w:sz w:val="22"/>
      <w:szCs w:val="22"/>
      <w:lang w:eastAsia="en-US"/>
    </w:rPr>
    <w:tblPr>
      <w:tblCellMar>
        <w:left w:w="0" w:type="dxa"/>
        <w:right w:w="0" w:type="dxa"/>
      </w:tblCellMar>
    </w:tblPr>
  </w:style>
  <w:style w:type="paragraph" w:customStyle="1" w:styleId="63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2">
    <w:name w:val="修订4"/>
    <w:hidden/>
    <w:unhideWhenUsed/>
    <w:qFormat/>
    <w:uiPriority w:val="71"/>
    <w:rPr>
      <w:rFonts w:ascii="Calibri" w:hAnsi="Calibri" w:eastAsia="宋体" w:cs="Times New Roman"/>
      <w:kern w:val="2"/>
      <w:sz w:val="21"/>
      <w:szCs w:val="24"/>
      <w:lang w:val="en-US" w:eastAsia="zh-CN" w:bidi="ar-SA"/>
    </w:rPr>
  </w:style>
  <w:style w:type="paragraph" w:customStyle="1" w:styleId="633">
    <w:name w:val="xl64"/>
    <w:basedOn w:val="1"/>
    <w:qFormat/>
    <w:uiPriority w:val="0"/>
    <w:pPr>
      <w:widowControl/>
      <w:spacing w:before="100" w:beforeAutospacing="1" w:after="100" w:afterAutospacing="1"/>
      <w:jc w:val="center"/>
    </w:pPr>
    <w:rPr>
      <w:rFonts w:ascii="仿宋_GB2312" w:hAnsi="Times" w:eastAsia="仿宋_GB2312"/>
      <w:kern w:val="0"/>
      <w:sz w:val="20"/>
      <w:szCs w:val="20"/>
    </w:rPr>
  </w:style>
  <w:style w:type="paragraph" w:customStyle="1" w:styleId="634">
    <w:name w:val="xl65"/>
    <w:basedOn w:val="1"/>
    <w:qFormat/>
    <w:uiPriority w:val="0"/>
    <w:pPr>
      <w:widowControl/>
      <w:spacing w:before="100" w:beforeAutospacing="1" w:after="100" w:afterAutospacing="1"/>
      <w:jc w:val="center"/>
    </w:pPr>
    <w:rPr>
      <w:rFonts w:ascii="Times" w:hAnsi="Times"/>
      <w:kern w:val="0"/>
      <w:sz w:val="20"/>
      <w:szCs w:val="20"/>
    </w:rPr>
  </w:style>
  <w:style w:type="character" w:customStyle="1" w:styleId="635">
    <w:name w:val="标题11"/>
    <w:basedOn w:val="61"/>
    <w:qFormat/>
    <w:uiPriority w:val="0"/>
  </w:style>
  <w:style w:type="paragraph" w:customStyle="1" w:styleId="636">
    <w:name w:val="TOC 标题3"/>
    <w:basedOn w:val="4"/>
    <w:next w:val="1"/>
    <w:qFormat/>
    <w:uiPriority w:val="0"/>
    <w:pPr>
      <w:widowControl/>
      <w:spacing w:before="480" w:after="0" w:line="276" w:lineRule="auto"/>
      <w:jc w:val="left"/>
      <w:outlineLvl w:val="9"/>
    </w:pPr>
    <w:rPr>
      <w:rFonts w:ascii="Cambria" w:hAnsi="Cambria"/>
      <w:color w:val="365F91"/>
      <w:kern w:val="0"/>
      <w:sz w:val="28"/>
      <w:szCs w:val="28"/>
      <w:lang w:val="en-US"/>
    </w:rPr>
  </w:style>
  <w:style w:type="character" w:customStyle="1" w:styleId="637">
    <w:name w:val="列出段落 字符"/>
    <w:link w:val="365"/>
    <w:qFormat/>
    <w:uiPriority w:val="34"/>
    <w:rPr>
      <w:rFonts w:ascii="Calibri" w:hAnsi="Calibri"/>
      <w:kern w:val="2"/>
      <w:sz w:val="21"/>
      <w:szCs w:val="24"/>
    </w:rPr>
  </w:style>
  <w:style w:type="character" w:customStyle="1" w:styleId="638">
    <w:name w:val="明显强调2"/>
    <w:qFormat/>
    <w:uiPriority w:val="0"/>
    <w:rPr>
      <w:b/>
      <w:bCs/>
      <w:i/>
      <w:iCs/>
      <w:color w:val="4F81BD"/>
    </w:rPr>
  </w:style>
  <w:style w:type="character" w:customStyle="1" w:styleId="639">
    <w:name w:val="不明显强调2"/>
    <w:qFormat/>
    <w:uiPriority w:val="0"/>
    <w:rPr>
      <w:i/>
      <w:iCs/>
      <w:color w:val="808080"/>
    </w:rPr>
  </w:style>
  <w:style w:type="paragraph" w:styleId="640">
    <w:name w:val="No Spacing"/>
    <w:qFormat/>
    <w:uiPriority w:val="1"/>
    <w:pPr>
      <w:widowControl w:val="0"/>
      <w:jc w:val="both"/>
    </w:pPr>
    <w:rPr>
      <w:rFonts w:ascii="Calibri" w:hAnsi="Calibri" w:eastAsia="宋体" w:cs="Times New Roman"/>
      <w:kern w:val="2"/>
      <w:sz w:val="21"/>
      <w:szCs w:val="22"/>
      <w:lang w:val="en-US" w:eastAsia="zh-CN" w:bidi="ar-SA"/>
    </w:rPr>
  </w:style>
  <w:style w:type="table" w:customStyle="1" w:styleId="641">
    <w:name w:val="网格型2"/>
    <w:basedOn w:val="5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642">
    <w:name w:val="无缩进"/>
    <w:next w:val="2"/>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643">
    <w:name w:val="Char11"/>
    <w:basedOn w:val="1"/>
    <w:qFormat/>
    <w:uiPriority w:val="0"/>
    <w:pPr>
      <w:snapToGrid w:val="0"/>
    </w:pPr>
    <w:rPr>
      <w:rFonts w:ascii="Arial" w:hAnsi="Arial"/>
      <w:szCs w:val="21"/>
    </w:rPr>
  </w:style>
  <w:style w:type="paragraph" w:customStyle="1" w:styleId="644">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45">
    <w:name w:val="标题22"/>
    <w:basedOn w:val="5"/>
    <w:qFormat/>
    <w:uiPriority w:val="0"/>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646">
    <w:name w:val="Char Char Char Char Char Char1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47">
    <w:name w:val="纯文本11"/>
    <w:basedOn w:val="1"/>
    <w:qFormat/>
    <w:uiPriority w:val="0"/>
    <w:rPr>
      <w:rFonts w:ascii="宋体" w:hAnsi="Courier New" w:cs="黑体"/>
      <w:szCs w:val="22"/>
    </w:rPr>
  </w:style>
  <w:style w:type="paragraph" w:customStyle="1" w:styleId="648">
    <w:name w:val="Char2"/>
    <w:basedOn w:val="1"/>
    <w:qFormat/>
    <w:uiPriority w:val="0"/>
    <w:rPr>
      <w:rFonts w:ascii="Times New Roman" w:hAnsi="Times New Roman"/>
    </w:rPr>
  </w:style>
  <w:style w:type="paragraph" w:customStyle="1" w:styleId="649">
    <w:name w:val="正文文本 211"/>
    <w:basedOn w:val="1"/>
    <w:qFormat/>
    <w:uiPriority w:val="0"/>
    <w:pPr>
      <w:widowControl/>
      <w:spacing w:after="120" w:line="480" w:lineRule="auto"/>
      <w:jc w:val="left"/>
    </w:pPr>
    <w:rPr>
      <w:rFonts w:ascii="Times New Roman" w:hAnsi="Times New Roman"/>
      <w:kern w:val="0"/>
    </w:rPr>
  </w:style>
  <w:style w:type="paragraph" w:customStyle="1" w:styleId="650">
    <w:name w:val="标题 32"/>
    <w:basedOn w:val="1"/>
    <w:next w:val="1"/>
    <w:qFormat/>
    <w:uiPriority w:val="0"/>
    <w:pPr>
      <w:keepNext/>
      <w:keepLines/>
      <w:spacing w:before="260" w:after="260" w:line="408" w:lineRule="auto"/>
      <w:outlineLvl w:val="2"/>
    </w:pPr>
    <w:rPr>
      <w:rFonts w:ascii="宋体" w:hAnsi="宋体"/>
      <w:b/>
      <w:sz w:val="32"/>
      <w:szCs w:val="20"/>
    </w:rPr>
  </w:style>
  <w:style w:type="paragraph" w:customStyle="1" w:styleId="651">
    <w:name w:val="标题 221"/>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652">
    <w:name w:val="Char Char Char1"/>
    <w:basedOn w:val="1"/>
    <w:qFormat/>
    <w:uiPriority w:val="0"/>
    <w:rPr>
      <w:rFonts w:ascii="Tahoma" w:hAnsi="Tahoma"/>
      <w:sz w:val="24"/>
      <w:szCs w:val="20"/>
    </w:rPr>
  </w:style>
  <w:style w:type="paragraph" w:customStyle="1" w:styleId="653">
    <w:name w:val="正文缩进2"/>
    <w:basedOn w:val="1"/>
    <w:qFormat/>
    <w:uiPriority w:val="0"/>
    <w:pPr>
      <w:ind w:firstLine="420"/>
    </w:pPr>
    <w:rPr>
      <w:rFonts w:ascii="宋体" w:hAnsi="宋体"/>
      <w:szCs w:val="20"/>
    </w:rPr>
  </w:style>
  <w:style w:type="paragraph" w:customStyle="1" w:styleId="654">
    <w:name w:val="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5">
    <w:name w:val="Char Char Char Char Char Char Char1"/>
    <w:basedOn w:val="1"/>
    <w:qFormat/>
    <w:uiPriority w:val="0"/>
    <w:rPr>
      <w:rFonts w:ascii="Tahoma" w:hAnsi="Tahoma"/>
      <w:sz w:val="24"/>
      <w:szCs w:val="20"/>
    </w:rPr>
  </w:style>
  <w:style w:type="paragraph" w:customStyle="1" w:styleId="656">
    <w:name w:val="列出段落111"/>
    <w:basedOn w:val="1"/>
    <w:qFormat/>
    <w:uiPriority w:val="0"/>
    <w:pPr>
      <w:widowControl/>
      <w:ind w:firstLine="420" w:firstLineChars="200"/>
      <w:jc w:val="left"/>
    </w:pPr>
    <w:rPr>
      <w:rFonts w:ascii="Times New Roman" w:hAnsi="Times New Roman"/>
      <w:kern w:val="0"/>
      <w:szCs w:val="20"/>
    </w:rPr>
  </w:style>
  <w:style w:type="paragraph" w:customStyle="1" w:styleId="657">
    <w:name w:val="正文文本缩进11"/>
    <w:basedOn w:val="1"/>
    <w:qFormat/>
    <w:uiPriority w:val="0"/>
    <w:pPr>
      <w:ind w:firstLine="830" w:firstLineChars="352"/>
    </w:pPr>
    <w:rPr>
      <w:rFonts w:ascii="仿宋_GB2312" w:hAnsi="Times New Roman" w:eastAsia="仿宋_GB2312"/>
      <w:sz w:val="32"/>
      <w:szCs w:val="20"/>
    </w:rPr>
  </w:style>
  <w:style w:type="paragraph" w:customStyle="1" w:styleId="658">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59">
    <w:name w:val="Char Char2 Char1"/>
    <w:basedOn w:val="1"/>
    <w:qFormat/>
    <w:uiPriority w:val="0"/>
    <w:rPr>
      <w:rFonts w:ascii="宋体" w:hAnsi="宋体"/>
      <w:b/>
      <w:sz w:val="28"/>
      <w:szCs w:val="28"/>
    </w:rPr>
  </w:style>
  <w:style w:type="paragraph" w:customStyle="1" w:styleId="660">
    <w:name w:val="Char Char17 Char Char1"/>
    <w:basedOn w:val="19"/>
    <w:qFormat/>
    <w:uiPriority w:val="0"/>
    <w:pPr>
      <w:widowControl/>
      <w:shd w:val="clear" w:color="auto" w:fill="000080"/>
      <w:jc w:val="left"/>
    </w:pPr>
    <w:rPr>
      <w:rFonts w:ascii="Calibri" w:cs="黑体"/>
      <w:kern w:val="2"/>
      <w:sz w:val="21"/>
      <w:szCs w:val="24"/>
      <w:lang w:val="en-US"/>
    </w:rPr>
  </w:style>
  <w:style w:type="paragraph" w:customStyle="1" w:styleId="661">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2">
    <w:name w:val="_Style 8"/>
    <w:basedOn w:val="1"/>
    <w:qFormat/>
    <w:uiPriority w:val="34"/>
    <w:pPr>
      <w:widowControl/>
      <w:ind w:firstLine="420" w:firstLineChars="200"/>
      <w:jc w:val="left"/>
    </w:pPr>
    <w:rPr>
      <w:kern w:val="0"/>
      <w:szCs w:val="22"/>
    </w:rPr>
  </w:style>
  <w:style w:type="paragraph" w:customStyle="1" w:styleId="663">
    <w:name w:val="_Style 5"/>
    <w:basedOn w:val="1"/>
    <w:qFormat/>
    <w:uiPriority w:val="34"/>
    <w:pPr>
      <w:widowControl/>
      <w:ind w:firstLine="420" w:firstLineChars="200"/>
      <w:jc w:val="left"/>
    </w:pPr>
    <w:rPr>
      <w:kern w:val="0"/>
      <w:szCs w:val="22"/>
    </w:rPr>
  </w:style>
  <w:style w:type="paragraph" w:customStyle="1" w:styleId="66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65">
    <w:name w:val="Char3"/>
    <w:basedOn w:val="1"/>
    <w:qFormat/>
    <w:uiPriority w:val="0"/>
    <w:pPr>
      <w:numPr>
        <w:ilvl w:val="0"/>
        <w:numId w:val="16"/>
      </w:numPr>
    </w:pPr>
    <w:rPr>
      <w:rFonts w:ascii="Times New Roman" w:hAnsi="Times New Roman"/>
      <w:sz w:val="24"/>
    </w:rPr>
  </w:style>
  <w:style w:type="paragraph" w:customStyle="1" w:styleId="666">
    <w:name w:val="列出段落4"/>
    <w:basedOn w:val="1"/>
    <w:unhideWhenUsed/>
    <w:qFormat/>
    <w:uiPriority w:val="99"/>
    <w:pPr>
      <w:widowControl/>
      <w:ind w:firstLine="420" w:firstLineChars="200"/>
      <w:jc w:val="left"/>
    </w:pPr>
    <w:rPr>
      <w:rFonts w:ascii="Times New Roman" w:hAnsi="Times New Roman"/>
      <w:kern w:val="0"/>
      <w:szCs w:val="20"/>
    </w:rPr>
  </w:style>
  <w:style w:type="paragraph" w:customStyle="1" w:styleId="667">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0"/>
    </w:rPr>
  </w:style>
  <w:style w:type="paragraph" w:customStyle="1" w:styleId="668">
    <w:name w:val="_Style 2"/>
    <w:basedOn w:val="1"/>
    <w:qFormat/>
    <w:uiPriority w:val="0"/>
    <w:pPr>
      <w:ind w:firstLine="420" w:firstLineChars="200"/>
    </w:pPr>
    <w:rPr>
      <w:rFonts w:ascii="Times New Roman" w:hAnsi="Times New Roman"/>
      <w:kern w:val="0"/>
      <w:sz w:val="20"/>
      <w:szCs w:val="20"/>
    </w:rPr>
  </w:style>
  <w:style w:type="character" w:customStyle="1" w:styleId="669">
    <w:name w:val="未处理的提及6"/>
    <w:basedOn w:val="61"/>
    <w:semiHidden/>
    <w:unhideWhenUsed/>
    <w:qFormat/>
    <w:uiPriority w:val="99"/>
    <w:rPr>
      <w:color w:val="605E5C"/>
      <w:shd w:val="clear" w:color="auto" w:fill="E1DFDD"/>
    </w:rPr>
  </w:style>
  <w:style w:type="paragraph" w:customStyle="1" w:styleId="6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72">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100" w:beforeAutospacing="1" w:after="100" w:afterAutospacing="1"/>
      <w:jc w:val="center"/>
    </w:pPr>
    <w:rPr>
      <w:rFonts w:ascii="仿宋" w:hAnsi="仿宋" w:eastAsia="仿宋" w:cs="宋体"/>
      <w:kern w:val="0"/>
      <w:sz w:val="24"/>
    </w:rPr>
  </w:style>
  <w:style w:type="character" w:customStyle="1" w:styleId="673">
    <w:name w:val="未处理的提及7"/>
    <w:basedOn w:val="61"/>
    <w:semiHidden/>
    <w:unhideWhenUsed/>
    <w:qFormat/>
    <w:uiPriority w:val="99"/>
    <w:rPr>
      <w:color w:val="605E5C"/>
      <w:shd w:val="clear" w:color="auto" w:fill="E1DFDD"/>
    </w:rPr>
  </w:style>
  <w:style w:type="paragraph" w:customStyle="1" w:styleId="674">
    <w:name w:val="正文文本 (2)1"/>
    <w:basedOn w:val="1"/>
    <w:qFormat/>
    <w:uiPriority w:val="99"/>
    <w:pPr>
      <w:shd w:val="clear" w:color="auto" w:fill="FFFFFF"/>
      <w:spacing w:before="300" w:line="439" w:lineRule="exact"/>
      <w:jc w:val="distribute"/>
    </w:pPr>
    <w:rPr>
      <w:rFonts w:ascii="MingLiU" w:eastAsia="MingLiU"/>
      <w:spacing w:val="20"/>
      <w:sz w:val="22"/>
      <w:szCs w:val="22"/>
    </w:rPr>
  </w:style>
  <w:style w:type="character" w:customStyle="1" w:styleId="675">
    <w:name w:val="列表段落 字符1"/>
    <w:qFormat/>
    <w:uiPriority w:val="0"/>
  </w:style>
  <w:style w:type="paragraph" w:customStyle="1" w:styleId="676">
    <w:name w:val="Body text|2"/>
    <w:basedOn w:val="1"/>
    <w:qFormat/>
    <w:uiPriority w:val="0"/>
    <w:pPr>
      <w:jc w:val="left"/>
    </w:pPr>
    <w:rPr>
      <w:rFonts w:ascii="宋体" w:hAnsi="宋体" w:cs="宋体"/>
      <w:color w:val="3B4452"/>
      <w:kern w:val="0"/>
      <w:sz w:val="26"/>
      <w:szCs w:val="26"/>
    </w:rPr>
  </w:style>
  <w:style w:type="paragraph" w:customStyle="1" w:styleId="677">
    <w:name w:val="Table caption|1"/>
    <w:basedOn w:val="1"/>
    <w:qFormat/>
    <w:uiPriority w:val="0"/>
    <w:pPr>
      <w:jc w:val="left"/>
    </w:pPr>
    <w:rPr>
      <w:rFonts w:ascii="宋体" w:hAnsi="宋体" w:cs="宋体"/>
      <w:color w:val="000000"/>
      <w:kern w:val="0"/>
      <w:sz w:val="17"/>
      <w:szCs w:val="17"/>
    </w:rPr>
  </w:style>
  <w:style w:type="paragraph" w:customStyle="1" w:styleId="678">
    <w:name w:val="Other|1"/>
    <w:basedOn w:val="1"/>
    <w:qFormat/>
    <w:uiPriority w:val="0"/>
    <w:pPr>
      <w:jc w:val="left"/>
    </w:pPr>
    <w:rPr>
      <w:rFonts w:ascii="宋体" w:hAnsi="宋体" w:cs="宋体"/>
      <w:color w:val="000000"/>
      <w:kern w:val="0"/>
      <w:sz w:val="26"/>
      <w:szCs w:val="26"/>
    </w:rPr>
  </w:style>
  <w:style w:type="paragraph" w:customStyle="1" w:styleId="679">
    <w:name w:val="Body text|5"/>
    <w:basedOn w:val="1"/>
    <w:qFormat/>
    <w:uiPriority w:val="0"/>
    <w:pPr>
      <w:spacing w:after="220"/>
      <w:jc w:val="center"/>
    </w:pPr>
    <w:rPr>
      <w:rFonts w:ascii="宋体" w:hAnsi="宋体" w:cs="宋体"/>
      <w:lang w:val="zh-TW" w:eastAsia="zh-TW" w:bidi="zh-TW"/>
    </w:rPr>
  </w:style>
  <w:style w:type="paragraph" w:customStyle="1" w:styleId="680">
    <w:name w:val="Body text|4"/>
    <w:basedOn w:val="1"/>
    <w:qFormat/>
    <w:uiPriority w:val="0"/>
    <w:pPr>
      <w:spacing w:after="120"/>
      <w:ind w:firstLine="230"/>
      <w:jc w:val="left"/>
    </w:pPr>
    <w:rPr>
      <w:rFonts w:ascii="宋体" w:hAnsi="宋体" w:cs="宋体"/>
      <w:sz w:val="17"/>
      <w:szCs w:val="17"/>
      <w:lang w:val="zh-TW" w:eastAsia="zh-TW" w:bidi="zh-TW"/>
    </w:rPr>
  </w:style>
  <w:style w:type="character" w:customStyle="1" w:styleId="681">
    <w:name w:val="fontstyle01"/>
    <w:basedOn w:val="61"/>
    <w:qFormat/>
    <w:uiPriority w:val="0"/>
    <w:rPr>
      <w:rFonts w:hint="eastAsia" w:ascii="宋体" w:hAnsi="宋体" w:eastAsia="宋体"/>
      <w:color w:val="000000"/>
      <w:sz w:val="18"/>
      <w:szCs w:val="18"/>
    </w:rPr>
  </w:style>
  <w:style w:type="character" w:customStyle="1" w:styleId="682">
    <w:name w:val="fontstyle21"/>
    <w:basedOn w:val="61"/>
    <w:qFormat/>
    <w:uiPriority w:val="0"/>
    <w:rPr>
      <w:rFonts w:hint="default" w:ascii="DejaVuSans" w:hAnsi="DejaVuSans"/>
      <w:color w:val="000000"/>
      <w:sz w:val="18"/>
      <w:szCs w:val="18"/>
    </w:rPr>
  </w:style>
  <w:style w:type="paragraph" w:customStyle="1" w:styleId="683">
    <w:name w:val="修订5"/>
    <w:hidden/>
    <w:semiHidden/>
    <w:qFormat/>
    <w:uiPriority w:val="99"/>
    <w:rPr>
      <w:rFonts w:ascii="Calibri" w:hAnsi="Calibri" w:eastAsia="宋体" w:cs="Times New Roman"/>
      <w:kern w:val="2"/>
      <w:sz w:val="21"/>
      <w:szCs w:val="24"/>
      <w:lang w:val="en-US" w:eastAsia="zh-CN" w:bidi="ar-SA"/>
    </w:rPr>
  </w:style>
  <w:style w:type="paragraph" w:customStyle="1" w:styleId="684">
    <w:name w:val="修订6"/>
    <w:hidden/>
    <w:semiHidden/>
    <w:qFormat/>
    <w:uiPriority w:val="99"/>
    <w:rPr>
      <w:rFonts w:ascii="Calibri" w:hAnsi="Calibri" w:eastAsia="宋体" w:cs="Times New Roman"/>
      <w:kern w:val="2"/>
      <w:sz w:val="21"/>
      <w:szCs w:val="24"/>
      <w:lang w:val="en-US" w:eastAsia="zh-CN" w:bidi="ar-SA"/>
    </w:rPr>
  </w:style>
  <w:style w:type="character" w:customStyle="1" w:styleId="685">
    <w:name w:val="未处理的提及8"/>
    <w:basedOn w:val="6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FB42-C5C7-4304-8E76-2B690F0E6B9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62</Pages>
  <Words>28057</Words>
  <Characters>29831</Characters>
  <Lines>268</Lines>
  <Paragraphs>75</Paragraphs>
  <TotalTime>9</TotalTime>
  <ScaleCrop>false</ScaleCrop>
  <LinksUpToDate>false</LinksUpToDate>
  <CharactersWithSpaces>31991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2022-09-09T09:55:00Z</dcterms:created>
  <dc:creator>User</dc:creator>
  <cp:lastModifiedBy>钟俊伟</cp:lastModifiedBy>
  <cp:lastPrinted>2021-12-20T07:32:00Z</cp:lastPrinted>
  <dcterms:modified xsi:type="dcterms:W3CDTF">2022-11-30T09:43:41Z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FA4F0220227745D19F0E5749948F0B07</vt:lpwstr>
  </property>
</Properties>
</file>