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clear" w:pos="1440"/>
        </w:tabs>
        <w:ind w:left="0" w:firstLine="0"/>
        <w:jc w:val="center"/>
        <w:rPr>
          <w:rFonts w:ascii="Times New Roman" w:hAnsi="Times New Roman" w:eastAsia="宋体"/>
          <w:b w:val="0"/>
          <w:bCs/>
          <w:color w:val="000000" w:themeColor="text1"/>
          <w:szCs w:val="32"/>
          <w14:textFill>
            <w14:solidFill>
              <w14:schemeClr w14:val="tx1"/>
            </w14:solidFill>
          </w14:textFill>
        </w:rPr>
      </w:pPr>
      <w:bookmarkStart w:id="0" w:name="_Toc24143"/>
      <w:bookmarkStart w:id="1" w:name="_Toc17373"/>
      <w:bookmarkStart w:id="2" w:name="_Toc26082"/>
      <w:bookmarkStart w:id="3" w:name="_Toc9961"/>
      <w:r>
        <w:rPr>
          <w:rFonts w:hint="eastAsia" w:ascii="Times New Roman" w:hAnsi="Times New Roman" w:eastAsia="宋体"/>
          <w:bCs/>
          <w:color w:val="000000" w:themeColor="text1"/>
          <w:szCs w:val="32"/>
          <w14:textFill>
            <w14:solidFill>
              <w14:schemeClr w14:val="tx1"/>
            </w14:solidFill>
          </w14:textFill>
        </w:rPr>
        <w:t>交通信息骨干网东莞巴士子网网络资源租赁服务采购项目招标公告</w:t>
      </w:r>
      <w:bookmarkEnd w:id="0"/>
      <w:bookmarkEnd w:id="1"/>
      <w:bookmarkEnd w:id="2"/>
      <w:bookmarkEnd w:id="3"/>
    </w:p>
    <w:p>
      <w:pPr>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东莞市数据互联有限公司</w:t>
      </w:r>
      <w:r>
        <w:rPr>
          <w:rFonts w:ascii="宋体" w:hAnsi="宋体"/>
          <w:bCs/>
          <w:color w:val="000000" w:themeColor="text1"/>
          <w:szCs w:val="21"/>
          <w14:textFill>
            <w14:solidFill>
              <w14:schemeClr w14:val="tx1"/>
            </w14:solidFill>
          </w14:textFill>
        </w:rPr>
        <w:t>（以下简称“</w:t>
      </w:r>
      <w:r>
        <w:rPr>
          <w:rFonts w:hint="eastAsia" w:ascii="宋体" w:hAnsi="宋体"/>
          <w:bCs/>
          <w:color w:val="000000" w:themeColor="text1"/>
          <w:szCs w:val="21"/>
          <w14:textFill>
            <w14:solidFill>
              <w14:schemeClr w14:val="tx1"/>
            </w14:solidFill>
          </w14:textFill>
        </w:rPr>
        <w:t>招标人</w:t>
      </w:r>
      <w:r>
        <w:rPr>
          <w:rFonts w:ascii="宋体" w:hAnsi="宋体"/>
          <w:bCs/>
          <w:color w:val="000000" w:themeColor="text1"/>
          <w:szCs w:val="21"/>
          <w14:textFill>
            <w14:solidFill>
              <w14:schemeClr w14:val="tx1"/>
            </w14:solidFill>
          </w14:textFill>
        </w:rPr>
        <w:t>”）就以下项目进行国内公开招标采购，详情请参见招标文件。本项目招标文件公示时间为：</w:t>
      </w:r>
      <w:r>
        <w:rPr>
          <w:rFonts w:ascii="宋体" w:hAnsi="宋体"/>
          <w:b/>
          <w:bCs/>
          <w:color w:val="000000" w:themeColor="text1"/>
          <w:szCs w:val="21"/>
          <w14:textFill>
            <w14:solidFill>
              <w14:schemeClr w14:val="tx1"/>
            </w14:solidFill>
          </w14:textFill>
        </w:rPr>
        <w:t>202</w:t>
      </w:r>
      <w:r>
        <w:rPr>
          <w:rFonts w:hint="eastAsia" w:ascii="宋体" w:hAnsi="宋体"/>
          <w:b/>
          <w:bCs/>
          <w:color w:val="000000" w:themeColor="text1"/>
          <w:szCs w:val="21"/>
          <w14:textFill>
            <w14:solidFill>
              <w14:schemeClr w14:val="tx1"/>
            </w14:solidFill>
          </w14:textFill>
        </w:rPr>
        <w:t>2</w:t>
      </w:r>
      <w:r>
        <w:rPr>
          <w:rFonts w:ascii="宋体" w:hAnsi="宋体"/>
          <w:b/>
          <w:bCs/>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6</w:t>
      </w:r>
      <w:r>
        <w:rPr>
          <w:rFonts w:ascii="宋体" w:hAnsi="宋体"/>
          <w:b/>
          <w:bCs/>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29</w:t>
      </w:r>
      <w:r>
        <w:rPr>
          <w:rFonts w:ascii="宋体" w:hAnsi="宋体"/>
          <w:b/>
          <w:bCs/>
          <w:color w:val="000000" w:themeColor="text1"/>
          <w:szCs w:val="21"/>
          <w14:textFill>
            <w14:solidFill>
              <w14:schemeClr w14:val="tx1"/>
            </w14:solidFill>
          </w14:textFill>
        </w:rPr>
        <w:t>日至202</w:t>
      </w:r>
      <w:r>
        <w:rPr>
          <w:rFonts w:hint="eastAsia" w:ascii="宋体" w:hAnsi="宋体"/>
          <w:b/>
          <w:bCs/>
          <w:color w:val="000000" w:themeColor="text1"/>
          <w:szCs w:val="21"/>
          <w14:textFill>
            <w14:solidFill>
              <w14:schemeClr w14:val="tx1"/>
            </w14:solidFill>
          </w14:textFill>
        </w:rPr>
        <w:t>2</w:t>
      </w:r>
      <w:r>
        <w:rPr>
          <w:rFonts w:ascii="宋体" w:hAnsi="宋体"/>
          <w:b/>
          <w:bCs/>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7</w:t>
      </w:r>
      <w:r>
        <w:rPr>
          <w:rFonts w:ascii="宋体" w:hAnsi="宋体"/>
          <w:b/>
          <w:bCs/>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1</w:t>
      </w:r>
      <w:r>
        <w:rPr>
          <w:rFonts w:ascii="宋体" w:hAnsi="宋体"/>
          <w:b/>
          <w:bCs/>
          <w:color w:val="000000" w:themeColor="text1"/>
          <w:szCs w:val="21"/>
          <w14:textFill>
            <w14:solidFill>
              <w14:schemeClr w14:val="tx1"/>
            </w14:solidFill>
          </w14:textFill>
        </w:rPr>
        <w:t>日</w:t>
      </w:r>
      <w:r>
        <w:rPr>
          <w:rFonts w:ascii="宋体" w:hAnsi="宋体"/>
          <w:bCs/>
          <w:color w:val="000000" w:themeColor="text1"/>
          <w:szCs w:val="21"/>
          <w14:textFill>
            <w14:solidFill>
              <w14:schemeClr w14:val="tx1"/>
            </w14:solidFill>
          </w14:textFill>
        </w:rPr>
        <w:t>，欢迎符合条件的</w:t>
      </w:r>
      <w:r>
        <w:rPr>
          <w:rFonts w:hint="eastAsia" w:ascii="宋体" w:hAnsi="宋体"/>
          <w:bCs/>
          <w:color w:val="000000" w:themeColor="text1"/>
          <w:szCs w:val="21"/>
          <w14:textFill>
            <w14:solidFill>
              <w14:schemeClr w14:val="tx1"/>
            </w14:solidFill>
          </w14:textFill>
        </w:rPr>
        <w:t>潜在</w:t>
      </w:r>
      <w:r>
        <w:rPr>
          <w:rFonts w:ascii="宋体" w:hAnsi="宋体"/>
          <w:bCs/>
          <w:color w:val="000000" w:themeColor="text1"/>
          <w:szCs w:val="21"/>
          <w14:textFill>
            <w14:solidFill>
              <w14:schemeClr w14:val="tx1"/>
            </w14:solidFill>
          </w14:textFill>
        </w:rPr>
        <w:t>投标人参加投标。有关事项如下：</w:t>
      </w:r>
    </w:p>
    <w:p>
      <w:pPr>
        <w:numPr>
          <w:ilvl w:val="0"/>
          <w:numId w:val="1"/>
        </w:numPr>
        <w:spacing w:line="38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w:t>
      </w:r>
      <w:r>
        <w:rPr>
          <w:rFonts w:ascii="宋体" w:hAnsi="宋体"/>
          <w:bCs/>
          <w:color w:val="000000" w:themeColor="text1"/>
          <w:szCs w:val="21"/>
          <w14:textFill>
            <w14:solidFill>
              <w14:schemeClr w14:val="tx1"/>
            </w14:solidFill>
          </w14:textFill>
        </w:rPr>
        <w:t>编号：</w:t>
      </w:r>
      <w:r>
        <w:rPr>
          <w:rFonts w:hint="eastAsia" w:ascii="宋体" w:hAnsi="宋体"/>
          <w:bCs/>
          <w:color w:val="000000" w:themeColor="text1"/>
          <w:szCs w:val="21"/>
          <w:lang w:eastAsia="zh-CN"/>
          <w14:textFill>
            <w14:solidFill>
              <w14:schemeClr w14:val="tx1"/>
            </w14:solidFill>
          </w14:textFill>
        </w:rPr>
        <w:t>SL-CG2022021</w:t>
      </w:r>
    </w:p>
    <w:p>
      <w:pPr>
        <w:numPr>
          <w:ilvl w:val="0"/>
          <w:numId w:val="1"/>
        </w:numPr>
        <w:spacing w:line="38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项目名称：</w:t>
      </w:r>
      <w:r>
        <w:rPr>
          <w:rFonts w:hint="eastAsia" w:ascii="宋体" w:hAnsi="宋体"/>
          <w:bCs/>
          <w:color w:val="000000" w:themeColor="text1"/>
          <w:szCs w:val="21"/>
          <w:lang w:eastAsia="zh-CN"/>
          <w14:textFill>
            <w14:solidFill>
              <w14:schemeClr w14:val="tx1"/>
            </w14:solidFill>
          </w14:textFill>
        </w:rPr>
        <w:t>交通信息骨干网东莞巴士子网网络资源租赁服务采购项目</w:t>
      </w:r>
    </w:p>
    <w:p>
      <w:pPr>
        <w:numPr>
          <w:ilvl w:val="0"/>
          <w:numId w:val="1"/>
        </w:numPr>
        <w:spacing w:line="38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采购</w:t>
      </w:r>
      <w:r>
        <w:rPr>
          <w:rFonts w:hint="eastAsia" w:ascii="宋体" w:hAnsi="宋体"/>
          <w:bCs/>
          <w:color w:val="000000" w:themeColor="text1"/>
          <w:szCs w:val="21"/>
          <w14:textFill>
            <w14:solidFill>
              <w14:schemeClr w14:val="tx1"/>
            </w14:solidFill>
          </w14:textFill>
        </w:rPr>
        <w:t>内容</w:t>
      </w:r>
      <w:r>
        <w:rPr>
          <w:rFonts w:ascii="宋体" w:hAnsi="宋体"/>
          <w:bCs/>
          <w:color w:val="000000" w:themeColor="text1"/>
          <w:szCs w:val="21"/>
          <w14:textFill>
            <w14:solidFill>
              <w14:schemeClr w14:val="tx1"/>
            </w14:solidFill>
          </w14:textFill>
        </w:rPr>
        <w:t>：</w:t>
      </w:r>
    </w:p>
    <w:tbl>
      <w:tblPr>
        <w:tblStyle w:val="6"/>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29"/>
        <w:gridCol w:w="1233"/>
        <w:gridCol w:w="2717"/>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46"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序号</w:t>
            </w:r>
          </w:p>
        </w:tc>
        <w:tc>
          <w:tcPr>
            <w:tcW w:w="2829"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分项</w:t>
            </w:r>
            <w:r>
              <w:rPr>
                <w:rFonts w:ascii="Times New Roman" w:hAnsi="Times New Roman"/>
                <w:color w:val="000000" w:themeColor="text1"/>
                <w:szCs w:val="21"/>
                <w14:textFill>
                  <w14:solidFill>
                    <w14:schemeClr w14:val="tx1"/>
                  </w14:solidFill>
                </w14:textFill>
              </w:rPr>
              <w:t>名称</w:t>
            </w:r>
          </w:p>
        </w:tc>
        <w:tc>
          <w:tcPr>
            <w:tcW w:w="1233" w:type="dxa"/>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预算价</w:t>
            </w:r>
          </w:p>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（元）</w:t>
            </w:r>
          </w:p>
        </w:tc>
        <w:tc>
          <w:tcPr>
            <w:tcW w:w="2717"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服务期</w:t>
            </w:r>
          </w:p>
        </w:tc>
        <w:tc>
          <w:tcPr>
            <w:tcW w:w="875"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供应商</w:t>
            </w:r>
            <w:r>
              <w:rPr>
                <w:rFonts w:ascii="Times New Roman" w:hAnsi="Times New Roman"/>
                <w:color w:val="000000" w:themeColor="text1"/>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1</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eastAsia="宋体"/>
                <w:sz w:val="22"/>
                <w:szCs w:val="22"/>
                <w:lang w:eastAsia="zh-CN"/>
              </w:rPr>
            </w:pPr>
            <w:r>
              <w:rPr>
                <w:rFonts w:hint="eastAsia"/>
                <w:lang w:eastAsia="zh-CN"/>
              </w:rPr>
              <w:t>交通信息骨干网东莞巴士子网网络资源租赁服务采购项目</w:t>
            </w:r>
          </w:p>
        </w:tc>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cs="宋体" w:asciiTheme="minorEastAsia" w:hAnsiTheme="minorEastAsia" w:eastAsiaTheme="minorEastAsia"/>
                <w:bCs/>
                <w:sz w:val="22"/>
                <w:szCs w:val="22"/>
                <w:lang w:eastAsia="zh-CN"/>
              </w:rPr>
            </w:pPr>
            <w:r>
              <w:rPr>
                <w:rFonts w:hint="eastAsia" w:cs="宋体" w:asciiTheme="minorEastAsia" w:hAnsiTheme="minorEastAsia" w:eastAsiaTheme="minorEastAsia"/>
                <w:bCs/>
                <w:sz w:val="22"/>
                <w:szCs w:val="22"/>
                <w:lang w:eastAsia="zh-CN"/>
              </w:rPr>
              <w:t>446320</w:t>
            </w:r>
          </w:p>
        </w:tc>
        <w:tc>
          <w:tcPr>
            <w:tcW w:w="271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1年</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1</w:t>
            </w:r>
          </w:p>
        </w:tc>
      </w:tr>
    </w:tbl>
    <w:p>
      <w:pPr>
        <w:numPr>
          <w:ilvl w:val="0"/>
          <w:numId w:val="1"/>
        </w:numPr>
        <w:spacing w:line="38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资金来源：企业自筹。</w:t>
      </w:r>
    </w:p>
    <w:p>
      <w:pPr>
        <w:numPr>
          <w:ilvl w:val="0"/>
          <w:numId w:val="1"/>
        </w:numPr>
        <w:snapToGrid w:val="0"/>
        <w:spacing w:line="38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投标人资格要求：</w:t>
      </w:r>
    </w:p>
    <w:p>
      <w:pPr>
        <w:numPr>
          <w:ilvl w:val="0"/>
          <w:numId w:val="3"/>
        </w:numPr>
        <w:tabs>
          <w:tab w:val="left" w:pos="480"/>
        </w:tabs>
        <w:snapToGrid w:val="0"/>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中华人民共和国境内注册的有合法经营资格的国内独立法人或组织，具有独立承担民事责任的能力（提供相关证明材料加盖公章）。如果是法人，须提供营业执照、税务登记证、组织机构代码证复印件加盖公章，如果是“三证合一”或“五证合一”的营业执照，则不需要提供税务登记证和组织机构代码证。</w:t>
      </w:r>
    </w:p>
    <w:p>
      <w:pPr>
        <w:tabs>
          <w:tab w:val="left" w:pos="480"/>
        </w:tabs>
        <w:snapToGrid w:val="0"/>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2）具有工信部颁发的中华人民共和国基础电信业务经营许可证和增值电信业务经营许可证</w:t>
      </w:r>
      <w:r>
        <w:rPr>
          <w:rFonts w:hint="eastAsia" w:ascii="宋体" w:hAnsi="宋体"/>
          <w:b/>
          <w:color w:val="000000" w:themeColor="text1"/>
          <w:szCs w:val="21"/>
          <w14:textFill>
            <w14:solidFill>
              <w14:schemeClr w14:val="tx1"/>
            </w14:solidFill>
          </w14:textFill>
        </w:rPr>
        <w:t>。</w:t>
      </w:r>
    </w:p>
    <w:p>
      <w:pPr>
        <w:tabs>
          <w:tab w:val="left" w:pos="480"/>
        </w:tabs>
        <w:snapToGrid w:val="0"/>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中国执行信息公开网”失信被执行人。（以招标人于投标截止日当天在“信用中国”网站（www.creditchina.gov.cn）、中国政府采购网(www.ccgp.gov.cn)及中国执行信息公开网（</w:t>
      </w:r>
      <w:r>
        <w:rPr>
          <w:rFonts w:ascii="宋体" w:hAnsi="宋体"/>
          <w:bCs/>
          <w:color w:val="000000" w:themeColor="text1"/>
          <w:szCs w:val="21"/>
          <w14:textFill>
            <w14:solidFill>
              <w14:schemeClr w14:val="tx1"/>
            </w14:solidFill>
          </w14:textFill>
        </w:rPr>
        <w:t>http://zxgk.court.gov.cn/</w:t>
      </w:r>
      <w:r>
        <w:rPr>
          <w:rFonts w:hint="eastAsia" w:ascii="宋体" w:hAnsi="宋体"/>
          <w:bCs/>
          <w:color w:val="000000" w:themeColor="text1"/>
          <w:szCs w:val="21"/>
          <w14:textFill>
            <w14:solidFill>
              <w14:schemeClr w14:val="tx1"/>
            </w14:solidFill>
          </w14:textFill>
        </w:rPr>
        <w:t>）查询结果为准，如相关失信记录已失效，投标人需提供相关证明资料）。</w:t>
      </w:r>
    </w:p>
    <w:p>
      <w:pPr>
        <w:tabs>
          <w:tab w:val="left" w:pos="480"/>
        </w:tabs>
        <w:snapToGrid w:val="0"/>
        <w:spacing w:line="34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4）单位负责人为同一人或者存在直接控股、管理关系的不同供应商，不得参加同一合同项下的招标投标活动。</w:t>
      </w:r>
    </w:p>
    <w:p>
      <w:pPr>
        <w:tabs>
          <w:tab w:val="left" w:pos="480"/>
        </w:tabs>
        <w:snapToGrid w:val="0"/>
        <w:spacing w:line="34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5）投标人（含其授权的下属单位、分支机构）在投标前三年内，在经营活动中不存在大额诉讼或多宗诉讼或其它违法、违约等影响本次招标项目正常履行的情形（须提供书面声明函）。</w:t>
      </w:r>
    </w:p>
    <w:p>
      <w:pPr>
        <w:pStyle w:val="4"/>
        <w:spacing w:line="340" w:lineRule="exact"/>
        <w:ind w:firstLine="420" w:firstLineChars="200"/>
        <w:rPr>
          <w:rFonts w:ascii="宋体" w:hAnsi="宋体"/>
          <w:bCs/>
          <w:color w:val="000000" w:themeColor="text1"/>
          <w:kern w:val="2"/>
          <w:sz w:val="21"/>
          <w:szCs w:val="21"/>
          <w:lang w:val="en-US"/>
          <w14:textFill>
            <w14:solidFill>
              <w14:schemeClr w14:val="tx1"/>
            </w14:solidFill>
          </w14:textFill>
        </w:rPr>
      </w:pPr>
      <w:r>
        <w:rPr>
          <w:rFonts w:hint="eastAsia" w:ascii="宋体" w:hAnsi="宋体"/>
          <w:bCs/>
          <w:color w:val="000000" w:themeColor="text1"/>
          <w:kern w:val="2"/>
          <w:sz w:val="21"/>
          <w:szCs w:val="21"/>
          <w:lang w:val="en-US"/>
          <w14:textFill>
            <w14:solidFill>
              <w14:schemeClr w14:val="tx1"/>
            </w14:solidFill>
          </w14:textFill>
        </w:rPr>
        <w:t>6）如果投标人或其关联公司曾与东莞市交通投资集团有限公司及其下属企业签订合同的，该投标人或其关联公司须在履约过程中无严重违约而导致合同变更、中止、解除的情形。（须提供书面承诺函）</w:t>
      </w:r>
    </w:p>
    <w:p>
      <w:pPr>
        <w:pStyle w:val="4"/>
        <w:spacing w:line="340" w:lineRule="exact"/>
        <w:ind w:firstLine="420" w:firstLineChars="200"/>
        <w:rPr>
          <w:rFonts w:ascii="宋体" w:hAnsi="宋体"/>
          <w:bCs/>
          <w:color w:val="000000" w:themeColor="text1"/>
          <w:kern w:val="2"/>
          <w:sz w:val="21"/>
          <w:szCs w:val="21"/>
          <w:lang w:val="en-US"/>
          <w14:textFill>
            <w14:solidFill>
              <w14:schemeClr w14:val="tx1"/>
            </w14:solidFill>
          </w14:textFill>
        </w:rPr>
      </w:pPr>
      <w:r>
        <w:rPr>
          <w:rFonts w:hint="eastAsia" w:ascii="宋体" w:hAnsi="宋体"/>
          <w:bCs/>
          <w:color w:val="000000" w:themeColor="text1"/>
          <w:kern w:val="2"/>
          <w:sz w:val="21"/>
          <w:szCs w:val="21"/>
          <w:lang w:val="en-US"/>
          <w14:textFill>
            <w14:solidFill>
              <w14:schemeClr w14:val="tx1"/>
            </w14:solidFill>
          </w14:textFill>
        </w:rPr>
        <w:t>7）投标人或其关联公司无正在与东莞市交通投资集团有限公司及其下属企业发生诉讼的。（须提供书面承诺函）</w:t>
      </w:r>
    </w:p>
    <w:p>
      <w:pPr>
        <w:pStyle w:val="4"/>
        <w:spacing w:line="340" w:lineRule="exact"/>
        <w:ind w:firstLine="420" w:firstLineChars="200"/>
        <w:rPr>
          <w:rFonts w:ascii="宋体" w:hAnsi="宋体"/>
          <w:bCs/>
          <w:color w:val="000000" w:themeColor="text1"/>
          <w:kern w:val="2"/>
          <w:sz w:val="21"/>
          <w:szCs w:val="21"/>
          <w:lang w:val="en-US"/>
          <w14:textFill>
            <w14:solidFill>
              <w14:schemeClr w14:val="tx1"/>
            </w14:solidFill>
          </w14:textFill>
        </w:rPr>
      </w:pPr>
      <w:r>
        <w:rPr>
          <w:rFonts w:hint="eastAsia" w:ascii="宋体" w:hAnsi="宋体"/>
          <w:bCs/>
          <w:color w:val="000000" w:themeColor="text1"/>
          <w:kern w:val="2"/>
          <w:sz w:val="21"/>
          <w:szCs w:val="21"/>
          <w:lang w:val="en-US"/>
          <w14:textFill>
            <w14:solidFill>
              <w14:schemeClr w14:val="tx1"/>
            </w14:solidFill>
          </w14:textFill>
        </w:rPr>
        <w:t>8）无法院判决或仲裁裁决认定投标人或其关联公司在与东莞市交通投资集团有限公司及其下属企业履约过程中存在违约责任或过失责任的。（须提供书面承诺函）</w:t>
      </w:r>
    </w:p>
    <w:p>
      <w:pPr>
        <w:tabs>
          <w:tab w:val="left" w:pos="480"/>
        </w:tabs>
        <w:snapToGrid w:val="0"/>
        <w:spacing w:line="34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9）本次采购项目不接受联合体投标。</w:t>
      </w:r>
    </w:p>
    <w:p>
      <w:pPr>
        <w:numPr>
          <w:ilvl w:val="0"/>
          <w:numId w:val="1"/>
        </w:numPr>
        <w:snapToGrid w:val="0"/>
        <w:spacing w:line="340" w:lineRule="exact"/>
        <w:rPr>
          <w:rFonts w:ascii="宋体" w:hAnsi="宋体"/>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踏勘</w:t>
      </w:r>
      <w:r>
        <w:rPr>
          <w:rFonts w:ascii="宋体" w:hAnsi="宋体"/>
          <w:color w:val="000000" w:themeColor="text1"/>
          <w:szCs w:val="21"/>
          <w14:textFill>
            <w14:solidFill>
              <w14:schemeClr w14:val="tx1"/>
            </w14:solidFill>
          </w14:textFill>
        </w:rPr>
        <w:t>现场：本项目不组织踏勘现场。如有需要，投标人自行踏勘现场。</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本项目采用</w:t>
      </w:r>
      <w:bookmarkStart w:id="4" w:name="_Hlk1990883"/>
      <w:r>
        <w:rPr>
          <w:rFonts w:hint="eastAsia" w:ascii="宋体" w:hAnsi="宋体"/>
          <w:bCs/>
          <w:color w:val="000000" w:themeColor="text1"/>
          <w:szCs w:val="21"/>
          <w14:textFill>
            <w14:solidFill>
              <w14:schemeClr w14:val="tx1"/>
            </w14:solidFill>
          </w14:textFill>
        </w:rPr>
        <w:t>“不记名网上下载”的方式发布招标文件</w:t>
      </w:r>
      <w:bookmarkEnd w:id="4"/>
      <w:r>
        <w:rPr>
          <w:rFonts w:hint="eastAsia" w:ascii="宋体" w:hAnsi="宋体"/>
          <w:bCs/>
          <w:color w:val="000000" w:themeColor="text1"/>
          <w:szCs w:val="21"/>
          <w14:textFill>
            <w14:solidFill>
              <w14:schemeClr w14:val="tx1"/>
            </w14:solidFill>
          </w14:textFill>
        </w:rPr>
        <w:t>，有意向的投标人直接在</w:t>
      </w:r>
      <w:r>
        <w:rPr>
          <w:rFonts w:hint="eastAsia" w:ascii="宋体" w:hAnsi="宋体"/>
          <w:b/>
          <w:color w:val="000000" w:themeColor="text1"/>
          <w:szCs w:val="21"/>
          <w:lang w:val="en-US" w:eastAsia="zh-CN"/>
          <w14:textFill>
            <w14:solidFill>
              <w14:schemeClr w14:val="tx1"/>
            </w14:solidFill>
          </w14:textFill>
        </w:rPr>
        <w:t>2022</w:t>
      </w:r>
      <w:r>
        <w:rPr>
          <w:rFonts w:ascii="宋体" w:hAnsi="宋体"/>
          <w:b/>
          <w:color w:val="000000" w:themeColor="text1"/>
          <w:szCs w:val="21"/>
          <w14:textFill>
            <w14:solidFill>
              <w14:schemeClr w14:val="tx1"/>
            </w14:solidFill>
          </w14:textFill>
        </w:rPr>
        <w:t>年</w:t>
      </w:r>
      <w:r>
        <w:rPr>
          <w:rFonts w:hint="eastAsia"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lang w:val="en-US" w:eastAsia="zh-CN"/>
          <w14:textFill>
            <w14:solidFill>
              <w14:schemeClr w14:val="tx1"/>
            </w14:solidFill>
          </w14:textFill>
        </w:rPr>
        <w:t xml:space="preserve">  6</w:t>
      </w:r>
      <w:r>
        <w:rPr>
          <w:rFonts w:ascii="宋体" w:hAnsi="宋体"/>
          <w:b/>
          <w:color w:val="000000" w:themeColor="text1"/>
          <w:szCs w:val="21"/>
          <w14:textFill>
            <w14:solidFill>
              <w14:schemeClr w14:val="tx1"/>
            </w14:solidFill>
          </w14:textFill>
        </w:rPr>
        <w:t>月</w:t>
      </w:r>
      <w:r>
        <w:rPr>
          <w:rFonts w:hint="eastAsia" w:ascii="宋体" w:hAnsi="宋体"/>
          <w:b/>
          <w:color w:val="000000" w:themeColor="text1"/>
          <w:szCs w:val="21"/>
          <w:lang w:val="en-US" w:eastAsia="zh-CN"/>
          <w14:textFill>
            <w14:solidFill>
              <w14:schemeClr w14:val="tx1"/>
            </w14:solidFill>
          </w14:textFill>
        </w:rPr>
        <w:t>29</w:t>
      </w:r>
      <w:r>
        <w:rPr>
          <w:rFonts w:ascii="宋体" w:hAnsi="宋体"/>
          <w:b/>
          <w:color w:val="000000" w:themeColor="text1"/>
          <w:szCs w:val="21"/>
          <w14:textFill>
            <w14:solidFill>
              <w14:schemeClr w14:val="tx1"/>
            </w14:solidFill>
          </w14:textFill>
        </w:rPr>
        <w:t>日至</w:t>
      </w:r>
      <w:r>
        <w:rPr>
          <w:rFonts w:hint="eastAsia" w:ascii="宋体" w:hAnsi="宋体"/>
          <w:b/>
          <w:color w:val="000000" w:themeColor="text1"/>
          <w:szCs w:val="21"/>
          <w:lang w:val="en-US" w:eastAsia="zh-CN"/>
          <w14:textFill>
            <w14:solidFill>
              <w14:schemeClr w14:val="tx1"/>
            </w14:solidFill>
          </w14:textFill>
        </w:rPr>
        <w:t>2022</w:t>
      </w:r>
      <w:r>
        <w:rPr>
          <w:rFonts w:ascii="宋体" w:hAnsi="宋体"/>
          <w:b/>
          <w:color w:val="000000" w:themeColor="text1"/>
          <w:szCs w:val="21"/>
          <w14:textFill>
            <w14:solidFill>
              <w14:schemeClr w14:val="tx1"/>
            </w14:solidFill>
          </w14:textFill>
        </w:rPr>
        <w:t>年</w:t>
      </w:r>
      <w:r>
        <w:rPr>
          <w:rFonts w:hint="eastAsia" w:ascii="宋体" w:hAnsi="宋体"/>
          <w:b/>
          <w:color w:val="000000" w:themeColor="text1"/>
          <w:szCs w:val="21"/>
          <w:lang w:val="en-US" w:eastAsia="zh-CN"/>
          <w14:textFill>
            <w14:solidFill>
              <w14:schemeClr w14:val="tx1"/>
            </w14:solidFill>
          </w14:textFill>
        </w:rPr>
        <w:t>7</w:t>
      </w:r>
      <w:r>
        <w:rPr>
          <w:rFonts w:ascii="宋体" w:hAnsi="宋体"/>
          <w:b/>
          <w:color w:val="000000" w:themeColor="text1"/>
          <w:szCs w:val="21"/>
          <w14:textFill>
            <w14:solidFill>
              <w14:schemeClr w14:val="tx1"/>
            </w14:solidFill>
          </w14:textFill>
        </w:rPr>
        <w:t>月</w:t>
      </w:r>
      <w:r>
        <w:rPr>
          <w:rFonts w:hint="eastAsia" w:ascii="宋体" w:hAnsi="宋体"/>
          <w:b/>
          <w:color w:val="000000" w:themeColor="text1"/>
          <w:szCs w:val="21"/>
          <w:lang w:val="en-US" w:eastAsia="zh-CN"/>
          <w14:textFill>
            <w14:solidFill>
              <w14:schemeClr w14:val="tx1"/>
            </w14:solidFill>
          </w14:textFill>
        </w:rPr>
        <w:t>1</w:t>
      </w:r>
      <w:r>
        <w:rPr>
          <w:rFonts w:ascii="宋体" w:hAnsi="宋体"/>
          <w:b/>
          <w:color w:val="000000" w:themeColor="text1"/>
          <w:szCs w:val="21"/>
          <w14:textFill>
            <w14:solidFill>
              <w14:schemeClr w14:val="tx1"/>
            </w14:solidFill>
          </w14:textFill>
        </w:rPr>
        <w:t>日</w:t>
      </w:r>
      <w:r>
        <w:rPr>
          <w:rFonts w:hint="eastAsia" w:ascii="宋体" w:hAnsi="宋体"/>
          <w:b/>
          <w:color w:val="000000" w:themeColor="text1"/>
          <w:szCs w:val="21"/>
          <w14:textFill>
            <w14:solidFill>
              <w14:schemeClr w14:val="tx1"/>
            </w14:solidFill>
          </w14:textFill>
        </w:rPr>
        <w:t>止</w:t>
      </w:r>
      <w:r>
        <w:rPr>
          <w:rFonts w:hint="eastAsia" w:ascii="宋体" w:hAnsi="宋体"/>
          <w:bCs/>
          <w:color w:val="000000" w:themeColor="text1"/>
          <w:szCs w:val="21"/>
          <w14:textFill>
            <w14:solidFill>
              <w14:schemeClr w14:val="tx1"/>
            </w14:solidFill>
          </w14:textFill>
        </w:rPr>
        <w:t>，在东莞市交通投资集团有限公司官网下载招标文件。</w:t>
      </w:r>
    </w:p>
    <w:p>
      <w:pPr>
        <w:pStyle w:val="8"/>
        <w:ind w:left="480" w:hanging="480"/>
        <w:rPr>
          <w:rFonts w:hAnsi="宋体"/>
          <w:bCs/>
          <w:color w:val="000000" w:themeColor="text1"/>
          <w:kern w:val="2"/>
          <w:sz w:val="21"/>
          <w:szCs w:val="21"/>
          <w14:textFill>
            <w14:solidFill>
              <w14:schemeClr w14:val="tx1"/>
            </w14:solidFill>
          </w14:textFill>
        </w:rPr>
      </w:pPr>
      <w:r>
        <w:rPr>
          <w:rFonts w:hint="eastAsia" w:hAnsi="宋体"/>
          <w:bCs/>
          <w:color w:val="000000" w:themeColor="text1"/>
          <w:kern w:val="2"/>
          <w:sz w:val="21"/>
          <w:szCs w:val="21"/>
          <w14:textFill>
            <w14:solidFill>
              <w14:schemeClr w14:val="tx1"/>
            </w14:solidFill>
          </w14:textFill>
        </w:rPr>
        <w:t>报名截止时间：</w:t>
      </w:r>
      <w:r>
        <w:rPr>
          <w:rFonts w:hAnsi="宋体"/>
          <w:bCs/>
          <w:color w:val="000000" w:themeColor="text1"/>
          <w:sz w:val="21"/>
          <w:szCs w:val="21"/>
          <w14:textFill>
            <w14:solidFill>
              <w14:schemeClr w14:val="tx1"/>
            </w14:solidFill>
          </w14:textFill>
        </w:rPr>
        <w:t>202</w:t>
      </w:r>
      <w:r>
        <w:rPr>
          <w:rFonts w:hint="eastAsia" w:hAnsi="宋体"/>
          <w:bCs/>
          <w:color w:val="000000" w:themeColor="text1"/>
          <w:sz w:val="21"/>
          <w:szCs w:val="21"/>
          <w14:textFill>
            <w14:solidFill>
              <w14:schemeClr w14:val="tx1"/>
            </w14:solidFill>
          </w14:textFill>
        </w:rPr>
        <w:t>2</w:t>
      </w:r>
      <w:r>
        <w:rPr>
          <w:rFonts w:hAnsi="宋体"/>
          <w:bCs/>
          <w:color w:val="000000" w:themeColor="text1"/>
          <w:sz w:val="21"/>
          <w:szCs w:val="21"/>
          <w14:textFill>
            <w14:solidFill>
              <w14:schemeClr w14:val="tx1"/>
            </w14:solidFill>
          </w14:textFill>
        </w:rPr>
        <w:t>年</w:t>
      </w:r>
      <w:r>
        <w:rPr>
          <w:rFonts w:hint="eastAsia" w:hAnsi="宋体"/>
          <w:bCs/>
          <w:color w:val="000000" w:themeColor="text1"/>
          <w:sz w:val="21"/>
          <w:szCs w:val="21"/>
          <w:u w:val="single"/>
          <w:lang w:val="en-US" w:eastAsia="zh-CN"/>
          <w14:textFill>
            <w14:solidFill>
              <w14:schemeClr w14:val="tx1"/>
            </w14:solidFill>
          </w14:textFill>
        </w:rPr>
        <w:t>7</w:t>
      </w:r>
      <w:r>
        <w:rPr>
          <w:rFonts w:hAnsi="宋体"/>
          <w:bCs/>
          <w:color w:val="000000" w:themeColor="text1"/>
          <w:sz w:val="21"/>
          <w:szCs w:val="21"/>
          <w14:textFill>
            <w14:solidFill>
              <w14:schemeClr w14:val="tx1"/>
            </w14:solidFill>
          </w14:textFill>
        </w:rPr>
        <w:t>月</w:t>
      </w:r>
      <w:r>
        <w:rPr>
          <w:rFonts w:hint="eastAsia" w:hAnsi="宋体"/>
          <w:bCs/>
          <w:color w:val="000000" w:themeColor="text1"/>
          <w:sz w:val="21"/>
          <w:szCs w:val="21"/>
          <w:u w:val="single"/>
          <w:lang w:val="en-US" w:eastAsia="zh-CN"/>
          <w14:textFill>
            <w14:solidFill>
              <w14:schemeClr w14:val="tx1"/>
            </w14:solidFill>
          </w14:textFill>
        </w:rPr>
        <w:t>1</w:t>
      </w:r>
      <w:r>
        <w:rPr>
          <w:rFonts w:hAnsi="宋体"/>
          <w:bCs/>
          <w:color w:val="000000" w:themeColor="text1"/>
          <w:sz w:val="21"/>
          <w:szCs w:val="21"/>
          <w14:textFill>
            <w14:solidFill>
              <w14:schemeClr w14:val="tx1"/>
            </w14:solidFill>
          </w14:textFill>
        </w:rPr>
        <w:t>日</w:t>
      </w:r>
      <w:r>
        <w:rPr>
          <w:rFonts w:hint="eastAsia" w:hAnsi="宋体"/>
          <w:bCs/>
          <w:color w:val="000000" w:themeColor="text1"/>
          <w:sz w:val="21"/>
          <w:szCs w:val="21"/>
          <w:u w:val="single"/>
          <w:lang w:val="en-US" w:eastAsia="zh-CN"/>
          <w14:textFill>
            <w14:solidFill>
              <w14:schemeClr w14:val="tx1"/>
            </w14:solidFill>
          </w14:textFill>
        </w:rPr>
        <w:t>11</w:t>
      </w:r>
      <w:r>
        <w:rPr>
          <w:rFonts w:hint="eastAsia" w:hAnsi="宋体"/>
          <w:bCs/>
          <w:color w:val="000000" w:themeColor="text1"/>
          <w:sz w:val="21"/>
          <w:szCs w:val="21"/>
          <w:u w:val="single"/>
          <w14:textFill>
            <w14:solidFill>
              <w14:schemeClr w14:val="tx1"/>
            </w14:solidFill>
          </w14:textFill>
        </w:rPr>
        <w:t>：</w:t>
      </w:r>
      <w:r>
        <w:rPr>
          <w:rFonts w:hint="eastAsia" w:hAnsi="宋体"/>
          <w:bCs/>
          <w:color w:val="000000" w:themeColor="text1"/>
          <w:sz w:val="21"/>
          <w:szCs w:val="21"/>
          <w:u w:val="single"/>
          <w:lang w:val="en-US" w:eastAsia="zh-CN"/>
          <w14:textFill>
            <w14:solidFill>
              <w14:schemeClr w14:val="tx1"/>
            </w14:solidFill>
          </w14:textFill>
        </w:rPr>
        <w:t>30</w:t>
      </w:r>
      <w:r>
        <w:rPr>
          <w:rFonts w:hint="eastAsia" w:hAnsi="宋体"/>
          <w:bCs/>
          <w:color w:val="000000" w:themeColor="text1"/>
          <w:sz w:val="21"/>
          <w:szCs w:val="21"/>
          <w14:textFill>
            <w14:solidFill>
              <w14:schemeClr w14:val="tx1"/>
            </w14:solidFill>
          </w14:textFill>
        </w:rPr>
        <w:t>前</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投标时间：202</w:t>
      </w:r>
      <w:r>
        <w:rPr>
          <w:rFonts w:hint="eastAsia" w:ascii="宋体" w:hAnsi="宋体"/>
          <w:bCs/>
          <w:color w:val="000000" w:themeColor="text1"/>
          <w:szCs w:val="21"/>
          <w14:textFill>
            <w14:solidFill>
              <w14:schemeClr w14:val="tx1"/>
            </w14:solidFill>
          </w14:textFill>
        </w:rPr>
        <w:t>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lang w:val="en-US" w:eastAsia="zh-CN"/>
          <w14:textFill>
            <w14:solidFill>
              <w14:schemeClr w14:val="tx1"/>
            </w14:solidFill>
          </w14:textFill>
        </w:rPr>
        <w:t>7</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w:t>
      </w:r>
      <w:r>
        <w:rPr>
          <w:rFonts w:ascii="宋体" w:hAnsi="宋体"/>
          <w:bCs/>
          <w:color w:val="000000" w:themeColor="text1"/>
          <w:szCs w:val="21"/>
          <w14:textFill>
            <w14:solidFill>
              <w14:schemeClr w14:val="tx1"/>
            </w14:solidFill>
          </w14:textFill>
        </w:rPr>
        <w:t>日</w:t>
      </w:r>
      <w:r>
        <w:rPr>
          <w:rFonts w:hint="eastAsia" w:ascii="宋体" w:hAnsi="宋体"/>
          <w:bCs/>
          <w:color w:val="000000" w:themeColor="text1"/>
          <w:szCs w:val="21"/>
          <w:u w:val="single"/>
          <w:lang w:val="en-US" w:eastAsia="zh-CN"/>
          <w14:textFill>
            <w14:solidFill>
              <w14:schemeClr w14:val="tx1"/>
            </w14:solidFill>
          </w14:textFill>
        </w:rPr>
        <w:t>11</w:t>
      </w:r>
      <w:r>
        <w:rPr>
          <w:rFonts w:hint="eastAsia" w:ascii="宋体" w:hAnsi="宋体"/>
          <w:bCs/>
          <w:color w:val="000000" w:themeColor="text1"/>
          <w:szCs w:val="21"/>
          <w:u w:val="single"/>
          <w14:textFill>
            <w14:solidFill>
              <w14:schemeClr w14:val="tx1"/>
            </w14:solidFill>
          </w14:textFill>
        </w:rPr>
        <w:t>：</w:t>
      </w:r>
      <w:r>
        <w:rPr>
          <w:rFonts w:hint="eastAsia" w:ascii="宋体" w:hAnsi="宋体"/>
          <w:bCs/>
          <w:color w:val="000000" w:themeColor="text1"/>
          <w:szCs w:val="21"/>
          <w:u w:val="single"/>
          <w:lang w:val="en-US" w:eastAsia="zh-CN"/>
          <w14:textFill>
            <w14:solidFill>
              <w14:schemeClr w14:val="tx1"/>
            </w14:solidFill>
          </w14:textFill>
        </w:rPr>
        <w:t>00</w:t>
      </w:r>
      <w:r>
        <w:rPr>
          <w:rFonts w:ascii="宋体" w:hAnsi="宋体"/>
          <w:bCs/>
          <w:color w:val="000000" w:themeColor="text1"/>
          <w:szCs w:val="21"/>
          <w14:textFill>
            <w14:solidFill>
              <w14:schemeClr w14:val="tx1"/>
            </w14:solidFill>
          </w14:textFill>
        </w:rPr>
        <w:t>至</w:t>
      </w:r>
      <w:r>
        <w:rPr>
          <w:rFonts w:hint="eastAsia" w:ascii="宋体" w:hAnsi="宋体"/>
          <w:bCs/>
          <w:color w:val="000000" w:themeColor="text1"/>
          <w:szCs w:val="21"/>
          <w:u w:val="single"/>
          <w:lang w:val="en-US" w:eastAsia="zh-CN"/>
          <w14:textFill>
            <w14:solidFill>
              <w14:schemeClr w14:val="tx1"/>
            </w14:solidFill>
          </w14:textFill>
        </w:rPr>
        <w:t>11</w:t>
      </w:r>
      <w:r>
        <w:rPr>
          <w:rFonts w:hint="eastAsia" w:ascii="宋体" w:hAnsi="宋体"/>
          <w:bCs/>
          <w:color w:val="000000" w:themeColor="text1"/>
          <w:szCs w:val="21"/>
          <w:u w:val="single"/>
          <w14:textFill>
            <w14:solidFill>
              <w14:schemeClr w14:val="tx1"/>
            </w14:solidFill>
          </w14:textFill>
        </w:rPr>
        <w:t>:</w:t>
      </w:r>
      <w:r>
        <w:rPr>
          <w:rFonts w:hint="eastAsia" w:ascii="宋体" w:hAnsi="宋体"/>
          <w:bCs/>
          <w:color w:val="000000" w:themeColor="text1"/>
          <w:szCs w:val="21"/>
          <w:u w:val="single"/>
          <w:lang w:val="en-US" w:eastAsia="zh-CN"/>
          <w14:textFill>
            <w14:solidFill>
              <w14:schemeClr w14:val="tx1"/>
            </w14:solidFill>
          </w14:textFill>
        </w:rPr>
        <w:t>30</w:t>
      </w:r>
      <w:r>
        <w:rPr>
          <w:rFonts w:hint="eastAsia" w:ascii="宋体" w:hAnsi="宋体"/>
          <w:bCs/>
          <w:color w:val="000000" w:themeColor="text1"/>
          <w:szCs w:val="21"/>
          <w14:textFill>
            <w14:solidFill>
              <w14:schemeClr w14:val="tx1"/>
            </w14:solidFill>
          </w14:textFill>
        </w:rPr>
        <w:t xml:space="preserve">      </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投标截止及开标时间：202</w:t>
      </w:r>
      <w:r>
        <w:rPr>
          <w:rFonts w:hint="eastAsia" w:ascii="宋体" w:hAnsi="宋体"/>
          <w:bCs/>
          <w:color w:val="000000" w:themeColor="text1"/>
          <w:szCs w:val="21"/>
          <w14:textFill>
            <w14:solidFill>
              <w14:schemeClr w14:val="tx1"/>
            </w14:solidFill>
          </w14:textFill>
        </w:rPr>
        <w:t>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u w:val="single"/>
          <w:lang w:val="en-US" w:eastAsia="zh-CN"/>
          <w14:textFill>
            <w14:solidFill>
              <w14:schemeClr w14:val="tx1"/>
            </w14:solidFill>
          </w14:textFill>
        </w:rPr>
        <w:t>7</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w:t>
      </w:r>
      <w:bookmarkStart w:id="6" w:name="_GoBack"/>
      <w:bookmarkEnd w:id="6"/>
      <w:r>
        <w:rPr>
          <w:rFonts w:ascii="宋体" w:hAnsi="宋体"/>
          <w:bCs/>
          <w:color w:val="000000" w:themeColor="text1"/>
          <w:szCs w:val="21"/>
          <w14:textFill>
            <w14:solidFill>
              <w14:schemeClr w14:val="tx1"/>
            </w14:solidFill>
          </w14:textFill>
        </w:rPr>
        <w:t>日</w:t>
      </w:r>
      <w:r>
        <w:rPr>
          <w:rFonts w:hint="eastAsia" w:ascii="宋体" w:hAnsi="宋体"/>
          <w:bCs/>
          <w:color w:val="000000" w:themeColor="text1"/>
          <w:szCs w:val="21"/>
          <w:u w:val="single"/>
          <w:lang w:val="en-US" w:eastAsia="zh-CN"/>
          <w14:textFill>
            <w14:solidFill>
              <w14:schemeClr w14:val="tx1"/>
            </w14:solidFill>
          </w14:textFill>
        </w:rPr>
        <w:t>11</w:t>
      </w:r>
      <w:r>
        <w:rPr>
          <w:rFonts w:hint="eastAsia" w:ascii="宋体" w:hAnsi="宋体"/>
          <w:bCs/>
          <w:color w:val="000000" w:themeColor="text1"/>
          <w:szCs w:val="21"/>
          <w:u w:val="single"/>
          <w14:textFill>
            <w14:solidFill>
              <w14:schemeClr w14:val="tx1"/>
            </w14:solidFill>
          </w14:textFill>
        </w:rPr>
        <w:t>:</w:t>
      </w:r>
      <w:r>
        <w:rPr>
          <w:rFonts w:hint="eastAsia" w:ascii="宋体" w:hAnsi="宋体"/>
          <w:bCs/>
          <w:color w:val="000000" w:themeColor="text1"/>
          <w:szCs w:val="21"/>
          <w:u w:val="single"/>
          <w:lang w:val="en-US" w:eastAsia="zh-CN"/>
          <w14:textFill>
            <w14:solidFill>
              <w14:schemeClr w14:val="tx1"/>
            </w14:solidFill>
          </w14:textFill>
        </w:rPr>
        <w:t>30</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投标及开标地点：</w:t>
      </w:r>
      <w:bookmarkStart w:id="5" w:name="_Hlk36110264"/>
      <w:r>
        <w:rPr>
          <w:rFonts w:ascii="宋体" w:hAnsi="宋体"/>
          <w:bCs/>
          <w:color w:val="000000" w:themeColor="text1"/>
          <w:szCs w:val="21"/>
          <w14:textFill>
            <w14:solidFill>
              <w14:schemeClr w14:val="tx1"/>
            </w14:solidFill>
          </w14:textFill>
        </w:rPr>
        <w:t>广东省东莞市</w:t>
      </w:r>
      <w:r>
        <w:rPr>
          <w:rFonts w:hint="eastAsia" w:ascii="宋体" w:hAnsi="宋体"/>
          <w:bCs/>
          <w:color w:val="000000" w:themeColor="text1"/>
          <w:szCs w:val="21"/>
          <w14:textFill>
            <w14:solidFill>
              <w14:schemeClr w14:val="tx1"/>
            </w14:solidFill>
          </w14:textFill>
        </w:rPr>
        <w:t>东城街道东城路</w:t>
      </w:r>
      <w:r>
        <w:rPr>
          <w:rFonts w:ascii="宋体" w:hAnsi="宋体"/>
          <w:bCs/>
          <w:color w:val="000000" w:themeColor="text1"/>
          <w:szCs w:val="21"/>
          <w14:textFill>
            <w14:solidFill>
              <w14:schemeClr w14:val="tx1"/>
            </w14:solidFill>
          </w14:textFill>
        </w:rPr>
        <w:t>561</w:t>
      </w:r>
      <w:r>
        <w:rPr>
          <w:rFonts w:hint="eastAsia" w:ascii="宋体" w:hAnsi="宋体"/>
          <w:bCs/>
          <w:color w:val="000000" w:themeColor="text1"/>
          <w:szCs w:val="21"/>
          <w14:textFill>
            <w14:solidFill>
              <w14:schemeClr w14:val="tx1"/>
            </w14:solidFill>
          </w14:textFill>
        </w:rPr>
        <w:t>号东城街道办事处</w:t>
      </w:r>
      <w:r>
        <w:rPr>
          <w:rFonts w:ascii="宋体" w:hAnsi="宋体"/>
          <w:bCs/>
          <w:color w:val="000000" w:themeColor="text1"/>
          <w:szCs w:val="21"/>
          <w14:textFill>
            <w14:solidFill>
              <w14:schemeClr w14:val="tx1"/>
            </w14:solidFill>
          </w14:textFill>
        </w:rPr>
        <w:t>2号楼2楼</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公共资源交易</w:t>
      </w:r>
      <w:r>
        <w:rPr>
          <w:rFonts w:hint="eastAsia" w:ascii="宋体" w:hAnsi="宋体"/>
          <w:bCs/>
          <w:color w:val="000000" w:themeColor="text1"/>
          <w:szCs w:val="21"/>
          <w14:textFill>
            <w14:solidFill>
              <w14:schemeClr w14:val="tx1"/>
            </w14:solidFill>
          </w14:textFill>
        </w:rPr>
        <w:t>大厅）</w:t>
      </w:r>
      <w:r>
        <w:rPr>
          <w:rFonts w:ascii="宋体" w:hAnsi="宋体"/>
          <w:bCs/>
          <w:color w:val="000000" w:themeColor="text1"/>
          <w:szCs w:val="21"/>
          <w14:textFill>
            <w14:solidFill>
              <w14:schemeClr w14:val="tx1"/>
            </w14:solidFill>
          </w14:textFill>
        </w:rPr>
        <w:t>开标</w:t>
      </w:r>
      <w:r>
        <w:rPr>
          <w:rFonts w:hint="eastAsia" w:ascii="宋体" w:hAnsi="宋体"/>
          <w:bCs/>
          <w:color w:val="000000" w:themeColor="text1"/>
          <w:szCs w:val="21"/>
          <w:u w:val="single"/>
          <w:lang w:val="en-US" w:eastAsia="zh-CN"/>
          <w14:textFill>
            <w14:solidFill>
              <w14:schemeClr w14:val="tx1"/>
            </w14:solidFill>
          </w14:textFill>
        </w:rPr>
        <w:t>1</w:t>
      </w:r>
      <w:r>
        <w:rPr>
          <w:rFonts w:ascii="宋体" w:hAnsi="宋体"/>
          <w:bCs/>
          <w:color w:val="000000" w:themeColor="text1"/>
          <w:szCs w:val="21"/>
          <w14:textFill>
            <w14:solidFill>
              <w14:schemeClr w14:val="tx1"/>
            </w14:solidFill>
          </w14:textFill>
        </w:rPr>
        <w:t>室</w:t>
      </w:r>
      <w:bookmarkEnd w:id="5"/>
      <w:r>
        <w:rPr>
          <w:rFonts w:ascii="宋体" w:hAnsi="宋体"/>
          <w:bCs/>
          <w:color w:val="000000" w:themeColor="text1"/>
          <w:szCs w:val="21"/>
          <w14:textFill>
            <w14:solidFill>
              <w14:schemeClr w14:val="tx1"/>
            </w14:solidFill>
          </w14:textFill>
        </w:rPr>
        <w:t>。</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本采购项目不举行集中答疑会，统一在网上集中答疑，如有任何疑问以书面形式</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将疑问函原件</w:t>
      </w:r>
      <w:r>
        <w:rPr>
          <w:rFonts w:hint="eastAsia" w:ascii="宋体" w:hAnsi="宋体"/>
          <w:bCs/>
          <w:color w:val="000000" w:themeColor="text1"/>
          <w:szCs w:val="21"/>
          <w14:textFill>
            <w14:solidFill>
              <w14:schemeClr w14:val="tx1"/>
            </w14:solidFill>
          </w14:textFill>
        </w:rPr>
        <w:t>加盖公章</w:t>
      </w:r>
      <w:r>
        <w:rPr>
          <w:rFonts w:ascii="宋体" w:hAnsi="宋体"/>
          <w:bCs/>
          <w:color w:val="000000" w:themeColor="text1"/>
          <w:szCs w:val="21"/>
          <w14:textFill>
            <w14:solidFill>
              <w14:schemeClr w14:val="tx1"/>
            </w14:solidFill>
          </w14:textFill>
        </w:rPr>
        <w:t>送至</w:t>
      </w:r>
      <w:r>
        <w:rPr>
          <w:rFonts w:hint="eastAsia" w:ascii="宋体" w:hAnsi="宋体"/>
          <w:bCs/>
          <w:color w:val="000000" w:themeColor="text1"/>
          <w:szCs w:val="21"/>
          <w14:textFill>
            <w14:solidFill>
              <w14:schemeClr w14:val="tx1"/>
            </w14:solidFill>
          </w14:textFill>
        </w:rPr>
        <w:t>招标单位</w:t>
      </w:r>
      <w:r>
        <w:rPr>
          <w:rFonts w:ascii="宋体" w:hAnsi="宋体"/>
          <w:bCs/>
          <w:color w:val="000000" w:themeColor="text1"/>
          <w:szCs w:val="21"/>
          <w14:textFill>
            <w14:solidFill>
              <w14:schemeClr w14:val="tx1"/>
            </w14:solidFill>
          </w14:textFill>
        </w:rPr>
        <w:t>。</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招标人</w:t>
      </w:r>
      <w:r>
        <w:rPr>
          <w:rFonts w:ascii="宋体" w:hAnsi="宋体"/>
          <w:bCs/>
          <w:color w:val="000000" w:themeColor="text1"/>
          <w:szCs w:val="21"/>
          <w14:textFill>
            <w14:solidFill>
              <w14:schemeClr w14:val="tx1"/>
            </w14:solidFill>
          </w14:textFill>
        </w:rPr>
        <w:t>将不负责投标人准备投标文件所发生的任何成本费用。</w:t>
      </w:r>
    </w:p>
    <w:p>
      <w:pPr>
        <w:pStyle w:val="4"/>
        <w:spacing w:line="360" w:lineRule="atLeast"/>
      </w:pPr>
    </w:p>
    <w:p>
      <w:pPr>
        <w:snapToGrid w:val="0"/>
        <w:spacing w:line="360" w:lineRule="atLeast"/>
        <w:ind w:left="546" w:leftChars="229" w:hanging="65" w:hangingChars="31"/>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招标单位名称：</w:t>
      </w:r>
      <w:r>
        <w:rPr>
          <w:rFonts w:hint="eastAsia" w:ascii="宋体" w:hAnsi="宋体"/>
          <w:bCs/>
          <w:color w:val="000000" w:themeColor="text1"/>
          <w:szCs w:val="21"/>
          <w:u w:val="single"/>
          <w14:textFill>
            <w14:solidFill>
              <w14:schemeClr w14:val="tx1"/>
            </w14:solidFill>
          </w14:textFill>
        </w:rPr>
        <w:t>东莞市数据互联有限公司</w:t>
      </w:r>
    </w:p>
    <w:p>
      <w:pPr>
        <w:snapToGrid w:val="0"/>
        <w:spacing w:line="360" w:lineRule="atLeast"/>
        <w:ind w:left="548" w:leftChars="229" w:hanging="67" w:hangingChars="32"/>
        <w:rPr>
          <w:rFonts w:ascii="宋体" w:hAnsi="宋体" w:cs="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详细地址：</w:t>
      </w:r>
      <w:r>
        <w:rPr>
          <w:rFonts w:hint="eastAsia" w:ascii="宋体" w:hAnsi="宋体"/>
          <w:bCs/>
          <w:color w:val="000000" w:themeColor="text1"/>
          <w:szCs w:val="21"/>
          <w14:textFill>
            <w14:solidFill>
              <w14:schemeClr w14:val="tx1"/>
            </w14:solidFill>
          </w14:textFill>
        </w:rPr>
        <w:t>广东省东莞市寮步镇曲岭一路85号</w:t>
      </w:r>
    </w:p>
    <w:p>
      <w:pPr>
        <w:snapToGrid w:val="0"/>
        <w:spacing w:line="360" w:lineRule="atLeast"/>
        <w:ind w:firstLine="457" w:firstLineChars="218"/>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邮    编：</w:t>
      </w:r>
      <w:r>
        <w:rPr>
          <w:rFonts w:ascii="宋体" w:hAnsi="宋体"/>
          <w:bCs/>
          <w:color w:val="000000" w:themeColor="text1"/>
          <w:szCs w:val="21"/>
          <w:u w:val="single"/>
          <w14:textFill>
            <w14:solidFill>
              <w14:schemeClr w14:val="tx1"/>
            </w14:solidFill>
          </w14:textFill>
        </w:rPr>
        <w:t>523000</w:t>
      </w:r>
      <w:r>
        <w:rPr>
          <w:rFonts w:ascii="宋体" w:hAnsi="宋体"/>
          <w:bCs/>
          <w:color w:val="000000" w:themeColor="text1"/>
          <w:szCs w:val="21"/>
          <w14:textFill>
            <w14:solidFill>
              <w14:schemeClr w14:val="tx1"/>
            </w14:solidFill>
          </w14:textFill>
        </w:rPr>
        <w:t xml:space="preserve">             联 系 人</w:t>
      </w: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u w:val="single"/>
          <w14:textFill>
            <w14:solidFill>
              <w14:schemeClr w14:val="tx1"/>
            </w14:solidFill>
          </w14:textFill>
        </w:rPr>
        <w:t xml:space="preserve"> 刘先生</w:t>
      </w:r>
      <w:r>
        <w:rPr>
          <w:rFonts w:ascii="宋体" w:hAnsi="宋体"/>
          <w:bCs/>
          <w:color w:val="000000" w:themeColor="text1"/>
          <w:szCs w:val="21"/>
          <w:u w:val="single"/>
          <w14:textFill>
            <w14:solidFill>
              <w14:schemeClr w14:val="tx1"/>
            </w14:solidFill>
          </w14:textFill>
        </w:rPr>
        <w:t xml:space="preserve"> </w:t>
      </w:r>
    </w:p>
    <w:p>
      <w:pPr>
        <w:snapToGrid w:val="0"/>
        <w:spacing w:line="360" w:lineRule="atLeast"/>
        <w:ind w:left="546" w:leftChars="229" w:hanging="65" w:hangingChars="31"/>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电    话：</w:t>
      </w:r>
      <w:r>
        <w:rPr>
          <w:rFonts w:ascii="宋体" w:hAnsi="宋体"/>
          <w:bCs/>
          <w:color w:val="000000" w:themeColor="text1"/>
          <w:szCs w:val="21"/>
          <w:u w:val="single"/>
          <w14:textFill>
            <w14:solidFill>
              <w14:schemeClr w14:val="tx1"/>
            </w14:solidFill>
          </w14:textFill>
        </w:rPr>
        <w:t xml:space="preserve"> 0769-</w:t>
      </w:r>
      <w:r>
        <w:rPr>
          <w:rFonts w:hint="eastAsia" w:ascii="宋体" w:hAnsi="宋体"/>
          <w:bCs/>
          <w:color w:val="000000" w:themeColor="text1"/>
          <w:szCs w:val="21"/>
          <w:u w:val="single"/>
          <w14:textFill>
            <w14:solidFill>
              <w14:schemeClr w14:val="tx1"/>
            </w14:solidFill>
          </w14:textFill>
        </w:rPr>
        <w:t>23308212</w:t>
      </w:r>
      <w:r>
        <w:rPr>
          <w:rFonts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 xml:space="preserve">    传    真：</w:t>
      </w:r>
      <w:r>
        <w:rPr>
          <w:rFonts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u w:val="single"/>
          <w14:textFill>
            <w14:solidFill>
              <w14:schemeClr w14:val="tx1"/>
            </w14:solidFill>
          </w14:textFill>
        </w:rPr>
        <w:t xml:space="preserve">    </w:t>
      </w:r>
    </w:p>
    <w:p>
      <w:pPr>
        <w:tabs>
          <w:tab w:val="left" w:pos="480"/>
        </w:tabs>
        <w:snapToGrid w:val="0"/>
        <w:spacing w:line="380" w:lineRule="exact"/>
        <w:ind w:firstLine="5460" w:firstLineChars="2600"/>
        <w:jc w:val="left"/>
        <w:rPr>
          <w:rFonts w:ascii="宋体" w:hAnsi="宋体"/>
          <w:bCs/>
          <w:color w:val="000000" w:themeColor="text1"/>
          <w:szCs w:val="21"/>
          <w14:textFill>
            <w14:solidFill>
              <w14:schemeClr w14:val="tx1"/>
            </w14:solidFill>
          </w14:textFill>
        </w:rPr>
      </w:pPr>
    </w:p>
    <w:p>
      <w:pPr>
        <w:pStyle w:val="4"/>
      </w:pPr>
    </w:p>
    <w:p>
      <w:pPr>
        <w:jc w:val="right"/>
      </w:pPr>
      <w:r>
        <w:rPr>
          <w:rFonts w:hint="eastAsia" w:ascii="宋体" w:hAnsi="宋体"/>
          <w:bCs/>
          <w:color w:val="000000" w:themeColor="text1"/>
          <w:szCs w:val="21"/>
          <w14:textFill>
            <w14:solidFill>
              <w14:schemeClr w14:val="tx1"/>
            </w14:solidFill>
          </w14:textFill>
        </w:rPr>
        <w:t>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lang w:val="en-US" w:eastAsia="zh-CN"/>
          <w14:textFill>
            <w14:solidFill>
              <w14:schemeClr w14:val="tx1"/>
            </w14:solidFill>
          </w14:textFill>
        </w:rPr>
        <w:t>6</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lang w:val="en-US" w:eastAsia="zh-CN"/>
          <w14:textFill>
            <w14:solidFill>
              <w14:schemeClr w14:val="tx1"/>
            </w14:solidFill>
          </w14:textFill>
        </w:rPr>
        <w:t>29</w:t>
      </w:r>
      <w:r>
        <w:rPr>
          <w:rFonts w:ascii="宋体" w:hAnsi="宋体"/>
          <w:bCs/>
          <w:color w:val="000000" w:themeColor="text1"/>
          <w:szCs w:val="21"/>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7079D0"/>
    <w:multiLevelType w:val="singleLevel"/>
    <w:tmpl w:val="847079D0"/>
    <w:lvl w:ilvl="0" w:tentative="0">
      <w:start w:val="1"/>
      <w:numFmt w:val="decimal"/>
      <w:suff w:val="nothing"/>
      <w:lvlText w:val="%1）"/>
      <w:lvlJc w:val="left"/>
    </w:lvl>
  </w:abstractNum>
  <w:abstractNum w:abstractNumId="1">
    <w:nsid w:val="00000039"/>
    <w:multiLevelType w:val="multilevel"/>
    <w:tmpl w:val="00000039"/>
    <w:lvl w:ilvl="0" w:tentative="0">
      <w:start w:val="1"/>
      <w:numFmt w:val="decimal"/>
      <w:pStyle w:val="8"/>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3F2C71E"/>
    <w:multiLevelType w:val="singleLevel"/>
    <w:tmpl w:val="53F2C71E"/>
    <w:lvl w:ilvl="0" w:tentative="0">
      <w:start w:val="1"/>
      <w:numFmt w:val="decimal"/>
      <w:pStyle w:val="9"/>
      <w:lvlText w:val="(%1)"/>
      <w:lvlJc w:val="left"/>
      <w:pPr>
        <w:ind w:left="420" w:hanging="4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2603B"/>
    <w:rsid w:val="1B72603B"/>
    <w:rsid w:val="3BF94977"/>
    <w:rsid w:val="6D296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lang w:val="zh-CN"/>
    </w:rPr>
  </w:style>
  <w:style w:type="paragraph" w:styleId="2">
    <w:name w:val="heading 4"/>
    <w:basedOn w:val="1"/>
    <w:next w:val="1"/>
    <w:qFormat/>
    <w:uiPriority w:val="0"/>
    <w:pPr>
      <w:spacing w:before="60" w:after="60" w:line="360" w:lineRule="auto"/>
      <w:outlineLvl w:val="3"/>
    </w:pPr>
    <w:rPr>
      <w:b/>
      <w:bCs/>
      <w:sz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next w:val="5"/>
    <w:unhideWhenUsed/>
    <w:qFormat/>
    <w:uiPriority w:val="0"/>
    <w:pPr>
      <w:spacing w:after="120"/>
    </w:pPr>
    <w:rPr>
      <w:kern w:val="0"/>
      <w:sz w:val="20"/>
      <w:lang w:val="zh-CN"/>
    </w:rPr>
  </w:style>
  <w:style w:type="paragraph" w:styleId="5">
    <w:name w:val="Body Text Indent"/>
    <w:basedOn w:val="1"/>
    <w:qFormat/>
    <w:uiPriority w:val="0"/>
    <w:pPr>
      <w:spacing w:after="120"/>
      <w:ind w:left="420" w:leftChars="200"/>
    </w:pPr>
    <w:rPr>
      <w:rFonts w:ascii="Times New Roman" w:hAnsi="Times New Roman"/>
      <w:kern w:val="0"/>
      <w:sz w:val="20"/>
      <w:lang w:val="zh-CN"/>
    </w:rPr>
  </w:style>
  <w:style w:type="paragraph" w:customStyle="1" w:styleId="8">
    <w:name w:val="注：（正文）"/>
    <w:basedOn w:val="9"/>
    <w:next w:val="10"/>
    <w:qFormat/>
    <w:uiPriority w:val="0"/>
    <w:pPr>
      <w:numPr>
        <w:ilvl w:val="0"/>
        <w:numId w:val="1"/>
      </w:numPr>
      <w:ind w:left="833" w:hanging="408"/>
    </w:pPr>
  </w:style>
  <w:style w:type="paragraph" w:customStyle="1" w:styleId="9">
    <w:name w:val="注："/>
    <w:next w:val="10"/>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paragraph" w:customStyle="1" w:styleId="1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2022-06-27T03:02:00Z</dcterms:created>
  <dc:creator>WPS_1559532919</dc:creator>
  <cp:lastModifiedBy>WPS_1559532919</cp:lastModifiedBy>
  <cp:lastPrinted>2022-06-28T10:32:17Z</cp:lastPrinted>
  <dcterms:modified xsi:type="dcterms:W3CDTF">2022-06-28T10:32:20Z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