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clear" w:pos="1440"/>
        </w:tabs>
        <w:ind w:left="0" w:firstLine="0"/>
        <w:jc w:val="center"/>
        <w:rPr>
          <w:rFonts w:hint="eastAsia" w:ascii="Times New Roman" w:hAnsi="Times New Roman" w:eastAsia="宋体"/>
          <w:bCs/>
          <w:color w:val="000000" w:themeColor="text1"/>
          <w:szCs w:val="32"/>
          <w14:textFill>
            <w14:solidFill>
              <w14:schemeClr w14:val="tx1"/>
            </w14:solidFill>
          </w14:textFill>
        </w:rPr>
      </w:pPr>
      <w:bookmarkStart w:id="0" w:name="_Toc17373"/>
      <w:bookmarkStart w:id="1" w:name="_Toc24143"/>
      <w:bookmarkStart w:id="2" w:name="_Toc26082"/>
      <w:bookmarkStart w:id="3" w:name="_Toc9961"/>
      <w:r>
        <w:rPr>
          <w:rFonts w:hint="eastAsia" w:ascii="Times New Roman" w:hAnsi="Times New Roman" w:eastAsia="宋体"/>
          <w:bCs/>
          <w:color w:val="000000" w:themeColor="text1"/>
          <w:szCs w:val="32"/>
          <w14:textFill>
            <w14:solidFill>
              <w14:schemeClr w14:val="tx1"/>
            </w14:solidFill>
          </w14:textFill>
        </w:rPr>
        <w:t>交通信息骨干网东莞巴士子网交换机设备采购项目</w:t>
      </w:r>
    </w:p>
    <w:p>
      <w:pPr>
        <w:pStyle w:val="3"/>
        <w:tabs>
          <w:tab w:val="left" w:pos="0"/>
          <w:tab w:val="clear" w:pos="1440"/>
        </w:tabs>
        <w:ind w:left="0" w:firstLine="0"/>
        <w:jc w:val="center"/>
        <w:rPr>
          <w:rFonts w:ascii="Times New Roman" w:hAnsi="Times New Roman" w:eastAsia="宋体"/>
          <w:b w:val="0"/>
          <w:bCs/>
          <w:color w:val="000000" w:themeColor="text1"/>
          <w:szCs w:val="32"/>
          <w14:textFill>
            <w14:solidFill>
              <w14:schemeClr w14:val="tx1"/>
            </w14:solidFill>
          </w14:textFill>
        </w:rPr>
      </w:pPr>
      <w:r>
        <w:rPr>
          <w:rFonts w:hint="eastAsia" w:ascii="Times New Roman" w:hAnsi="Times New Roman" w:eastAsia="宋体"/>
          <w:bCs/>
          <w:color w:val="000000" w:themeColor="text1"/>
          <w:szCs w:val="32"/>
          <w14:textFill>
            <w14:solidFill>
              <w14:schemeClr w14:val="tx1"/>
            </w14:solidFill>
          </w14:textFill>
        </w:rPr>
        <w:t>招标公告</w:t>
      </w:r>
      <w:bookmarkEnd w:id="0"/>
      <w:bookmarkEnd w:id="1"/>
      <w:bookmarkEnd w:id="2"/>
      <w:bookmarkEnd w:id="3"/>
    </w:p>
    <w:p>
      <w:pPr>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（以下简称“</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”）就以下项目进行国内公开招标采购，详情请参见招标文件。本项目招标文件公示时间为：</w:t>
      </w:r>
      <w:r>
        <w:rPr>
          <w:rFonts w:ascii="宋体" w:hAnsi="宋体"/>
          <w:b/>
          <w:bCs/>
          <w:color w:val="000000" w:themeColor="text1"/>
          <w:szCs w:val="21"/>
          <w14:textFill>
            <w14:solidFill>
              <w14:schemeClr w14:val="tx1"/>
            </w14:solidFill>
          </w14:textFill>
        </w:rPr>
        <w:t>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6</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29</w:t>
      </w:r>
      <w:r>
        <w:rPr>
          <w:rFonts w:ascii="宋体" w:hAnsi="宋体"/>
          <w:b/>
          <w:bCs/>
          <w:color w:val="000000" w:themeColor="text1"/>
          <w:szCs w:val="21"/>
          <w14:textFill>
            <w14:solidFill>
              <w14:schemeClr w14:val="tx1"/>
            </w14:solidFill>
          </w14:textFill>
        </w:rPr>
        <w:t>日至202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7</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w:t>
      </w:r>
      <w:r>
        <w:rPr>
          <w:rFonts w:ascii="宋体" w:hAnsi="宋体"/>
          <w:b/>
          <w:bCs/>
          <w:color w:val="000000" w:themeColor="text1"/>
          <w:szCs w:val="21"/>
          <w14:textFill>
            <w14:solidFill>
              <w14:schemeClr w14:val="tx1"/>
            </w14:solidFill>
          </w14:textFill>
        </w:rPr>
        <w:t>日</w:t>
      </w:r>
      <w:r>
        <w:rPr>
          <w:rFonts w:ascii="宋体" w:hAnsi="宋体"/>
          <w:bCs/>
          <w:color w:val="000000" w:themeColor="text1"/>
          <w:szCs w:val="21"/>
          <w14:textFill>
            <w14:solidFill>
              <w14:schemeClr w14:val="tx1"/>
            </w14:solidFill>
          </w14:textFill>
        </w:rPr>
        <w:t>，欢迎符合条件的</w:t>
      </w:r>
      <w:r>
        <w:rPr>
          <w:rFonts w:hint="eastAsia" w:ascii="宋体" w:hAnsi="宋体"/>
          <w:bCs/>
          <w:color w:val="000000" w:themeColor="text1"/>
          <w:szCs w:val="21"/>
          <w14:textFill>
            <w14:solidFill>
              <w14:schemeClr w14:val="tx1"/>
            </w14:solidFill>
          </w14:textFill>
        </w:rPr>
        <w:t>潜在</w:t>
      </w:r>
      <w:r>
        <w:rPr>
          <w:rFonts w:ascii="宋体" w:hAnsi="宋体"/>
          <w:bCs/>
          <w:color w:val="000000" w:themeColor="text1"/>
          <w:szCs w:val="21"/>
          <w14:textFill>
            <w14:solidFill>
              <w14:schemeClr w14:val="tx1"/>
            </w14:solidFill>
          </w14:textFill>
        </w:rPr>
        <w:t>投标人参加投标。有关事项如下：</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lang w:eastAsia="zh-CN"/>
          <w14:textFill>
            <w14:solidFill>
              <w14:schemeClr w14:val="tx1"/>
            </w14:solidFill>
          </w14:textFill>
        </w:rPr>
        <w:t>SL-CG2022023</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项目名称：</w:t>
      </w:r>
      <w:r>
        <w:rPr>
          <w:rFonts w:hint="eastAsia" w:ascii="宋体" w:hAnsi="宋体"/>
          <w:bCs/>
          <w:color w:val="000000" w:themeColor="text1"/>
          <w:szCs w:val="21"/>
          <w:lang w:eastAsia="zh-CN"/>
          <w14:textFill>
            <w14:solidFill>
              <w14:schemeClr w14:val="tx1"/>
            </w14:solidFill>
          </w14:textFill>
        </w:rPr>
        <w:t>交通信息骨干网东莞巴士子网交换机设备采购项目</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采购</w:t>
      </w:r>
      <w:r>
        <w:rPr>
          <w:rFonts w:hint="eastAsia" w:ascii="宋体" w:hAnsi="宋体"/>
          <w:bCs/>
          <w:color w:val="000000" w:themeColor="text1"/>
          <w:szCs w:val="21"/>
          <w14:textFill>
            <w14:solidFill>
              <w14:schemeClr w14:val="tx1"/>
            </w14:solidFill>
          </w14:textFill>
        </w:rPr>
        <w:t>内容</w:t>
      </w:r>
      <w:r>
        <w:rPr>
          <w:rFonts w:ascii="宋体" w:hAnsi="宋体"/>
          <w:bCs/>
          <w:color w:val="000000" w:themeColor="text1"/>
          <w:szCs w:val="21"/>
          <w14:textFill>
            <w14:solidFill>
              <w14:schemeClr w14:val="tx1"/>
            </w14:solidFill>
          </w14:textFill>
        </w:rPr>
        <w:t>：</w:t>
      </w:r>
    </w:p>
    <w:tbl>
      <w:tblPr>
        <w:tblStyle w:val="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29"/>
        <w:gridCol w:w="1233"/>
        <w:gridCol w:w="271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序号</w:t>
            </w:r>
          </w:p>
        </w:tc>
        <w:tc>
          <w:tcPr>
            <w:tcW w:w="2829"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分项</w:t>
            </w:r>
            <w:r>
              <w:rPr>
                <w:rFonts w:ascii="Times New Roman" w:hAnsi="Times New Roman"/>
                <w:color w:val="000000" w:themeColor="text1"/>
                <w:szCs w:val="21"/>
                <w14:textFill>
                  <w14:solidFill>
                    <w14:schemeClr w14:val="tx1"/>
                  </w14:solidFill>
                </w14:textFill>
              </w:rPr>
              <w:t>名称</w:t>
            </w:r>
          </w:p>
        </w:tc>
        <w:tc>
          <w:tcPr>
            <w:tcW w:w="1233" w:type="dxa"/>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预算价</w:t>
            </w:r>
          </w:p>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（元）</w:t>
            </w:r>
          </w:p>
        </w:tc>
        <w:tc>
          <w:tcPr>
            <w:tcW w:w="2717"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供货</w:t>
            </w:r>
            <w:r>
              <w:rPr>
                <w:rFonts w:hint="eastAsia" w:ascii="Times New Roman" w:hAnsi="Times New Roman"/>
                <w:color w:val="000000" w:themeColor="text1"/>
                <w:szCs w:val="21"/>
                <w14:textFill>
                  <w14:solidFill>
                    <w14:schemeClr w14:val="tx1"/>
                  </w14:solidFill>
                </w14:textFill>
              </w:rPr>
              <w:t>期</w:t>
            </w:r>
          </w:p>
        </w:tc>
        <w:tc>
          <w:tcPr>
            <w:tcW w:w="875"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供应商</w:t>
            </w:r>
            <w:r>
              <w:rPr>
                <w:rFonts w:ascii="Times New Roman" w:hAnsi="Times New Roman"/>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eastAsia="宋体"/>
                <w:sz w:val="22"/>
                <w:szCs w:val="22"/>
                <w:lang w:eastAsia="zh-CN"/>
              </w:rPr>
            </w:pPr>
            <w:r>
              <w:rPr>
                <w:rFonts w:hint="eastAsia"/>
                <w:lang w:eastAsia="zh-CN"/>
              </w:rPr>
              <w:t>交通信息骨干网东莞巴士子网交换机设备采购项目</w:t>
            </w:r>
          </w:p>
        </w:tc>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cs="宋体" w:asciiTheme="minorEastAsia" w:hAnsiTheme="minorEastAsia" w:eastAsiaTheme="minorEastAsia"/>
                <w:bCs/>
                <w:sz w:val="22"/>
                <w:szCs w:val="22"/>
                <w:lang w:eastAsia="zh-CN"/>
              </w:rPr>
            </w:pPr>
            <w:r>
              <w:rPr>
                <w:rFonts w:hint="eastAsia" w:cs="宋体" w:asciiTheme="minorEastAsia" w:hAnsiTheme="minorEastAsia" w:eastAsiaTheme="minorEastAsia"/>
                <w:bCs/>
                <w:sz w:val="22"/>
                <w:szCs w:val="22"/>
                <w:lang w:eastAsia="zh-CN"/>
              </w:rPr>
              <w:t>136250</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default" w:cs="宋体" w:asciiTheme="minorEastAsia" w:hAnsiTheme="minorEastAsia" w:eastAsiaTheme="minorEastAsia"/>
                <w:bCs/>
                <w:sz w:val="22"/>
                <w:szCs w:val="22"/>
                <w:lang w:val="en-US" w:eastAsia="zh-CN"/>
              </w:rPr>
            </w:pPr>
            <w:r>
              <w:rPr>
                <w:rFonts w:hint="eastAsia" w:cs="宋体" w:asciiTheme="minorEastAsia" w:hAnsiTheme="minorEastAsia" w:eastAsiaTheme="minorEastAsia"/>
                <w:bCs/>
                <w:sz w:val="22"/>
                <w:szCs w:val="22"/>
                <w:lang w:val="en-US" w:eastAsia="zh-CN"/>
              </w:rPr>
              <w:t>30日</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资金来源：企业自筹。</w:t>
      </w:r>
    </w:p>
    <w:p>
      <w:pPr>
        <w:numPr>
          <w:ilvl w:val="0"/>
          <w:numId w:val="1"/>
        </w:numPr>
        <w:snapToGrid w:val="0"/>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numPr>
          <w:ilvl w:val="0"/>
          <w:numId w:val="3"/>
        </w:num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或“五证合一”的营业执照，则不需要提供税务登记证和组织机构代码证。</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2）需提供华为金牌经销商的资质证明</w:t>
      </w:r>
      <w:r>
        <w:rPr>
          <w:rFonts w:hint="eastAsia" w:ascii="宋体" w:hAnsi="宋体"/>
          <w:b/>
          <w:color w:val="000000" w:themeColor="text1"/>
          <w:szCs w:val="21"/>
          <w14:textFill>
            <w14:solidFill>
              <w14:schemeClr w14:val="tx1"/>
            </w14:solidFill>
          </w14:textFill>
        </w:rPr>
        <w:t>。</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人于投标截止日当天在“信用中国”网站（www.creditchina.gov.cn）、中国政府采购网(www.ccgp.gov.cn)及中国执行信息公开网（</w:t>
      </w:r>
      <w:r>
        <w:rPr>
          <w:rFonts w:ascii="宋体" w:hAnsi="宋体"/>
          <w:bCs/>
          <w:color w:val="000000" w:themeColor="text1"/>
          <w:szCs w:val="21"/>
          <w14:textFill>
            <w14:solidFill>
              <w14:schemeClr w14:val="tx1"/>
            </w14:solidFill>
          </w14:textFill>
        </w:rPr>
        <w:t>http://zxgk.court.gov.cn/</w:t>
      </w:r>
      <w:r>
        <w:rPr>
          <w:rFonts w:hint="eastAsia" w:ascii="宋体" w:hAnsi="宋体"/>
          <w:bCs/>
          <w:color w:val="000000" w:themeColor="text1"/>
          <w:szCs w:val="21"/>
          <w14:textFill>
            <w14:solidFill>
              <w14:schemeClr w14:val="tx1"/>
            </w14:solidFill>
          </w14:textFill>
        </w:rPr>
        <w:t>）查询结果为准，如相关失信记录已失效，投标人需提供相关证明资料）。</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4）单位负责人为同一人或者存在直接控股、管理关系的不同供应商，不得参加同一合同项下的招标投标活动。</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5）投标人（含其授权的下属单位、分支机构）在投标前三年内，在经营活动中不存在大额诉讼或多宗诉讼或其它违法、违约等影响本次招标项目正常履行的情形（须提供书面声明函）。</w:t>
      </w:r>
    </w:p>
    <w:p>
      <w:pPr>
        <w:pStyle w:val="4"/>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6）如果投标人或其关联公司曾与东莞市交通投资集团有限公司及其下属企业签订合同的，该投标人或其关联公司须在履约过程中无严重违约而导致合同变更、中止、解除的情形。（须提供书面承诺函）</w:t>
      </w:r>
    </w:p>
    <w:p>
      <w:pPr>
        <w:pStyle w:val="4"/>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7）投标人或其关联公司无正在与东莞市交通投资集团有限公司及其下属企业发生诉讼的。（须提供书面承诺函）</w:t>
      </w:r>
    </w:p>
    <w:p>
      <w:pPr>
        <w:pStyle w:val="4"/>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8）无法院判决或仲裁裁决认定投标人或其关联公司在与东莞市交通投资集团有限公司及其下属企业履约过程中存在违约责任或过失责任的。（须提供书面承诺函）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9）本次采购项目不接受联合体投标。</w:t>
      </w:r>
    </w:p>
    <w:p>
      <w:pPr>
        <w:numPr>
          <w:ilvl w:val="0"/>
          <w:numId w:val="1"/>
        </w:numPr>
        <w:snapToGrid w:val="0"/>
        <w:spacing w:line="340" w:lineRule="exact"/>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4" w:name="_Hlk1990883"/>
      <w:r>
        <w:rPr>
          <w:rFonts w:hint="eastAsia" w:ascii="宋体" w:hAnsi="宋体"/>
          <w:bCs/>
          <w:color w:val="000000" w:themeColor="text1"/>
          <w:szCs w:val="21"/>
          <w14:textFill>
            <w14:solidFill>
              <w14:schemeClr w14:val="tx1"/>
            </w14:solidFill>
          </w14:textFill>
        </w:rPr>
        <w:t>“不记名网上下载”的方式发布招标文件</w:t>
      </w:r>
      <w:bookmarkEnd w:id="4"/>
      <w:r>
        <w:rPr>
          <w:rFonts w:hint="eastAsia" w:ascii="宋体" w:hAnsi="宋体"/>
          <w:bCs/>
          <w:color w:val="000000" w:themeColor="text1"/>
          <w:szCs w:val="21"/>
          <w14:textFill>
            <w14:solidFill>
              <w14:schemeClr w14:val="tx1"/>
            </w14:solidFill>
          </w14:textFill>
        </w:rPr>
        <w:t>，有意向的投标人直接在</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lang w:val="en-US" w:eastAsia="zh-CN"/>
          <w14:textFill>
            <w14:solidFill>
              <w14:schemeClr w14:val="tx1"/>
            </w14:solidFill>
          </w14:textFill>
        </w:rPr>
        <w:t>6</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29</w:t>
      </w:r>
      <w:r>
        <w:rPr>
          <w:rFonts w:ascii="宋体" w:hAnsi="宋体"/>
          <w:b/>
          <w:color w:val="000000" w:themeColor="text1"/>
          <w:szCs w:val="21"/>
          <w14:textFill>
            <w14:solidFill>
              <w14:schemeClr w14:val="tx1"/>
            </w14:solidFill>
          </w14:textFill>
        </w:rPr>
        <w:t>日至</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lang w:val="en-US" w:eastAsia="zh-CN"/>
          <w14:textFill>
            <w14:solidFill>
              <w14:schemeClr w14:val="tx1"/>
            </w14:solidFill>
          </w14:textFill>
        </w:rPr>
        <w:t>7</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w:t>
      </w:r>
      <w:r>
        <w:rPr>
          <w:rFonts w:ascii="宋体" w:hAnsi="宋体"/>
          <w:b/>
          <w:color w:val="000000" w:themeColor="text1"/>
          <w:szCs w:val="21"/>
          <w14:textFill>
            <w14:solidFill>
              <w14:schemeClr w14:val="tx1"/>
            </w14:solidFill>
          </w14:textFill>
        </w:rPr>
        <w:t>日</w:t>
      </w:r>
      <w:r>
        <w:rPr>
          <w:rFonts w:hint="eastAsia" w:ascii="宋体" w:hAnsi="宋体"/>
          <w:b/>
          <w:color w:val="000000" w:themeColor="text1"/>
          <w:szCs w:val="21"/>
          <w14:textFill>
            <w14:solidFill>
              <w14:schemeClr w14:val="tx1"/>
            </w14:solidFill>
          </w14:textFill>
        </w:rPr>
        <w:t>止</w:t>
      </w:r>
      <w:r>
        <w:rPr>
          <w:rFonts w:hint="eastAsia" w:ascii="宋体" w:hAnsi="宋体"/>
          <w:bCs/>
          <w:color w:val="000000" w:themeColor="text1"/>
          <w:szCs w:val="21"/>
          <w14:textFill>
            <w14:solidFill>
              <w14:schemeClr w14:val="tx1"/>
            </w14:solidFill>
          </w14:textFill>
        </w:rPr>
        <w:t>，在东莞市交通投资集团有限公司官网下载招标文件。</w:t>
      </w:r>
    </w:p>
    <w:p>
      <w:pPr>
        <w:pStyle w:val="8"/>
        <w:ind w:left="480" w:hanging="480"/>
        <w:rPr>
          <w:rFonts w:hAnsi="宋体"/>
          <w:bCs/>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报名截止时间：</w:t>
      </w:r>
      <w:r>
        <w:rPr>
          <w:rFonts w:hAnsi="宋体"/>
          <w:bCs/>
          <w:color w:val="000000" w:themeColor="text1"/>
          <w:sz w:val="21"/>
          <w:szCs w:val="21"/>
          <w14:textFill>
            <w14:solidFill>
              <w14:schemeClr w14:val="tx1"/>
            </w14:solidFill>
          </w14:textFill>
        </w:rPr>
        <w:t>202</w:t>
      </w:r>
      <w:r>
        <w:rPr>
          <w:rFonts w:hint="eastAsia" w:hAnsi="宋体"/>
          <w:bCs/>
          <w:color w:val="000000" w:themeColor="text1"/>
          <w:sz w:val="21"/>
          <w:szCs w:val="21"/>
          <w14:textFill>
            <w14:solidFill>
              <w14:schemeClr w14:val="tx1"/>
            </w14:solidFill>
          </w14:textFill>
        </w:rPr>
        <w:t>2</w:t>
      </w:r>
      <w:r>
        <w:rPr>
          <w:rFonts w:hAnsi="宋体"/>
          <w:bCs/>
          <w:color w:val="000000" w:themeColor="text1"/>
          <w:sz w:val="21"/>
          <w:szCs w:val="21"/>
          <w14:textFill>
            <w14:solidFill>
              <w14:schemeClr w14:val="tx1"/>
            </w14:solidFill>
          </w14:textFill>
        </w:rPr>
        <w:t>年</w:t>
      </w:r>
      <w:r>
        <w:rPr>
          <w:rFonts w:hint="eastAsia" w:hAnsi="宋体"/>
          <w:bCs/>
          <w:color w:val="000000" w:themeColor="text1"/>
          <w:sz w:val="21"/>
          <w:szCs w:val="21"/>
          <w:u w:val="single"/>
          <w:lang w:val="en-US" w:eastAsia="zh-CN"/>
          <w14:textFill>
            <w14:solidFill>
              <w14:schemeClr w14:val="tx1"/>
            </w14:solidFill>
          </w14:textFill>
        </w:rPr>
        <w:t>7</w:t>
      </w:r>
      <w:r>
        <w:rPr>
          <w:rFonts w:hAnsi="宋体"/>
          <w:bCs/>
          <w:color w:val="000000" w:themeColor="text1"/>
          <w:sz w:val="21"/>
          <w:szCs w:val="21"/>
          <w14:textFill>
            <w14:solidFill>
              <w14:schemeClr w14:val="tx1"/>
            </w14:solidFill>
          </w14:textFill>
        </w:rPr>
        <w:t>月</w:t>
      </w:r>
      <w:r>
        <w:rPr>
          <w:rFonts w:hint="eastAsia" w:hAnsi="宋体"/>
          <w:bCs/>
          <w:color w:val="000000" w:themeColor="text1"/>
          <w:sz w:val="21"/>
          <w:szCs w:val="21"/>
          <w:u w:val="single"/>
          <w:lang w:val="en-US" w:eastAsia="zh-CN"/>
          <w14:textFill>
            <w14:solidFill>
              <w14:schemeClr w14:val="tx1"/>
            </w14:solidFill>
          </w14:textFill>
        </w:rPr>
        <w:t>1</w:t>
      </w:r>
      <w:r>
        <w:rPr>
          <w:rFonts w:hAnsi="宋体"/>
          <w:bCs/>
          <w:color w:val="000000" w:themeColor="text1"/>
          <w:sz w:val="21"/>
          <w:szCs w:val="21"/>
          <w14:textFill>
            <w14:solidFill>
              <w14:schemeClr w14:val="tx1"/>
            </w14:solidFill>
          </w14:textFill>
        </w:rPr>
        <w:t>日</w:t>
      </w:r>
      <w:r>
        <w:rPr>
          <w:rFonts w:hint="eastAsia" w:hAnsi="宋体"/>
          <w:bCs/>
          <w:color w:val="000000" w:themeColor="text1"/>
          <w:sz w:val="21"/>
          <w:szCs w:val="21"/>
          <w:u w:val="single"/>
          <w:lang w:val="en-US" w:eastAsia="zh-CN"/>
          <w14:textFill>
            <w14:solidFill>
              <w14:schemeClr w14:val="tx1"/>
            </w14:solidFill>
          </w14:textFill>
        </w:rPr>
        <w:t>12</w:t>
      </w:r>
      <w:r>
        <w:rPr>
          <w:rFonts w:hint="eastAsia" w:hAnsi="宋体"/>
          <w:bCs/>
          <w:color w:val="000000" w:themeColor="text1"/>
          <w:sz w:val="21"/>
          <w:szCs w:val="21"/>
          <w:u w:val="single"/>
          <w14:textFill>
            <w14:solidFill>
              <w14:schemeClr w14:val="tx1"/>
            </w14:solidFill>
          </w14:textFill>
        </w:rPr>
        <w:t>：</w:t>
      </w:r>
      <w:r>
        <w:rPr>
          <w:rFonts w:hint="eastAsia" w:hAnsi="宋体"/>
          <w:bCs/>
          <w:color w:val="000000" w:themeColor="text1"/>
          <w:sz w:val="21"/>
          <w:szCs w:val="21"/>
          <w:u w:val="single"/>
          <w:lang w:val="en-US" w:eastAsia="zh-CN"/>
          <w14:textFill>
            <w14:solidFill>
              <w14:schemeClr w14:val="tx1"/>
            </w14:solidFill>
          </w14:textFill>
        </w:rPr>
        <w:t>00</w:t>
      </w:r>
      <w:r>
        <w:rPr>
          <w:rFonts w:hint="eastAsia" w:hAnsi="宋体"/>
          <w:bCs/>
          <w:color w:val="000000" w:themeColor="text1"/>
          <w:sz w:val="21"/>
          <w:szCs w:val="21"/>
          <w14:textFill>
            <w14:solidFill>
              <w14:schemeClr w14:val="tx1"/>
            </w14:solidFill>
          </w14:textFill>
        </w:rPr>
        <w:t>前</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u w:val="single"/>
          <w:lang w:val="en-US" w:eastAsia="zh-CN"/>
          <w14:textFill>
            <w14:solidFill>
              <w14:schemeClr w14:val="tx1"/>
            </w14:solidFill>
          </w14:textFill>
        </w:rPr>
        <w:t>12</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r>
        <w:rPr>
          <w:rFonts w:hint="eastAsia" w:ascii="宋体" w:hAnsi="宋体"/>
          <w:bCs/>
          <w:color w:val="000000" w:themeColor="text1"/>
          <w:szCs w:val="21"/>
          <w14:textFill>
            <w14:solidFill>
              <w14:schemeClr w14:val="tx1"/>
            </w14:solidFill>
          </w14:textFill>
        </w:rPr>
        <w:t xml:space="preserve">      </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12</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bookmarkStart w:id="5" w:name="_Hlk36110264"/>
      <w:r>
        <w:rPr>
          <w:rFonts w:ascii="宋体" w:hAnsi="宋体"/>
          <w:bCs/>
          <w:color w:val="000000" w:themeColor="text1"/>
          <w:szCs w:val="21"/>
          <w14:textFill>
            <w14:solidFill>
              <w14:schemeClr w14:val="tx1"/>
            </w14:solidFill>
          </w14:textFill>
        </w:rPr>
        <w:t>广东省东莞市</w:t>
      </w:r>
      <w:r>
        <w:rPr>
          <w:rFonts w:hint="eastAsia" w:ascii="宋体" w:hAnsi="宋体"/>
          <w:bCs/>
          <w:color w:val="000000" w:themeColor="text1"/>
          <w:szCs w:val="21"/>
          <w14:textFill>
            <w14:solidFill>
              <w14:schemeClr w14:val="tx1"/>
            </w14:solidFill>
          </w14:textFill>
        </w:rPr>
        <w:t>东城街道东城路</w:t>
      </w:r>
      <w:r>
        <w:rPr>
          <w:rFonts w:ascii="宋体" w:hAnsi="宋体"/>
          <w:bCs/>
          <w:color w:val="000000" w:themeColor="text1"/>
          <w:szCs w:val="21"/>
          <w14:textFill>
            <w14:solidFill>
              <w14:schemeClr w14:val="tx1"/>
            </w14:solidFill>
          </w14:textFill>
        </w:rPr>
        <w:t>561</w:t>
      </w:r>
      <w:r>
        <w:rPr>
          <w:rFonts w:hint="eastAsia" w:ascii="宋体" w:hAnsi="宋体"/>
          <w:bCs/>
          <w:color w:val="000000" w:themeColor="text1"/>
          <w:szCs w:val="21"/>
          <w14:textFill>
            <w14:solidFill>
              <w14:schemeClr w14:val="tx1"/>
            </w14:solidFill>
          </w14:textFill>
        </w:rPr>
        <w:t>号东城街道办事处</w:t>
      </w:r>
      <w:r>
        <w:rPr>
          <w:rFonts w:ascii="宋体" w:hAnsi="宋体"/>
          <w:bCs/>
          <w:color w:val="000000" w:themeColor="text1"/>
          <w:szCs w:val="21"/>
          <w14:textFill>
            <w14:solidFill>
              <w14:schemeClr w14:val="tx1"/>
            </w14:solidFill>
          </w14:textFill>
        </w:rPr>
        <w:t>2号楼2楼</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公共资源交易</w:t>
      </w:r>
      <w:r>
        <w:rPr>
          <w:rFonts w:hint="eastAsia" w:ascii="宋体" w:hAnsi="宋体"/>
          <w:bCs/>
          <w:color w:val="000000" w:themeColor="text1"/>
          <w:szCs w:val="21"/>
          <w14:textFill>
            <w14:solidFill>
              <w14:schemeClr w14:val="tx1"/>
            </w14:solidFill>
          </w14:textFill>
        </w:rPr>
        <w:t>大厅）</w:t>
      </w:r>
      <w:r>
        <w:rPr>
          <w:rFonts w:ascii="宋体" w:hAnsi="宋体"/>
          <w:bCs/>
          <w:color w:val="000000" w:themeColor="text1"/>
          <w:szCs w:val="21"/>
          <w14:textFill>
            <w14:solidFill>
              <w14:schemeClr w14:val="tx1"/>
            </w14:solidFill>
          </w14:textFill>
        </w:rPr>
        <w:t>开标</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室</w:t>
      </w:r>
      <w:bookmarkEnd w:id="5"/>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本采购项目不举行集中答疑会，统一在网上集中</w:t>
      </w:r>
      <w:bookmarkStart w:id="6" w:name="_GoBack"/>
      <w:bookmarkEnd w:id="6"/>
      <w:r>
        <w:rPr>
          <w:rFonts w:ascii="宋体" w:hAnsi="宋体"/>
          <w:bCs/>
          <w:color w:val="000000" w:themeColor="text1"/>
          <w:szCs w:val="21"/>
          <w14:textFill>
            <w14:solidFill>
              <w14:schemeClr w14:val="tx1"/>
            </w14:solidFill>
          </w14:textFill>
        </w:rPr>
        <w:t>答疑，如有任何疑问以书面形式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w:t>
      </w:r>
      <w:r>
        <w:rPr>
          <w:rFonts w:hint="eastAsia" w:ascii="宋体" w:hAnsi="宋体"/>
          <w:bCs/>
          <w:color w:val="000000" w:themeColor="text1"/>
          <w:szCs w:val="21"/>
          <w14:textFill>
            <w14:solidFill>
              <w14:schemeClr w14:val="tx1"/>
            </w14:solidFill>
          </w14:textFill>
        </w:rPr>
        <w:t>招标单位</w:t>
      </w:r>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将不负责投标人准备投标文件所发生的任何成本费用。</w:t>
      </w:r>
    </w:p>
    <w:p>
      <w:pPr>
        <w:pStyle w:val="4"/>
        <w:spacing w:line="360" w:lineRule="atLeast"/>
      </w:pPr>
    </w:p>
    <w:p>
      <w:pPr>
        <w:snapToGrid w:val="0"/>
        <w:spacing w:line="360" w:lineRule="atLeast"/>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tLeast"/>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bCs/>
          <w:color w:val="000000" w:themeColor="text1"/>
          <w:szCs w:val="21"/>
          <w14:textFill>
            <w14:solidFill>
              <w14:schemeClr w14:val="tx1"/>
            </w14:solidFill>
          </w14:textFill>
        </w:rPr>
        <w:t>广东省东莞市寮步镇曲岭一路85号</w:t>
      </w:r>
    </w:p>
    <w:p>
      <w:pPr>
        <w:snapToGrid w:val="0"/>
        <w:spacing w:line="360" w:lineRule="atLeast"/>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r>
        <w:rPr>
          <w:rFonts w:ascii="宋体" w:hAnsi="宋体"/>
          <w:bCs/>
          <w:color w:val="000000" w:themeColor="text1"/>
          <w:szCs w:val="21"/>
          <w14:textFill>
            <w14:solidFill>
              <w14:schemeClr w14:val="tx1"/>
            </w14:solidFill>
          </w14:textFill>
        </w:rPr>
        <w:t xml:space="preserve">             联 系 人</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 xml:space="preserve"> 刘先生</w:t>
      </w:r>
      <w:r>
        <w:rPr>
          <w:rFonts w:ascii="宋体" w:hAnsi="宋体"/>
          <w:bCs/>
          <w:color w:val="000000" w:themeColor="text1"/>
          <w:szCs w:val="21"/>
          <w:u w:val="single"/>
          <w14:textFill>
            <w14:solidFill>
              <w14:schemeClr w14:val="tx1"/>
            </w14:solidFill>
          </w14:textFill>
        </w:rPr>
        <w:t xml:space="preserve"> </w:t>
      </w:r>
    </w:p>
    <w:p>
      <w:pPr>
        <w:snapToGrid w:val="0"/>
        <w:spacing w:line="360" w:lineRule="atLeast"/>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ascii="宋体" w:hAnsi="宋体"/>
          <w:bCs/>
          <w:color w:val="000000" w:themeColor="text1"/>
          <w:szCs w:val="21"/>
          <w:u w:val="single"/>
          <w14:textFill>
            <w14:solidFill>
              <w14:schemeClr w14:val="tx1"/>
            </w14:solidFill>
          </w14:textFill>
        </w:rPr>
        <w:t xml:space="preserve"> 0769-</w:t>
      </w:r>
      <w:r>
        <w:rPr>
          <w:rFonts w:hint="eastAsia" w:ascii="宋体" w:hAnsi="宋体"/>
          <w:bCs/>
          <w:color w:val="000000" w:themeColor="text1"/>
          <w:szCs w:val="21"/>
          <w:u w:val="single"/>
          <w14:textFill>
            <w14:solidFill>
              <w14:schemeClr w14:val="tx1"/>
            </w14:solidFill>
          </w14:textFill>
        </w:rPr>
        <w:t>23308212</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传    真：</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p>
    <w:p>
      <w:pPr>
        <w:tabs>
          <w:tab w:val="left" w:pos="480"/>
        </w:tabs>
        <w:snapToGrid w:val="0"/>
        <w:spacing w:line="380" w:lineRule="exact"/>
        <w:ind w:firstLine="5460" w:firstLineChars="2600"/>
        <w:jc w:val="left"/>
        <w:rPr>
          <w:rFonts w:ascii="宋体" w:hAnsi="宋体"/>
          <w:bCs/>
          <w:color w:val="000000" w:themeColor="text1"/>
          <w:szCs w:val="21"/>
          <w14:textFill>
            <w14:solidFill>
              <w14:schemeClr w14:val="tx1"/>
            </w14:solidFill>
          </w14:textFill>
        </w:rPr>
      </w:pPr>
    </w:p>
    <w:p>
      <w:pPr>
        <w:pStyle w:val="4"/>
      </w:pPr>
    </w:p>
    <w:p>
      <w:pPr>
        <w:jc w:val="right"/>
      </w:pP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lang w:val="en-US" w:eastAsia="zh-CN"/>
          <w14:textFill>
            <w14:solidFill>
              <w14:schemeClr w14:val="tx1"/>
            </w14:solidFill>
          </w14:textFill>
        </w:rPr>
        <w:t>6</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lang w:val="en-US" w:eastAsia="zh-CN"/>
          <w14:textFill>
            <w14:solidFill>
              <w14:schemeClr w14:val="tx1"/>
            </w14:solidFill>
          </w14:textFill>
        </w:rPr>
        <w:t>29</w:t>
      </w:r>
      <w:r>
        <w:rPr>
          <w:rFonts w:ascii="宋体" w:hAnsi="宋体"/>
          <w:bCs/>
          <w:color w:val="000000" w:themeColor="text1"/>
          <w:szCs w:val="21"/>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00000039"/>
    <w:multiLevelType w:val="multilevel"/>
    <w:tmpl w:val="00000039"/>
    <w:lvl w:ilvl="0" w:tentative="0">
      <w:start w:val="1"/>
      <w:numFmt w:val="decimal"/>
      <w:pStyle w:val="8"/>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3F2C71E"/>
    <w:multiLevelType w:val="singleLevel"/>
    <w:tmpl w:val="53F2C71E"/>
    <w:lvl w:ilvl="0" w:tentative="0">
      <w:start w:val="1"/>
      <w:numFmt w:val="decimal"/>
      <w:pStyle w:val="9"/>
      <w:lvlText w:val="(%1)"/>
      <w:lvlJc w:val="left"/>
      <w:pPr>
        <w:ind w:left="42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A4E87"/>
    <w:rsid w:val="0A1A4E87"/>
    <w:rsid w:val="10363BC4"/>
    <w:rsid w:val="7EC3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2">
    <w:name w:val="heading 4"/>
    <w:basedOn w:val="1"/>
    <w:next w:val="1"/>
    <w:qFormat/>
    <w:uiPriority w:val="0"/>
    <w:pPr>
      <w:spacing w:before="60" w:after="60" w:line="360" w:lineRule="auto"/>
      <w:outlineLvl w:val="3"/>
    </w:pPr>
    <w:rPr>
      <w:b/>
      <w:bCs/>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next w:val="5"/>
    <w:unhideWhenUsed/>
    <w:qFormat/>
    <w:uiPriority w:val="0"/>
    <w:pPr>
      <w:spacing w:after="120"/>
    </w:pPr>
    <w:rPr>
      <w:kern w:val="0"/>
      <w:sz w:val="20"/>
      <w:lang w:val="zh-CN"/>
    </w:rPr>
  </w:style>
  <w:style w:type="paragraph" w:styleId="5">
    <w:name w:val="Body Text Indent"/>
    <w:basedOn w:val="1"/>
    <w:qFormat/>
    <w:uiPriority w:val="0"/>
    <w:pPr>
      <w:spacing w:after="120"/>
      <w:ind w:left="420" w:leftChars="200"/>
    </w:pPr>
    <w:rPr>
      <w:rFonts w:ascii="Times New Roman" w:hAnsi="Times New Roman"/>
      <w:kern w:val="0"/>
      <w:sz w:val="20"/>
      <w:lang w:val="zh-CN"/>
    </w:rPr>
  </w:style>
  <w:style w:type="paragraph" w:customStyle="1" w:styleId="8">
    <w:name w:val="注：（正文）"/>
    <w:basedOn w:val="9"/>
    <w:next w:val="10"/>
    <w:qFormat/>
    <w:uiPriority w:val="0"/>
    <w:pPr>
      <w:numPr>
        <w:ilvl w:val="0"/>
        <w:numId w:val="1"/>
      </w:numPr>
      <w:ind w:left="833" w:hanging="408"/>
    </w:pPr>
  </w:style>
  <w:style w:type="paragraph" w:customStyle="1" w:styleId="9">
    <w:name w:val="注："/>
    <w:next w:val="10"/>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2022-06-27T03:06:00Z</dcterms:created>
  <dc:creator>WPS_1559532919</dc:creator>
  <cp:lastModifiedBy>WPS_1559532919</cp:lastModifiedBy>
  <dcterms:modified xsi:type="dcterms:W3CDTF">2022-06-28T10:26:54Z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