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60" w:rsidRDefault="00D06D60">
      <w:pPr>
        <w:snapToGrid w:val="0"/>
        <w:spacing w:line="480" w:lineRule="auto"/>
        <w:jc w:val="center"/>
        <w:rPr>
          <w:rFonts w:asciiTheme="minorEastAsia" w:eastAsiaTheme="minorEastAsia" w:hAnsiTheme="minorEastAsia" w:cstheme="minorEastAsia"/>
          <w:b/>
          <w:sz w:val="32"/>
          <w:szCs w:val="32"/>
        </w:rPr>
      </w:pPr>
      <w:bookmarkStart w:id="0" w:name="_GoBack"/>
      <w:bookmarkEnd w:id="0"/>
    </w:p>
    <w:p w:rsidR="00D06D60" w:rsidRDefault="00CA6241">
      <w:pPr>
        <w:snapToGrid w:val="0"/>
        <w:spacing w:line="480" w:lineRule="auto"/>
        <w:jc w:val="center"/>
        <w:rPr>
          <w:rFonts w:asciiTheme="minorEastAsia" w:eastAsiaTheme="minorEastAsia" w:hAnsiTheme="minorEastAsia" w:cstheme="minorEastAsia"/>
          <w:b/>
          <w:sz w:val="48"/>
          <w:szCs w:val="48"/>
        </w:rPr>
      </w:pPr>
      <w:r>
        <w:rPr>
          <w:rFonts w:asciiTheme="minorEastAsia" w:eastAsiaTheme="minorEastAsia" w:hAnsiTheme="minorEastAsia" w:cstheme="minorEastAsia" w:hint="eastAsia"/>
          <w:b/>
          <w:sz w:val="48"/>
          <w:szCs w:val="48"/>
        </w:rPr>
        <w:t>东莞市轨道交通有限公司2号线消防设施维保项目（重新招标）</w:t>
      </w:r>
    </w:p>
    <w:p w:rsidR="00D06D60" w:rsidRDefault="00CA6241">
      <w:pPr>
        <w:snapToGrid w:val="0"/>
        <w:spacing w:line="480" w:lineRule="auto"/>
        <w:ind w:firstLine="420"/>
        <w:jc w:val="center"/>
        <w:rPr>
          <w:rFonts w:asciiTheme="minorEastAsia" w:eastAsiaTheme="minorEastAsia" w:hAnsiTheme="minorEastAsia" w:cstheme="minorEastAsia"/>
          <w:b/>
          <w:sz w:val="48"/>
          <w:szCs w:val="48"/>
        </w:rPr>
      </w:pPr>
      <w:r>
        <w:rPr>
          <w:rFonts w:asciiTheme="minorEastAsia" w:eastAsiaTheme="minorEastAsia" w:hAnsiTheme="minorEastAsia" w:cstheme="minorEastAsia" w:hint="eastAsia"/>
          <w:b/>
          <w:sz w:val="48"/>
          <w:szCs w:val="48"/>
        </w:rPr>
        <w:t>招标文件</w:t>
      </w:r>
    </w:p>
    <w:p w:rsidR="00D06D60" w:rsidRDefault="00D06D60">
      <w:pPr>
        <w:snapToGrid w:val="0"/>
        <w:spacing w:line="360" w:lineRule="auto"/>
        <w:ind w:firstLineChars="296" w:firstLine="921"/>
        <w:jc w:val="left"/>
        <w:rPr>
          <w:rFonts w:asciiTheme="minorEastAsia" w:eastAsiaTheme="minorEastAsia" w:hAnsiTheme="minorEastAsia" w:cstheme="minorEastAsia"/>
          <w:b/>
          <w:sz w:val="31"/>
          <w:szCs w:val="18"/>
        </w:rPr>
      </w:pPr>
    </w:p>
    <w:p w:rsidR="00D06D60" w:rsidRDefault="00D06D60">
      <w:pPr>
        <w:snapToGrid w:val="0"/>
        <w:spacing w:line="360" w:lineRule="auto"/>
        <w:ind w:firstLineChars="296" w:firstLine="921"/>
        <w:jc w:val="left"/>
        <w:rPr>
          <w:rFonts w:asciiTheme="minorEastAsia" w:eastAsiaTheme="minorEastAsia" w:hAnsiTheme="minorEastAsia" w:cstheme="minorEastAsia"/>
          <w:b/>
          <w:sz w:val="31"/>
          <w:szCs w:val="18"/>
        </w:rPr>
      </w:pPr>
    </w:p>
    <w:p w:rsidR="00D06D60" w:rsidRDefault="00CA6241">
      <w:pPr>
        <w:snapToGrid w:val="0"/>
        <w:spacing w:line="360" w:lineRule="auto"/>
        <w:ind w:left="420" w:firstLine="420"/>
        <w:jc w:val="left"/>
        <w:rPr>
          <w:rFonts w:asciiTheme="minorEastAsia" w:eastAsiaTheme="minorEastAsia" w:hAnsiTheme="minorEastAsia" w:cstheme="minorEastAsia"/>
          <w:b/>
          <w:sz w:val="31"/>
          <w:szCs w:val="18"/>
        </w:rPr>
      </w:pPr>
      <w:r>
        <w:rPr>
          <w:rFonts w:asciiTheme="minorEastAsia" w:eastAsiaTheme="minorEastAsia" w:hAnsiTheme="minorEastAsia" w:cstheme="minorEastAsia" w:hint="eastAsia"/>
          <w:b/>
          <w:sz w:val="31"/>
          <w:szCs w:val="18"/>
        </w:rPr>
        <w:t>项目编号：广建咨询（东招）-2020-0040号</w:t>
      </w:r>
    </w:p>
    <w:p w:rsidR="00D06D60" w:rsidRDefault="00D06D60">
      <w:pPr>
        <w:snapToGrid w:val="0"/>
        <w:spacing w:line="360" w:lineRule="auto"/>
        <w:ind w:firstLineChars="296" w:firstLine="1070"/>
        <w:jc w:val="left"/>
        <w:rPr>
          <w:rFonts w:asciiTheme="minorEastAsia" w:eastAsiaTheme="minorEastAsia" w:hAnsiTheme="minorEastAsia" w:cstheme="minorEastAsia"/>
          <w:b/>
          <w:bCs/>
          <w:sz w:val="36"/>
          <w:szCs w:val="21"/>
        </w:rPr>
      </w:pPr>
    </w:p>
    <w:p w:rsidR="00D06D60" w:rsidRDefault="00CA6241">
      <w:pPr>
        <w:snapToGrid w:val="0"/>
        <w:spacing w:line="360" w:lineRule="auto"/>
        <w:ind w:left="420" w:firstLine="420"/>
        <w:jc w:val="left"/>
        <w:rPr>
          <w:rFonts w:asciiTheme="minorEastAsia" w:eastAsiaTheme="minorEastAsia" w:hAnsiTheme="minorEastAsia" w:cstheme="minorEastAsia"/>
          <w:b/>
          <w:bCs/>
          <w:sz w:val="31"/>
          <w:szCs w:val="18"/>
        </w:rPr>
      </w:pPr>
      <w:r>
        <w:rPr>
          <w:rFonts w:asciiTheme="minorEastAsia" w:eastAsiaTheme="minorEastAsia" w:hAnsiTheme="minorEastAsia" w:cstheme="minorEastAsia" w:hint="eastAsia"/>
          <w:b/>
          <w:sz w:val="31"/>
          <w:szCs w:val="18"/>
        </w:rPr>
        <w:t>招标单位：东莞市轨道交通有限公司</w:t>
      </w:r>
    </w:p>
    <w:p w:rsidR="00D06D60" w:rsidRDefault="00D06D60">
      <w:pPr>
        <w:snapToGrid w:val="0"/>
        <w:spacing w:line="360" w:lineRule="auto"/>
        <w:ind w:firstLineChars="296" w:firstLine="1070"/>
        <w:jc w:val="left"/>
        <w:rPr>
          <w:rFonts w:asciiTheme="minorEastAsia" w:eastAsiaTheme="minorEastAsia" w:hAnsiTheme="minorEastAsia" w:cstheme="minorEastAsia"/>
          <w:b/>
          <w:bCs/>
          <w:sz w:val="36"/>
          <w:szCs w:val="21"/>
          <w:u w:val="single"/>
        </w:rPr>
      </w:pPr>
    </w:p>
    <w:p w:rsidR="00D06D60" w:rsidRDefault="00CA6241">
      <w:pPr>
        <w:snapToGrid w:val="0"/>
        <w:spacing w:line="360" w:lineRule="auto"/>
        <w:ind w:left="420" w:firstLine="420"/>
        <w:rPr>
          <w:rFonts w:asciiTheme="minorEastAsia" w:eastAsiaTheme="minorEastAsia" w:hAnsiTheme="minorEastAsia" w:cstheme="minorEastAsia"/>
          <w:b/>
          <w:sz w:val="31"/>
          <w:szCs w:val="18"/>
        </w:rPr>
      </w:pPr>
      <w:r>
        <w:rPr>
          <w:rFonts w:asciiTheme="minorEastAsia" w:eastAsiaTheme="minorEastAsia" w:hAnsiTheme="minorEastAsia" w:cstheme="minorEastAsia" w:hint="eastAsia"/>
          <w:b/>
          <w:sz w:val="31"/>
          <w:szCs w:val="18"/>
        </w:rPr>
        <w:t>招标代理机构：建成工程咨询股份有限公司</w:t>
      </w:r>
    </w:p>
    <w:p w:rsidR="00D06D60" w:rsidRDefault="00D06D60">
      <w:pPr>
        <w:snapToGrid w:val="0"/>
        <w:spacing w:line="360" w:lineRule="auto"/>
        <w:ind w:firstLineChars="300" w:firstLine="1205"/>
        <w:rPr>
          <w:rFonts w:asciiTheme="minorEastAsia" w:eastAsiaTheme="minorEastAsia" w:hAnsiTheme="minorEastAsia" w:cstheme="minorEastAsia"/>
          <w:b/>
          <w:sz w:val="40"/>
          <w:szCs w:val="22"/>
        </w:rPr>
      </w:pPr>
    </w:p>
    <w:p w:rsidR="00D06D60" w:rsidRDefault="00CA6241">
      <w:pPr>
        <w:snapToGrid w:val="0"/>
        <w:spacing w:line="360" w:lineRule="auto"/>
        <w:ind w:left="420" w:firstLine="420"/>
        <w:rPr>
          <w:rFonts w:asciiTheme="minorEastAsia" w:eastAsiaTheme="minorEastAsia" w:hAnsiTheme="minorEastAsia" w:cstheme="minorEastAsia"/>
          <w:b/>
          <w:sz w:val="31"/>
          <w:szCs w:val="18"/>
        </w:rPr>
      </w:pPr>
      <w:r>
        <w:rPr>
          <w:rFonts w:asciiTheme="minorEastAsia" w:eastAsiaTheme="minorEastAsia" w:hAnsiTheme="minorEastAsia" w:cstheme="minorEastAsia" w:hint="eastAsia"/>
          <w:b/>
          <w:sz w:val="31"/>
          <w:szCs w:val="18"/>
        </w:rPr>
        <w:t>监督单位：东莞市交通投资集团有限公司</w:t>
      </w:r>
    </w:p>
    <w:p w:rsidR="00D06D60" w:rsidRDefault="00D06D60">
      <w:pPr>
        <w:spacing w:line="600" w:lineRule="exact"/>
        <w:jc w:val="center"/>
        <w:rPr>
          <w:rFonts w:asciiTheme="minorEastAsia" w:eastAsiaTheme="minorEastAsia" w:hAnsiTheme="minorEastAsia" w:cstheme="minorEastAsia"/>
          <w:b/>
          <w:bCs/>
          <w:spacing w:val="26"/>
          <w:sz w:val="44"/>
          <w:szCs w:val="40"/>
        </w:rPr>
      </w:pPr>
    </w:p>
    <w:p w:rsidR="00D06D60" w:rsidRDefault="00CA6241">
      <w:pPr>
        <w:pStyle w:val="TOC1"/>
        <w:tabs>
          <w:tab w:val="center" w:pos="4575"/>
          <w:tab w:val="left" w:pos="6390"/>
        </w:tabs>
        <w:spacing w:line="360" w:lineRule="auto"/>
        <w:jc w:val="center"/>
        <w:rPr>
          <w:rFonts w:asciiTheme="minorEastAsia" w:eastAsiaTheme="minorEastAsia" w:hAnsiTheme="minorEastAsia" w:cstheme="minorEastAsia"/>
          <w:color w:val="auto"/>
          <w:spacing w:val="26"/>
          <w:sz w:val="31"/>
        </w:rPr>
        <w:sectPr w:rsidR="00D06D60">
          <w:pgSz w:w="11906" w:h="16838"/>
          <w:pgMar w:top="1440" w:right="1800" w:bottom="1440" w:left="1800" w:header="851" w:footer="992" w:gutter="0"/>
          <w:cols w:space="720"/>
          <w:docGrid w:type="lines" w:linePitch="312"/>
        </w:sectPr>
      </w:pPr>
      <w:r>
        <w:rPr>
          <w:rFonts w:asciiTheme="minorEastAsia" w:eastAsiaTheme="minorEastAsia" w:hAnsiTheme="minorEastAsia" w:cstheme="minorEastAsia" w:hint="eastAsia"/>
          <w:color w:val="auto"/>
          <w:spacing w:val="26"/>
          <w:sz w:val="31"/>
        </w:rPr>
        <w:t>二〇二〇年九月</w:t>
      </w:r>
    </w:p>
    <w:p w:rsidR="00D06D60" w:rsidRDefault="00CA6241">
      <w:pPr>
        <w:pStyle w:val="TOC1"/>
        <w:tabs>
          <w:tab w:val="center" w:pos="4575"/>
          <w:tab w:val="left" w:pos="6390"/>
        </w:tabs>
        <w:spacing w:line="360" w:lineRule="auto"/>
        <w:jc w:val="center"/>
        <w:rPr>
          <w:rFonts w:asciiTheme="minorEastAsia" w:eastAsiaTheme="minorEastAsia" w:hAnsiTheme="minorEastAsia" w:cstheme="minorEastAsia"/>
          <w:b w:val="0"/>
          <w:color w:val="auto"/>
          <w:sz w:val="24"/>
          <w:szCs w:val="24"/>
        </w:rPr>
      </w:pPr>
      <w:r>
        <w:rPr>
          <w:rFonts w:asciiTheme="minorEastAsia" w:eastAsiaTheme="minorEastAsia" w:hAnsiTheme="minorEastAsia" w:cstheme="minorEastAsia" w:hint="eastAsia"/>
          <w:b w:val="0"/>
          <w:color w:val="auto"/>
          <w:sz w:val="24"/>
          <w:szCs w:val="24"/>
          <w:lang w:val="zh-CN"/>
        </w:rPr>
        <w:lastRenderedPageBreak/>
        <w:t>目</w:t>
      </w:r>
      <w:r>
        <w:rPr>
          <w:rFonts w:asciiTheme="minorEastAsia" w:eastAsiaTheme="minorEastAsia" w:hAnsiTheme="minorEastAsia" w:cstheme="minorEastAsia" w:hint="eastAsia"/>
          <w:b w:val="0"/>
          <w:color w:val="auto"/>
          <w:sz w:val="24"/>
          <w:szCs w:val="24"/>
        </w:rPr>
        <w:t xml:space="preserve">  </w:t>
      </w:r>
      <w:r>
        <w:rPr>
          <w:rFonts w:asciiTheme="minorEastAsia" w:eastAsiaTheme="minorEastAsia" w:hAnsiTheme="minorEastAsia" w:cstheme="minorEastAsia" w:hint="eastAsia"/>
          <w:b w:val="0"/>
          <w:color w:val="auto"/>
          <w:sz w:val="24"/>
          <w:szCs w:val="24"/>
          <w:lang w:val="zh-CN"/>
        </w:rPr>
        <w:t>录</w:t>
      </w:r>
    </w:p>
    <w:p w:rsidR="00D06D60" w:rsidRDefault="00CA6241">
      <w:pPr>
        <w:pStyle w:val="10"/>
        <w:tabs>
          <w:tab w:val="right" w:leader="dot" w:pos="8306"/>
        </w:tabs>
      </w:pPr>
      <w:r>
        <w:rPr>
          <w:rFonts w:asciiTheme="minorEastAsia" w:eastAsiaTheme="minorEastAsia" w:hAnsiTheme="minorEastAsia" w:cstheme="minorEastAsia" w:hint="eastAsia"/>
          <w:sz w:val="22"/>
          <w:szCs w:val="22"/>
        </w:rPr>
        <w:fldChar w:fldCharType="begin"/>
      </w:r>
      <w:r>
        <w:rPr>
          <w:rFonts w:asciiTheme="minorEastAsia" w:eastAsiaTheme="minorEastAsia" w:hAnsiTheme="minorEastAsia" w:cstheme="minorEastAsia" w:hint="eastAsia"/>
          <w:sz w:val="22"/>
          <w:szCs w:val="22"/>
        </w:rPr>
        <w:instrText xml:space="preserve"> TOC \o "1-3" \h \z \u </w:instrText>
      </w:r>
      <w:r>
        <w:rPr>
          <w:rFonts w:asciiTheme="minorEastAsia" w:eastAsiaTheme="minorEastAsia" w:hAnsiTheme="minorEastAsia" w:cstheme="minorEastAsia" w:hint="eastAsia"/>
          <w:sz w:val="22"/>
          <w:szCs w:val="22"/>
        </w:rPr>
        <w:fldChar w:fldCharType="separate"/>
      </w:r>
      <w:hyperlink w:anchor="_Toc1226" w:history="1">
        <w:r>
          <w:rPr>
            <w:rFonts w:asciiTheme="minorEastAsia" w:eastAsiaTheme="minorEastAsia" w:hAnsiTheme="minorEastAsia" w:cstheme="minorEastAsia" w:hint="eastAsia"/>
          </w:rPr>
          <w:t>第一章 投标邀请</w:t>
        </w:r>
        <w:r>
          <w:tab/>
        </w:r>
        <w:fldSimple w:instr=" PAGEREF _Toc1226 ">
          <w:r>
            <w:t>5</w:t>
          </w:r>
        </w:fldSimple>
      </w:hyperlink>
    </w:p>
    <w:p w:rsidR="00D06D60" w:rsidRDefault="00EE5CBF">
      <w:pPr>
        <w:pStyle w:val="21"/>
        <w:tabs>
          <w:tab w:val="right" w:leader="dot" w:pos="8306"/>
        </w:tabs>
      </w:pPr>
      <w:hyperlink w:anchor="_Toc21745" w:history="1">
        <w:r w:rsidR="00CA6241">
          <w:rPr>
            <w:rFonts w:asciiTheme="minorEastAsia" w:hAnsiTheme="minorEastAsia" w:cstheme="minorEastAsia" w:hint="eastAsia"/>
            <w:bCs/>
            <w:szCs w:val="32"/>
          </w:rPr>
          <w:t>一、投标邀请函</w:t>
        </w:r>
        <w:r w:rsidR="00CA6241">
          <w:tab/>
        </w:r>
        <w:fldSimple w:instr=" PAGEREF _Toc21745 ">
          <w:r w:rsidR="00CA6241">
            <w:t>6</w:t>
          </w:r>
        </w:fldSimple>
      </w:hyperlink>
    </w:p>
    <w:p w:rsidR="00D06D60" w:rsidRDefault="00EE5CBF">
      <w:pPr>
        <w:pStyle w:val="10"/>
        <w:tabs>
          <w:tab w:val="right" w:leader="dot" w:pos="8306"/>
        </w:tabs>
      </w:pPr>
      <w:hyperlink w:anchor="_Toc17153" w:history="1">
        <w:r w:rsidR="00CA6241">
          <w:rPr>
            <w:rFonts w:asciiTheme="minorEastAsia" w:eastAsiaTheme="minorEastAsia" w:hAnsiTheme="minorEastAsia" w:cstheme="minorEastAsia"/>
          </w:rPr>
          <w:t xml:space="preserve">第二章 </w:t>
        </w:r>
        <w:r w:rsidR="00CA6241">
          <w:rPr>
            <w:rFonts w:asciiTheme="minorEastAsia" w:eastAsiaTheme="minorEastAsia" w:hAnsiTheme="minorEastAsia" w:cstheme="minorEastAsia" w:hint="eastAsia"/>
          </w:rPr>
          <w:t>投标人须知</w:t>
        </w:r>
        <w:r w:rsidR="00CA6241">
          <w:tab/>
        </w:r>
        <w:fldSimple w:instr=" PAGEREF _Toc17153 ">
          <w:r w:rsidR="00CA6241">
            <w:t>8</w:t>
          </w:r>
        </w:fldSimple>
      </w:hyperlink>
    </w:p>
    <w:p w:rsidR="00D06D60" w:rsidRDefault="00EE5CBF">
      <w:pPr>
        <w:pStyle w:val="21"/>
        <w:tabs>
          <w:tab w:val="right" w:leader="dot" w:pos="8306"/>
        </w:tabs>
      </w:pPr>
      <w:hyperlink w:anchor="_Toc5238" w:history="1">
        <w:r w:rsidR="00CA6241">
          <w:rPr>
            <w:rFonts w:asciiTheme="minorEastAsia" w:hAnsiTheme="minorEastAsia" w:cstheme="minorEastAsia" w:hint="eastAsia"/>
            <w:bCs/>
            <w:kern w:val="44"/>
            <w:lang w:val="zh-CN"/>
          </w:rPr>
          <w:t>一、投标人须知前附表</w:t>
        </w:r>
        <w:r w:rsidR="00CA6241">
          <w:tab/>
        </w:r>
        <w:fldSimple w:instr=" PAGEREF _Toc5238 ">
          <w:r w:rsidR="00CA6241">
            <w:t>9</w:t>
          </w:r>
        </w:fldSimple>
      </w:hyperlink>
    </w:p>
    <w:p w:rsidR="00D06D60" w:rsidRDefault="00EE5CBF">
      <w:pPr>
        <w:pStyle w:val="21"/>
        <w:tabs>
          <w:tab w:val="right" w:leader="dot" w:pos="8306"/>
        </w:tabs>
      </w:pPr>
      <w:hyperlink w:anchor="_Toc26523" w:history="1">
        <w:r w:rsidR="00CA6241">
          <w:rPr>
            <w:rFonts w:asciiTheme="minorEastAsia" w:hAnsiTheme="minorEastAsia" w:cstheme="minorEastAsia" w:hint="eastAsia"/>
            <w:bCs/>
            <w:kern w:val="44"/>
            <w:lang w:val="zh-CN"/>
          </w:rPr>
          <w:t>二、投标人须知</w:t>
        </w:r>
        <w:r w:rsidR="00CA6241">
          <w:tab/>
        </w:r>
        <w:fldSimple w:instr=" PAGEREF _Toc26523 ">
          <w:r w:rsidR="00CA6241">
            <w:t>11</w:t>
          </w:r>
        </w:fldSimple>
      </w:hyperlink>
    </w:p>
    <w:p w:rsidR="00D06D60" w:rsidRDefault="00EE5CBF">
      <w:pPr>
        <w:pStyle w:val="21"/>
        <w:tabs>
          <w:tab w:val="right" w:leader="dot" w:pos="8306"/>
        </w:tabs>
      </w:pPr>
      <w:hyperlink w:anchor="_Toc2128" w:history="1">
        <w:r w:rsidR="00CA6241">
          <w:rPr>
            <w:rFonts w:asciiTheme="minorEastAsia" w:hAnsiTheme="minorEastAsia" w:cstheme="minorEastAsia" w:hint="eastAsia"/>
            <w:szCs w:val="28"/>
            <w:lang w:val="zh-CN"/>
          </w:rPr>
          <w:t>（一）总则</w:t>
        </w:r>
        <w:r w:rsidR="00CA6241">
          <w:tab/>
        </w:r>
        <w:fldSimple w:instr=" PAGEREF _Toc2128 ">
          <w:r w:rsidR="00CA6241">
            <w:t>11</w:t>
          </w:r>
        </w:fldSimple>
      </w:hyperlink>
    </w:p>
    <w:p w:rsidR="00D06D60" w:rsidRDefault="00EE5CBF">
      <w:pPr>
        <w:pStyle w:val="31"/>
        <w:tabs>
          <w:tab w:val="right" w:leader="dot" w:pos="8306"/>
        </w:tabs>
      </w:pPr>
      <w:hyperlink w:anchor="_Toc17847" w:history="1">
        <w:r w:rsidR="00CA6241">
          <w:rPr>
            <w:rFonts w:asciiTheme="minorEastAsia" w:hAnsiTheme="minorEastAsia" w:cstheme="minorEastAsia"/>
            <w:bCs/>
          </w:rPr>
          <w:t xml:space="preserve">1. </w:t>
        </w:r>
        <w:r w:rsidR="00CA6241">
          <w:rPr>
            <w:rFonts w:asciiTheme="minorEastAsia" w:hAnsiTheme="minorEastAsia" w:cstheme="minorEastAsia" w:hint="eastAsia"/>
            <w:bCs/>
          </w:rPr>
          <w:t>招标范围及资金来源</w:t>
        </w:r>
        <w:r w:rsidR="00CA6241">
          <w:tab/>
        </w:r>
        <w:fldSimple w:instr=" PAGEREF _Toc17847 ">
          <w:r w:rsidR="00CA6241">
            <w:t>11</w:t>
          </w:r>
        </w:fldSimple>
      </w:hyperlink>
    </w:p>
    <w:p w:rsidR="00D06D60" w:rsidRDefault="00EE5CBF">
      <w:pPr>
        <w:pStyle w:val="31"/>
        <w:tabs>
          <w:tab w:val="right" w:leader="dot" w:pos="8306"/>
        </w:tabs>
      </w:pPr>
      <w:hyperlink w:anchor="_Toc9500" w:history="1">
        <w:r w:rsidR="00CA6241">
          <w:rPr>
            <w:rFonts w:asciiTheme="minorEastAsia" w:hAnsiTheme="minorEastAsia" w:cstheme="minorEastAsia"/>
            <w:bCs/>
          </w:rPr>
          <w:t xml:space="preserve">2. </w:t>
        </w:r>
        <w:r w:rsidR="00CA6241">
          <w:rPr>
            <w:rFonts w:asciiTheme="minorEastAsia" w:hAnsiTheme="minorEastAsia" w:cstheme="minorEastAsia" w:hint="eastAsia"/>
            <w:bCs/>
          </w:rPr>
          <w:t>定义</w:t>
        </w:r>
        <w:r w:rsidR="00CA6241">
          <w:tab/>
        </w:r>
        <w:fldSimple w:instr=" PAGEREF _Toc9500 ">
          <w:r w:rsidR="00CA6241">
            <w:t>11</w:t>
          </w:r>
        </w:fldSimple>
      </w:hyperlink>
    </w:p>
    <w:p w:rsidR="00D06D60" w:rsidRDefault="00EE5CBF">
      <w:pPr>
        <w:pStyle w:val="31"/>
        <w:tabs>
          <w:tab w:val="right" w:leader="dot" w:pos="8306"/>
        </w:tabs>
      </w:pPr>
      <w:hyperlink w:anchor="_Toc7570" w:history="1">
        <w:r w:rsidR="00CA6241">
          <w:rPr>
            <w:rFonts w:asciiTheme="minorEastAsia" w:hAnsiTheme="minorEastAsia" w:cstheme="minorEastAsia"/>
            <w:bCs/>
          </w:rPr>
          <w:t xml:space="preserve">3. </w:t>
        </w:r>
        <w:r w:rsidR="00CA6241">
          <w:rPr>
            <w:rFonts w:asciiTheme="minorEastAsia" w:hAnsiTheme="minorEastAsia" w:cstheme="minorEastAsia" w:hint="eastAsia"/>
            <w:bCs/>
          </w:rPr>
          <w:t>合格的投标人</w:t>
        </w:r>
        <w:r w:rsidR="00CA6241">
          <w:tab/>
        </w:r>
        <w:fldSimple w:instr=" PAGEREF _Toc7570 ">
          <w:r w:rsidR="00CA6241">
            <w:t>12</w:t>
          </w:r>
        </w:fldSimple>
      </w:hyperlink>
    </w:p>
    <w:p w:rsidR="00D06D60" w:rsidRDefault="00EE5CBF">
      <w:pPr>
        <w:pStyle w:val="31"/>
        <w:tabs>
          <w:tab w:val="right" w:leader="dot" w:pos="8306"/>
        </w:tabs>
      </w:pPr>
      <w:hyperlink w:anchor="_Toc6125" w:history="1">
        <w:r w:rsidR="00CA6241">
          <w:rPr>
            <w:rFonts w:asciiTheme="minorEastAsia" w:hAnsiTheme="minorEastAsia" w:cstheme="minorEastAsia"/>
            <w:bCs/>
          </w:rPr>
          <w:t xml:space="preserve">4. </w:t>
        </w:r>
        <w:r w:rsidR="00CA6241">
          <w:rPr>
            <w:rFonts w:asciiTheme="minorEastAsia" w:hAnsiTheme="minorEastAsia" w:cstheme="minorEastAsia" w:hint="eastAsia"/>
            <w:bCs/>
          </w:rPr>
          <w:t>合格的货物和服务及验收</w:t>
        </w:r>
        <w:r w:rsidR="00CA6241">
          <w:tab/>
        </w:r>
        <w:fldSimple w:instr=" PAGEREF _Toc6125 ">
          <w:r w:rsidR="00CA6241">
            <w:t>12</w:t>
          </w:r>
        </w:fldSimple>
      </w:hyperlink>
    </w:p>
    <w:p w:rsidR="00D06D60" w:rsidRDefault="00EE5CBF">
      <w:pPr>
        <w:pStyle w:val="31"/>
        <w:tabs>
          <w:tab w:val="right" w:leader="dot" w:pos="8306"/>
        </w:tabs>
      </w:pPr>
      <w:hyperlink w:anchor="_Toc18070" w:history="1">
        <w:r w:rsidR="00CA6241">
          <w:rPr>
            <w:rFonts w:asciiTheme="minorEastAsia" w:hAnsiTheme="minorEastAsia" w:cstheme="minorEastAsia"/>
            <w:bCs/>
          </w:rPr>
          <w:t xml:space="preserve">5. </w:t>
        </w:r>
        <w:r w:rsidR="00CA6241">
          <w:rPr>
            <w:rFonts w:asciiTheme="minorEastAsia" w:hAnsiTheme="minorEastAsia" w:cstheme="minorEastAsia" w:hint="eastAsia"/>
            <w:bCs/>
          </w:rPr>
          <w:t>投标费用</w:t>
        </w:r>
        <w:r w:rsidR="00CA6241">
          <w:tab/>
        </w:r>
        <w:fldSimple w:instr=" PAGEREF _Toc18070 ">
          <w:r w:rsidR="00CA6241">
            <w:t>13</w:t>
          </w:r>
        </w:fldSimple>
      </w:hyperlink>
    </w:p>
    <w:p w:rsidR="00D06D60" w:rsidRDefault="00EE5CBF">
      <w:pPr>
        <w:pStyle w:val="31"/>
        <w:tabs>
          <w:tab w:val="right" w:leader="dot" w:pos="8306"/>
        </w:tabs>
      </w:pPr>
      <w:hyperlink w:anchor="_Toc18083" w:history="1">
        <w:r w:rsidR="00CA6241">
          <w:rPr>
            <w:rFonts w:asciiTheme="minorEastAsia" w:hAnsiTheme="minorEastAsia" w:cstheme="minorEastAsia"/>
            <w:bCs/>
          </w:rPr>
          <w:t xml:space="preserve">6. </w:t>
        </w:r>
        <w:r w:rsidR="00CA6241">
          <w:rPr>
            <w:rFonts w:asciiTheme="minorEastAsia" w:hAnsiTheme="minorEastAsia" w:cstheme="minorEastAsia" w:hint="eastAsia"/>
            <w:bCs/>
          </w:rPr>
          <w:t>踏勘现场</w:t>
        </w:r>
        <w:r w:rsidR="00CA6241">
          <w:tab/>
        </w:r>
        <w:fldSimple w:instr=" PAGEREF _Toc18083 ">
          <w:r w:rsidR="00CA6241">
            <w:t>14</w:t>
          </w:r>
        </w:fldSimple>
      </w:hyperlink>
    </w:p>
    <w:p w:rsidR="00D06D60" w:rsidRDefault="00EE5CBF">
      <w:pPr>
        <w:pStyle w:val="21"/>
        <w:tabs>
          <w:tab w:val="right" w:leader="dot" w:pos="8306"/>
        </w:tabs>
      </w:pPr>
      <w:hyperlink w:anchor="_Toc13007" w:history="1">
        <w:r w:rsidR="00CA6241">
          <w:rPr>
            <w:rFonts w:asciiTheme="minorEastAsia" w:hAnsiTheme="minorEastAsia" w:cstheme="minorEastAsia" w:hint="eastAsia"/>
            <w:szCs w:val="28"/>
            <w:lang w:val="zh-CN"/>
          </w:rPr>
          <w:t>（二）招标文件</w:t>
        </w:r>
        <w:r w:rsidR="00CA6241">
          <w:tab/>
        </w:r>
        <w:fldSimple w:instr=" PAGEREF _Toc13007 ">
          <w:r w:rsidR="00CA6241">
            <w:t>15</w:t>
          </w:r>
        </w:fldSimple>
      </w:hyperlink>
    </w:p>
    <w:p w:rsidR="00D06D60" w:rsidRDefault="00EE5CBF">
      <w:pPr>
        <w:pStyle w:val="31"/>
        <w:tabs>
          <w:tab w:val="right" w:leader="dot" w:pos="8306"/>
        </w:tabs>
      </w:pPr>
      <w:hyperlink w:anchor="_Toc14335" w:history="1">
        <w:r w:rsidR="00CA6241">
          <w:rPr>
            <w:rFonts w:asciiTheme="minorEastAsia" w:hAnsiTheme="minorEastAsia" w:cstheme="minorEastAsia"/>
            <w:bCs/>
          </w:rPr>
          <w:t xml:space="preserve">7. </w:t>
        </w:r>
        <w:r w:rsidR="00CA6241">
          <w:rPr>
            <w:rFonts w:asciiTheme="minorEastAsia" w:hAnsiTheme="minorEastAsia" w:cstheme="minorEastAsia" w:hint="eastAsia"/>
            <w:bCs/>
          </w:rPr>
          <w:t>招标文件的组成</w:t>
        </w:r>
        <w:r w:rsidR="00CA6241">
          <w:tab/>
        </w:r>
        <w:fldSimple w:instr=" PAGEREF _Toc14335 ">
          <w:r w:rsidR="00CA6241">
            <w:t>15</w:t>
          </w:r>
        </w:fldSimple>
      </w:hyperlink>
    </w:p>
    <w:p w:rsidR="00D06D60" w:rsidRDefault="00EE5CBF">
      <w:pPr>
        <w:pStyle w:val="31"/>
        <w:tabs>
          <w:tab w:val="right" w:leader="dot" w:pos="8306"/>
        </w:tabs>
      </w:pPr>
      <w:hyperlink w:anchor="_Toc24386" w:history="1">
        <w:r w:rsidR="00CA6241">
          <w:rPr>
            <w:rFonts w:asciiTheme="minorEastAsia" w:hAnsiTheme="minorEastAsia" w:cstheme="minorEastAsia"/>
            <w:bCs/>
          </w:rPr>
          <w:t xml:space="preserve">8. </w:t>
        </w:r>
        <w:r w:rsidR="00CA6241">
          <w:rPr>
            <w:rFonts w:asciiTheme="minorEastAsia" w:hAnsiTheme="minorEastAsia" w:cstheme="minorEastAsia" w:hint="eastAsia"/>
            <w:bCs/>
          </w:rPr>
          <w:t>招标文件的异议</w:t>
        </w:r>
        <w:r w:rsidR="00CA6241">
          <w:tab/>
        </w:r>
        <w:fldSimple w:instr=" PAGEREF _Toc24386 ">
          <w:r w:rsidR="00CA6241">
            <w:t>15</w:t>
          </w:r>
        </w:fldSimple>
      </w:hyperlink>
    </w:p>
    <w:p w:rsidR="00D06D60" w:rsidRDefault="00EE5CBF">
      <w:pPr>
        <w:pStyle w:val="31"/>
        <w:tabs>
          <w:tab w:val="right" w:leader="dot" w:pos="8306"/>
        </w:tabs>
      </w:pPr>
      <w:hyperlink w:anchor="_Toc8117" w:history="1">
        <w:r w:rsidR="00CA6241">
          <w:rPr>
            <w:rFonts w:asciiTheme="minorEastAsia" w:hAnsiTheme="minorEastAsia" w:cstheme="minorEastAsia"/>
            <w:bCs/>
          </w:rPr>
          <w:t xml:space="preserve">9. </w:t>
        </w:r>
        <w:r w:rsidR="00CA6241">
          <w:rPr>
            <w:rFonts w:asciiTheme="minorEastAsia" w:hAnsiTheme="minorEastAsia" w:cstheme="minorEastAsia" w:hint="eastAsia"/>
            <w:bCs/>
          </w:rPr>
          <w:t>招标文件的澄清及修改</w:t>
        </w:r>
        <w:r w:rsidR="00CA6241">
          <w:tab/>
        </w:r>
        <w:fldSimple w:instr=" PAGEREF _Toc8117 ">
          <w:r w:rsidR="00CA6241">
            <w:t>15</w:t>
          </w:r>
        </w:fldSimple>
      </w:hyperlink>
    </w:p>
    <w:p w:rsidR="00D06D60" w:rsidRDefault="00EE5CBF">
      <w:pPr>
        <w:pStyle w:val="21"/>
        <w:tabs>
          <w:tab w:val="right" w:leader="dot" w:pos="8306"/>
        </w:tabs>
      </w:pPr>
      <w:hyperlink w:anchor="_Toc1260" w:history="1">
        <w:r w:rsidR="00CA6241">
          <w:rPr>
            <w:rFonts w:asciiTheme="minorEastAsia" w:hAnsiTheme="minorEastAsia" w:cstheme="minorEastAsia" w:hint="eastAsia"/>
            <w:lang w:val="zh-CN"/>
          </w:rPr>
          <w:t>（三）投标文件编制</w:t>
        </w:r>
        <w:r w:rsidR="00CA6241">
          <w:tab/>
        </w:r>
        <w:fldSimple w:instr=" PAGEREF _Toc1260 ">
          <w:r w:rsidR="00CA6241">
            <w:t>16</w:t>
          </w:r>
        </w:fldSimple>
      </w:hyperlink>
    </w:p>
    <w:p w:rsidR="00D06D60" w:rsidRDefault="00EE5CBF">
      <w:pPr>
        <w:pStyle w:val="31"/>
        <w:tabs>
          <w:tab w:val="right" w:leader="dot" w:pos="8306"/>
        </w:tabs>
      </w:pPr>
      <w:hyperlink w:anchor="_Toc27105" w:history="1">
        <w:r w:rsidR="00CA6241">
          <w:rPr>
            <w:rFonts w:asciiTheme="minorEastAsia" w:hAnsiTheme="minorEastAsia" w:cstheme="minorEastAsia"/>
            <w:bCs/>
          </w:rPr>
          <w:t xml:space="preserve">10. </w:t>
        </w:r>
        <w:r w:rsidR="00CA6241">
          <w:rPr>
            <w:rFonts w:asciiTheme="minorEastAsia" w:hAnsiTheme="minorEastAsia" w:cstheme="minorEastAsia" w:hint="eastAsia"/>
            <w:bCs/>
          </w:rPr>
          <w:t>投标文件的语言及度量衡单位</w:t>
        </w:r>
        <w:r w:rsidR="00CA6241">
          <w:tab/>
        </w:r>
        <w:fldSimple w:instr=" PAGEREF _Toc27105 ">
          <w:r w:rsidR="00CA6241">
            <w:t>16</w:t>
          </w:r>
        </w:fldSimple>
      </w:hyperlink>
    </w:p>
    <w:p w:rsidR="00D06D60" w:rsidRDefault="00EE5CBF">
      <w:pPr>
        <w:pStyle w:val="31"/>
        <w:tabs>
          <w:tab w:val="right" w:leader="dot" w:pos="8306"/>
        </w:tabs>
      </w:pPr>
      <w:hyperlink w:anchor="_Toc20578" w:history="1">
        <w:r w:rsidR="00CA6241">
          <w:rPr>
            <w:rFonts w:asciiTheme="minorEastAsia" w:hAnsiTheme="minorEastAsia" w:cstheme="minorEastAsia"/>
            <w:bCs/>
          </w:rPr>
          <w:t xml:space="preserve">11. </w:t>
        </w:r>
        <w:r w:rsidR="00CA6241">
          <w:rPr>
            <w:rFonts w:asciiTheme="minorEastAsia" w:hAnsiTheme="minorEastAsia" w:cstheme="minorEastAsia" w:hint="eastAsia"/>
            <w:bCs/>
          </w:rPr>
          <w:t>投标文件构成</w:t>
        </w:r>
        <w:r w:rsidR="00CA6241">
          <w:tab/>
        </w:r>
        <w:fldSimple w:instr=" PAGEREF _Toc20578 ">
          <w:r w:rsidR="00CA6241">
            <w:t>16</w:t>
          </w:r>
        </w:fldSimple>
      </w:hyperlink>
    </w:p>
    <w:p w:rsidR="00D06D60" w:rsidRDefault="00EE5CBF">
      <w:pPr>
        <w:pStyle w:val="31"/>
        <w:tabs>
          <w:tab w:val="right" w:leader="dot" w:pos="8306"/>
        </w:tabs>
      </w:pPr>
      <w:hyperlink w:anchor="_Toc9011" w:history="1">
        <w:r w:rsidR="00CA6241">
          <w:rPr>
            <w:rFonts w:asciiTheme="minorEastAsia" w:hAnsiTheme="minorEastAsia" w:cstheme="minorEastAsia"/>
            <w:bCs/>
          </w:rPr>
          <w:t xml:space="preserve">12. </w:t>
        </w:r>
        <w:r w:rsidR="00CA6241">
          <w:rPr>
            <w:rFonts w:asciiTheme="minorEastAsia" w:hAnsiTheme="minorEastAsia" w:cstheme="minorEastAsia" w:hint="eastAsia"/>
            <w:bCs/>
          </w:rPr>
          <w:t>投标文件格式</w:t>
        </w:r>
        <w:r w:rsidR="00CA6241">
          <w:tab/>
        </w:r>
        <w:fldSimple w:instr=" PAGEREF _Toc9011 ">
          <w:r w:rsidR="00CA6241">
            <w:t>17</w:t>
          </w:r>
        </w:fldSimple>
      </w:hyperlink>
    </w:p>
    <w:p w:rsidR="00D06D60" w:rsidRDefault="00EE5CBF">
      <w:pPr>
        <w:pStyle w:val="31"/>
        <w:tabs>
          <w:tab w:val="right" w:leader="dot" w:pos="8306"/>
        </w:tabs>
      </w:pPr>
      <w:hyperlink w:anchor="_Toc1141" w:history="1">
        <w:r w:rsidR="00CA6241">
          <w:rPr>
            <w:rFonts w:asciiTheme="minorEastAsia" w:hAnsiTheme="minorEastAsia" w:cstheme="minorEastAsia"/>
            <w:bCs/>
          </w:rPr>
          <w:t xml:space="preserve">13. </w:t>
        </w:r>
        <w:r w:rsidR="00CA6241">
          <w:rPr>
            <w:rFonts w:asciiTheme="minorEastAsia" w:hAnsiTheme="minorEastAsia" w:cstheme="minorEastAsia" w:hint="eastAsia"/>
            <w:bCs/>
          </w:rPr>
          <w:t>投标文件的份数和签署</w:t>
        </w:r>
        <w:r w:rsidR="00CA6241">
          <w:tab/>
        </w:r>
        <w:fldSimple w:instr=" PAGEREF _Toc1141 ">
          <w:r w:rsidR="00CA6241">
            <w:t>17</w:t>
          </w:r>
        </w:fldSimple>
      </w:hyperlink>
    </w:p>
    <w:p w:rsidR="00D06D60" w:rsidRDefault="00EE5CBF">
      <w:pPr>
        <w:pStyle w:val="31"/>
        <w:tabs>
          <w:tab w:val="right" w:leader="dot" w:pos="8306"/>
        </w:tabs>
      </w:pPr>
      <w:hyperlink w:anchor="_Toc19837" w:history="1">
        <w:r w:rsidR="00CA6241">
          <w:rPr>
            <w:rFonts w:asciiTheme="minorEastAsia" w:hAnsiTheme="minorEastAsia" w:cstheme="minorEastAsia"/>
            <w:bCs/>
          </w:rPr>
          <w:t xml:space="preserve">14. </w:t>
        </w:r>
        <w:r w:rsidR="00CA6241">
          <w:rPr>
            <w:rFonts w:asciiTheme="minorEastAsia" w:hAnsiTheme="minorEastAsia" w:cstheme="minorEastAsia" w:hint="eastAsia"/>
            <w:bCs/>
          </w:rPr>
          <w:t>投标报价和货币</w:t>
        </w:r>
        <w:r w:rsidR="00CA6241">
          <w:tab/>
        </w:r>
        <w:fldSimple w:instr=" PAGEREF _Toc19837 ">
          <w:r w:rsidR="00CA6241">
            <w:t>18</w:t>
          </w:r>
        </w:fldSimple>
      </w:hyperlink>
    </w:p>
    <w:p w:rsidR="00D06D60" w:rsidRDefault="00EE5CBF">
      <w:pPr>
        <w:pStyle w:val="31"/>
        <w:tabs>
          <w:tab w:val="right" w:leader="dot" w:pos="8306"/>
        </w:tabs>
      </w:pPr>
      <w:hyperlink w:anchor="_Toc32298" w:history="1">
        <w:r w:rsidR="00CA6241">
          <w:rPr>
            <w:rFonts w:asciiTheme="minorEastAsia" w:hAnsiTheme="minorEastAsia" w:cstheme="minorEastAsia"/>
            <w:bCs/>
          </w:rPr>
          <w:t xml:space="preserve">15. </w:t>
        </w:r>
        <w:r w:rsidR="00CA6241">
          <w:rPr>
            <w:rFonts w:asciiTheme="minorEastAsia" w:hAnsiTheme="minorEastAsia" w:cstheme="minorEastAsia" w:hint="eastAsia"/>
            <w:bCs/>
          </w:rPr>
          <w:t>证明合格投标人的资格文件</w:t>
        </w:r>
        <w:r w:rsidR="00CA6241">
          <w:tab/>
        </w:r>
        <w:fldSimple w:instr=" PAGEREF _Toc32298 ">
          <w:r w:rsidR="00CA6241">
            <w:t>19</w:t>
          </w:r>
        </w:fldSimple>
      </w:hyperlink>
    </w:p>
    <w:p w:rsidR="00D06D60" w:rsidRDefault="00EE5CBF">
      <w:pPr>
        <w:pStyle w:val="31"/>
        <w:tabs>
          <w:tab w:val="right" w:leader="dot" w:pos="8306"/>
        </w:tabs>
      </w:pPr>
      <w:hyperlink w:anchor="_Toc4680" w:history="1">
        <w:r w:rsidR="00CA6241">
          <w:rPr>
            <w:rFonts w:asciiTheme="minorEastAsia" w:hAnsiTheme="minorEastAsia" w:cstheme="minorEastAsia"/>
          </w:rPr>
          <w:t xml:space="preserve">16. </w:t>
        </w:r>
        <w:r w:rsidR="00CA6241">
          <w:rPr>
            <w:rFonts w:asciiTheme="minorEastAsia" w:hAnsiTheme="minorEastAsia" w:cstheme="minorEastAsia" w:hint="eastAsia"/>
            <w:bCs/>
          </w:rPr>
          <w:t>证明服务的合格性和符合招标文件规定的文件</w:t>
        </w:r>
        <w:r w:rsidR="00CA6241">
          <w:tab/>
        </w:r>
        <w:fldSimple w:instr=" PAGEREF _Toc4680 ">
          <w:r w:rsidR="00CA6241">
            <w:t>19</w:t>
          </w:r>
        </w:fldSimple>
      </w:hyperlink>
    </w:p>
    <w:p w:rsidR="00D06D60" w:rsidRDefault="00EE5CBF">
      <w:pPr>
        <w:pStyle w:val="31"/>
        <w:tabs>
          <w:tab w:val="right" w:leader="dot" w:pos="8306"/>
        </w:tabs>
      </w:pPr>
      <w:hyperlink w:anchor="_Toc18222" w:history="1">
        <w:r w:rsidR="00CA6241">
          <w:rPr>
            <w:rFonts w:asciiTheme="minorEastAsia" w:hAnsiTheme="minorEastAsia" w:cstheme="minorEastAsia"/>
            <w:bCs/>
          </w:rPr>
          <w:t xml:space="preserve">17. </w:t>
        </w:r>
        <w:r w:rsidR="00CA6241">
          <w:rPr>
            <w:rFonts w:asciiTheme="minorEastAsia" w:hAnsiTheme="minorEastAsia" w:cstheme="minorEastAsia" w:hint="eastAsia"/>
            <w:bCs/>
          </w:rPr>
          <w:t>投标保证金</w:t>
        </w:r>
        <w:r w:rsidR="00CA6241">
          <w:tab/>
        </w:r>
        <w:fldSimple w:instr=" PAGEREF _Toc18222 ">
          <w:r w:rsidR="00CA6241">
            <w:t>19</w:t>
          </w:r>
        </w:fldSimple>
      </w:hyperlink>
    </w:p>
    <w:p w:rsidR="00D06D60" w:rsidRDefault="00EE5CBF">
      <w:pPr>
        <w:pStyle w:val="31"/>
        <w:tabs>
          <w:tab w:val="right" w:leader="dot" w:pos="8306"/>
        </w:tabs>
      </w:pPr>
      <w:hyperlink w:anchor="_Toc27049" w:history="1">
        <w:r w:rsidR="00CA6241">
          <w:rPr>
            <w:rFonts w:asciiTheme="minorEastAsia" w:hAnsiTheme="minorEastAsia" w:cstheme="minorEastAsia"/>
            <w:bCs/>
          </w:rPr>
          <w:t xml:space="preserve">18. </w:t>
        </w:r>
        <w:r w:rsidR="00CA6241">
          <w:rPr>
            <w:rFonts w:asciiTheme="minorEastAsia" w:hAnsiTheme="minorEastAsia" w:cstheme="minorEastAsia" w:hint="eastAsia"/>
            <w:bCs/>
          </w:rPr>
          <w:t>投标有效期</w:t>
        </w:r>
        <w:r w:rsidR="00CA6241">
          <w:tab/>
        </w:r>
        <w:fldSimple w:instr=" PAGEREF _Toc27049 ">
          <w:r w:rsidR="00CA6241">
            <w:t>20</w:t>
          </w:r>
        </w:fldSimple>
      </w:hyperlink>
    </w:p>
    <w:p w:rsidR="00D06D60" w:rsidRDefault="00EE5CBF">
      <w:pPr>
        <w:pStyle w:val="21"/>
        <w:tabs>
          <w:tab w:val="right" w:leader="dot" w:pos="8306"/>
        </w:tabs>
      </w:pPr>
      <w:hyperlink w:anchor="_Toc16349" w:history="1">
        <w:r w:rsidR="00CA6241">
          <w:rPr>
            <w:rFonts w:asciiTheme="minorEastAsia" w:hAnsiTheme="minorEastAsia" w:cstheme="minorEastAsia" w:hint="eastAsia"/>
            <w:lang w:val="zh-CN"/>
          </w:rPr>
          <w:t>（四）投标文件的递交</w:t>
        </w:r>
        <w:r w:rsidR="00CA6241">
          <w:tab/>
        </w:r>
        <w:fldSimple w:instr=" PAGEREF _Toc16349 ">
          <w:r w:rsidR="00CA6241">
            <w:t>21</w:t>
          </w:r>
        </w:fldSimple>
      </w:hyperlink>
    </w:p>
    <w:p w:rsidR="00D06D60" w:rsidRDefault="00EE5CBF">
      <w:pPr>
        <w:pStyle w:val="31"/>
        <w:tabs>
          <w:tab w:val="right" w:leader="dot" w:pos="8306"/>
        </w:tabs>
      </w:pPr>
      <w:hyperlink w:anchor="_Toc16582" w:history="1">
        <w:r w:rsidR="00CA6241">
          <w:rPr>
            <w:rFonts w:asciiTheme="minorEastAsia" w:hAnsiTheme="minorEastAsia" w:cstheme="minorEastAsia"/>
            <w:bCs/>
          </w:rPr>
          <w:t xml:space="preserve">19. </w:t>
        </w:r>
        <w:r w:rsidR="00CA6241">
          <w:rPr>
            <w:rFonts w:asciiTheme="minorEastAsia" w:hAnsiTheme="minorEastAsia" w:cstheme="minorEastAsia" w:hint="eastAsia"/>
            <w:bCs/>
          </w:rPr>
          <w:t>投标文件的装订、密封和标记</w:t>
        </w:r>
        <w:r w:rsidR="00CA6241">
          <w:tab/>
        </w:r>
        <w:fldSimple w:instr=" PAGEREF _Toc16582 ">
          <w:r w:rsidR="00CA6241">
            <w:t>21</w:t>
          </w:r>
        </w:fldSimple>
      </w:hyperlink>
    </w:p>
    <w:p w:rsidR="00D06D60" w:rsidRDefault="00EE5CBF">
      <w:pPr>
        <w:pStyle w:val="31"/>
        <w:tabs>
          <w:tab w:val="right" w:leader="dot" w:pos="8306"/>
        </w:tabs>
      </w:pPr>
      <w:hyperlink w:anchor="_Toc15922" w:history="1">
        <w:r w:rsidR="00CA6241">
          <w:rPr>
            <w:rFonts w:asciiTheme="minorEastAsia" w:hAnsiTheme="minorEastAsia" w:cstheme="minorEastAsia"/>
            <w:bCs/>
          </w:rPr>
          <w:t xml:space="preserve">20. </w:t>
        </w:r>
        <w:r w:rsidR="00CA6241">
          <w:rPr>
            <w:rFonts w:asciiTheme="minorEastAsia" w:hAnsiTheme="minorEastAsia" w:cstheme="minorEastAsia" w:hint="eastAsia"/>
            <w:bCs/>
          </w:rPr>
          <w:t>投标截止时间</w:t>
        </w:r>
        <w:r w:rsidR="00CA6241">
          <w:tab/>
        </w:r>
        <w:fldSimple w:instr=" PAGEREF _Toc15922 ">
          <w:r w:rsidR="00CA6241">
            <w:t>22</w:t>
          </w:r>
        </w:fldSimple>
      </w:hyperlink>
    </w:p>
    <w:p w:rsidR="00D06D60" w:rsidRDefault="00EE5CBF">
      <w:pPr>
        <w:pStyle w:val="31"/>
        <w:tabs>
          <w:tab w:val="right" w:leader="dot" w:pos="8306"/>
        </w:tabs>
      </w:pPr>
      <w:hyperlink w:anchor="_Toc25960" w:history="1">
        <w:r w:rsidR="00CA6241">
          <w:rPr>
            <w:rFonts w:asciiTheme="minorEastAsia" w:hAnsiTheme="minorEastAsia" w:cstheme="minorEastAsia"/>
            <w:bCs/>
          </w:rPr>
          <w:t xml:space="preserve">21. </w:t>
        </w:r>
        <w:r w:rsidR="00CA6241">
          <w:rPr>
            <w:rFonts w:asciiTheme="minorEastAsia" w:hAnsiTheme="minorEastAsia" w:cstheme="minorEastAsia" w:hint="eastAsia"/>
            <w:bCs/>
          </w:rPr>
          <w:t>迟交的投标文件</w:t>
        </w:r>
        <w:r w:rsidR="00CA6241">
          <w:tab/>
        </w:r>
        <w:fldSimple w:instr=" PAGEREF _Toc25960 ">
          <w:r w:rsidR="00CA6241">
            <w:t>22</w:t>
          </w:r>
        </w:fldSimple>
      </w:hyperlink>
    </w:p>
    <w:p w:rsidR="00D06D60" w:rsidRDefault="00EE5CBF">
      <w:pPr>
        <w:pStyle w:val="31"/>
        <w:tabs>
          <w:tab w:val="right" w:leader="dot" w:pos="8306"/>
        </w:tabs>
      </w:pPr>
      <w:hyperlink w:anchor="_Toc29063" w:history="1">
        <w:r w:rsidR="00CA6241">
          <w:rPr>
            <w:rFonts w:asciiTheme="minorEastAsia" w:hAnsiTheme="minorEastAsia" w:cstheme="minorEastAsia"/>
            <w:bCs/>
          </w:rPr>
          <w:t xml:space="preserve">22. </w:t>
        </w:r>
        <w:r w:rsidR="00CA6241">
          <w:rPr>
            <w:rFonts w:asciiTheme="minorEastAsia" w:hAnsiTheme="minorEastAsia" w:cstheme="minorEastAsia" w:hint="eastAsia"/>
            <w:bCs/>
          </w:rPr>
          <w:t>投标文件的修改与撤回</w:t>
        </w:r>
        <w:r w:rsidR="00CA6241">
          <w:tab/>
        </w:r>
        <w:fldSimple w:instr=" PAGEREF _Toc29063 ">
          <w:r w:rsidR="00CA6241">
            <w:t>22</w:t>
          </w:r>
        </w:fldSimple>
      </w:hyperlink>
    </w:p>
    <w:p w:rsidR="00D06D60" w:rsidRDefault="00EE5CBF">
      <w:pPr>
        <w:pStyle w:val="21"/>
        <w:tabs>
          <w:tab w:val="right" w:leader="dot" w:pos="8306"/>
        </w:tabs>
      </w:pPr>
      <w:hyperlink w:anchor="_Toc26454" w:history="1">
        <w:r w:rsidR="00CA6241">
          <w:rPr>
            <w:rFonts w:asciiTheme="minorEastAsia" w:hAnsiTheme="minorEastAsia" w:cstheme="minorEastAsia" w:hint="eastAsia"/>
            <w:lang w:val="zh-CN"/>
          </w:rPr>
          <w:t>（五）开标与评标</w:t>
        </w:r>
        <w:r w:rsidR="00CA6241">
          <w:tab/>
        </w:r>
        <w:fldSimple w:instr=" PAGEREF _Toc26454 ">
          <w:r w:rsidR="00CA6241">
            <w:t>22</w:t>
          </w:r>
        </w:fldSimple>
      </w:hyperlink>
    </w:p>
    <w:p w:rsidR="00D06D60" w:rsidRDefault="00EE5CBF">
      <w:pPr>
        <w:pStyle w:val="31"/>
        <w:tabs>
          <w:tab w:val="right" w:leader="dot" w:pos="8306"/>
        </w:tabs>
      </w:pPr>
      <w:hyperlink w:anchor="_Toc6420" w:history="1">
        <w:r w:rsidR="00CA6241">
          <w:rPr>
            <w:rFonts w:asciiTheme="minorEastAsia" w:hAnsiTheme="minorEastAsia" w:cstheme="minorEastAsia"/>
            <w:bCs/>
          </w:rPr>
          <w:t xml:space="preserve">23. </w:t>
        </w:r>
        <w:r w:rsidR="00CA6241">
          <w:rPr>
            <w:rFonts w:asciiTheme="minorEastAsia" w:hAnsiTheme="minorEastAsia" w:cstheme="minorEastAsia" w:hint="eastAsia"/>
            <w:bCs/>
          </w:rPr>
          <w:t>开标</w:t>
        </w:r>
        <w:r w:rsidR="00CA6241">
          <w:tab/>
        </w:r>
        <w:fldSimple w:instr=" PAGEREF _Toc6420 ">
          <w:r w:rsidR="00CA6241">
            <w:t>22</w:t>
          </w:r>
        </w:fldSimple>
      </w:hyperlink>
    </w:p>
    <w:p w:rsidR="00D06D60" w:rsidRDefault="00EE5CBF">
      <w:pPr>
        <w:pStyle w:val="31"/>
        <w:tabs>
          <w:tab w:val="right" w:leader="dot" w:pos="8306"/>
        </w:tabs>
      </w:pPr>
      <w:hyperlink w:anchor="_Toc25930" w:history="1">
        <w:r w:rsidR="00CA6241">
          <w:rPr>
            <w:rFonts w:asciiTheme="minorEastAsia" w:hAnsiTheme="minorEastAsia" w:cstheme="minorEastAsia"/>
            <w:bCs/>
          </w:rPr>
          <w:t xml:space="preserve">24. </w:t>
        </w:r>
        <w:r w:rsidR="00CA6241">
          <w:rPr>
            <w:rFonts w:asciiTheme="minorEastAsia" w:hAnsiTheme="minorEastAsia" w:cstheme="minorEastAsia" w:hint="eastAsia"/>
            <w:bCs/>
          </w:rPr>
          <w:t>评标委员会</w:t>
        </w:r>
        <w:r w:rsidR="00CA6241">
          <w:tab/>
        </w:r>
        <w:fldSimple w:instr=" PAGEREF _Toc25930 ">
          <w:r w:rsidR="00CA6241">
            <w:t>23</w:t>
          </w:r>
        </w:fldSimple>
      </w:hyperlink>
    </w:p>
    <w:p w:rsidR="00D06D60" w:rsidRDefault="00EE5CBF">
      <w:pPr>
        <w:pStyle w:val="31"/>
        <w:tabs>
          <w:tab w:val="right" w:leader="dot" w:pos="8306"/>
        </w:tabs>
      </w:pPr>
      <w:hyperlink w:anchor="_Toc19331" w:history="1">
        <w:r w:rsidR="00CA6241">
          <w:rPr>
            <w:rFonts w:asciiTheme="minorEastAsia" w:hAnsiTheme="minorEastAsia" w:cstheme="minorEastAsia"/>
            <w:bCs/>
          </w:rPr>
          <w:t xml:space="preserve">25. </w:t>
        </w:r>
        <w:r w:rsidR="00CA6241">
          <w:rPr>
            <w:rFonts w:asciiTheme="minorEastAsia" w:hAnsiTheme="minorEastAsia" w:cstheme="minorEastAsia" w:hint="eastAsia"/>
            <w:bCs/>
          </w:rPr>
          <w:t>评标过程的保密性</w:t>
        </w:r>
        <w:r w:rsidR="00CA6241">
          <w:tab/>
        </w:r>
        <w:fldSimple w:instr=" PAGEREF _Toc19331 ">
          <w:r w:rsidR="00CA6241">
            <w:t>23</w:t>
          </w:r>
        </w:fldSimple>
      </w:hyperlink>
    </w:p>
    <w:p w:rsidR="00D06D60" w:rsidRDefault="00EE5CBF">
      <w:pPr>
        <w:pStyle w:val="31"/>
        <w:tabs>
          <w:tab w:val="right" w:leader="dot" w:pos="8306"/>
        </w:tabs>
      </w:pPr>
      <w:hyperlink w:anchor="_Toc10940" w:history="1">
        <w:r w:rsidR="00CA6241">
          <w:rPr>
            <w:rFonts w:asciiTheme="minorEastAsia" w:hAnsiTheme="minorEastAsia" w:cstheme="minorEastAsia"/>
            <w:bCs/>
          </w:rPr>
          <w:t xml:space="preserve">26. </w:t>
        </w:r>
        <w:r w:rsidR="00CA6241">
          <w:rPr>
            <w:rFonts w:asciiTheme="minorEastAsia" w:hAnsiTheme="minorEastAsia" w:cstheme="minorEastAsia" w:hint="eastAsia"/>
            <w:bCs/>
          </w:rPr>
          <w:t>投标文件的澄清</w:t>
        </w:r>
        <w:r w:rsidR="00CA6241">
          <w:tab/>
        </w:r>
        <w:fldSimple w:instr=" PAGEREF _Toc10940 ">
          <w:r w:rsidR="00CA6241">
            <w:t>24</w:t>
          </w:r>
        </w:fldSimple>
      </w:hyperlink>
    </w:p>
    <w:p w:rsidR="00D06D60" w:rsidRDefault="00EE5CBF">
      <w:pPr>
        <w:pStyle w:val="31"/>
        <w:tabs>
          <w:tab w:val="right" w:leader="dot" w:pos="8306"/>
        </w:tabs>
      </w:pPr>
      <w:hyperlink w:anchor="_Toc16409" w:history="1">
        <w:r w:rsidR="00CA6241">
          <w:rPr>
            <w:rFonts w:asciiTheme="minorEastAsia" w:hAnsiTheme="minorEastAsia" w:cstheme="minorEastAsia"/>
            <w:bCs/>
          </w:rPr>
          <w:t xml:space="preserve">27. </w:t>
        </w:r>
        <w:r w:rsidR="00CA6241">
          <w:rPr>
            <w:rFonts w:asciiTheme="minorEastAsia" w:hAnsiTheme="minorEastAsia" w:cstheme="minorEastAsia" w:hint="eastAsia"/>
            <w:bCs/>
          </w:rPr>
          <w:t>评标原则及方法</w:t>
        </w:r>
        <w:r w:rsidR="00CA6241">
          <w:tab/>
        </w:r>
        <w:fldSimple w:instr=" PAGEREF _Toc16409 ">
          <w:r w:rsidR="00CA6241">
            <w:t>24</w:t>
          </w:r>
        </w:fldSimple>
      </w:hyperlink>
    </w:p>
    <w:p w:rsidR="00D06D60" w:rsidRDefault="00EE5CBF">
      <w:pPr>
        <w:pStyle w:val="31"/>
        <w:tabs>
          <w:tab w:val="right" w:leader="dot" w:pos="8306"/>
        </w:tabs>
      </w:pPr>
      <w:hyperlink w:anchor="_Toc27864" w:history="1">
        <w:r w:rsidR="00CA6241">
          <w:rPr>
            <w:rFonts w:asciiTheme="minorEastAsia" w:hAnsiTheme="minorEastAsia" w:cstheme="minorEastAsia"/>
            <w:bCs/>
          </w:rPr>
          <w:t xml:space="preserve">28. </w:t>
        </w:r>
        <w:r w:rsidR="00CA6241">
          <w:rPr>
            <w:rFonts w:asciiTheme="minorEastAsia" w:hAnsiTheme="minorEastAsia" w:cstheme="minorEastAsia" w:hint="eastAsia"/>
            <w:bCs/>
          </w:rPr>
          <w:t>评标结果公示及异议、投诉</w:t>
        </w:r>
        <w:r w:rsidR="00CA6241">
          <w:tab/>
        </w:r>
        <w:fldSimple w:instr=" PAGEREF _Toc27864 ">
          <w:r w:rsidR="00CA6241">
            <w:t>24</w:t>
          </w:r>
        </w:fldSimple>
      </w:hyperlink>
    </w:p>
    <w:p w:rsidR="00D06D60" w:rsidRDefault="00EE5CBF">
      <w:pPr>
        <w:pStyle w:val="31"/>
        <w:tabs>
          <w:tab w:val="right" w:leader="dot" w:pos="8306"/>
        </w:tabs>
      </w:pPr>
      <w:hyperlink w:anchor="_Toc20040" w:history="1">
        <w:r w:rsidR="00CA6241">
          <w:rPr>
            <w:rFonts w:asciiTheme="minorEastAsia" w:hAnsiTheme="minorEastAsia" w:cstheme="minorEastAsia"/>
            <w:bCs/>
          </w:rPr>
          <w:t xml:space="preserve">29. </w:t>
        </w:r>
        <w:r w:rsidR="00CA6241">
          <w:rPr>
            <w:rFonts w:asciiTheme="minorEastAsia" w:hAnsiTheme="minorEastAsia" w:cstheme="minorEastAsia" w:hint="eastAsia"/>
            <w:bCs/>
          </w:rPr>
          <w:t>真实性审查</w:t>
        </w:r>
        <w:r w:rsidR="00CA6241">
          <w:tab/>
        </w:r>
        <w:fldSimple w:instr=" PAGEREF _Toc20040 ">
          <w:r w:rsidR="00CA6241">
            <w:t>26</w:t>
          </w:r>
        </w:fldSimple>
      </w:hyperlink>
    </w:p>
    <w:p w:rsidR="00D06D60" w:rsidRDefault="00EE5CBF">
      <w:pPr>
        <w:pStyle w:val="31"/>
        <w:tabs>
          <w:tab w:val="right" w:leader="dot" w:pos="8306"/>
        </w:tabs>
      </w:pPr>
      <w:hyperlink w:anchor="_Toc10332" w:history="1">
        <w:r w:rsidR="00CA6241">
          <w:rPr>
            <w:rFonts w:asciiTheme="minorEastAsia" w:hAnsiTheme="minorEastAsia" w:cstheme="minorEastAsia"/>
            <w:bCs/>
          </w:rPr>
          <w:t xml:space="preserve">30. </w:t>
        </w:r>
        <w:r w:rsidR="00CA6241">
          <w:rPr>
            <w:rFonts w:asciiTheme="minorEastAsia" w:hAnsiTheme="minorEastAsia" w:cstheme="minorEastAsia" w:hint="eastAsia"/>
            <w:bCs/>
          </w:rPr>
          <w:t>中标通知书</w:t>
        </w:r>
        <w:r w:rsidR="00CA6241">
          <w:tab/>
        </w:r>
        <w:fldSimple w:instr=" PAGEREF _Toc10332 ">
          <w:r w:rsidR="00CA6241">
            <w:t>26</w:t>
          </w:r>
        </w:fldSimple>
      </w:hyperlink>
    </w:p>
    <w:p w:rsidR="00D06D60" w:rsidRDefault="00EE5CBF">
      <w:pPr>
        <w:pStyle w:val="21"/>
        <w:tabs>
          <w:tab w:val="right" w:leader="dot" w:pos="8306"/>
        </w:tabs>
      </w:pPr>
      <w:hyperlink w:anchor="_Toc16036" w:history="1">
        <w:r w:rsidR="00CA6241">
          <w:rPr>
            <w:rFonts w:asciiTheme="minorEastAsia" w:hAnsiTheme="minorEastAsia" w:cstheme="minorEastAsia" w:hint="eastAsia"/>
            <w:lang w:val="zh-CN"/>
          </w:rPr>
          <w:t>（六）合同的授予</w:t>
        </w:r>
        <w:r w:rsidR="00CA6241">
          <w:tab/>
        </w:r>
        <w:fldSimple w:instr=" PAGEREF _Toc16036 ">
          <w:r w:rsidR="00CA6241">
            <w:t>26</w:t>
          </w:r>
        </w:fldSimple>
      </w:hyperlink>
    </w:p>
    <w:p w:rsidR="00D06D60" w:rsidRDefault="00EE5CBF">
      <w:pPr>
        <w:pStyle w:val="31"/>
        <w:tabs>
          <w:tab w:val="right" w:leader="dot" w:pos="8306"/>
        </w:tabs>
      </w:pPr>
      <w:hyperlink w:anchor="_Toc28466" w:history="1">
        <w:r w:rsidR="00CA6241">
          <w:rPr>
            <w:rFonts w:asciiTheme="minorEastAsia" w:hAnsiTheme="minorEastAsia" w:cstheme="minorEastAsia"/>
            <w:bCs/>
          </w:rPr>
          <w:t xml:space="preserve">31. </w:t>
        </w:r>
        <w:r w:rsidR="00CA6241">
          <w:rPr>
            <w:rFonts w:asciiTheme="minorEastAsia" w:hAnsiTheme="minorEastAsia" w:cstheme="minorEastAsia" w:hint="eastAsia"/>
            <w:bCs/>
          </w:rPr>
          <w:t>合同授予标准</w:t>
        </w:r>
        <w:r w:rsidR="00CA6241">
          <w:tab/>
        </w:r>
        <w:fldSimple w:instr=" PAGEREF _Toc28466 ">
          <w:r w:rsidR="00CA6241">
            <w:t>26</w:t>
          </w:r>
        </w:fldSimple>
      </w:hyperlink>
    </w:p>
    <w:p w:rsidR="00D06D60" w:rsidRDefault="00EE5CBF">
      <w:pPr>
        <w:pStyle w:val="31"/>
        <w:tabs>
          <w:tab w:val="right" w:leader="dot" w:pos="8306"/>
        </w:tabs>
      </w:pPr>
      <w:hyperlink w:anchor="_Toc8326" w:history="1">
        <w:r w:rsidR="00CA6241">
          <w:rPr>
            <w:rFonts w:asciiTheme="minorEastAsia" w:hAnsiTheme="minorEastAsia" w:cstheme="minorEastAsia"/>
            <w:bCs/>
          </w:rPr>
          <w:t xml:space="preserve">32. </w:t>
        </w:r>
        <w:r w:rsidR="00CA6241">
          <w:rPr>
            <w:rFonts w:asciiTheme="minorEastAsia" w:hAnsiTheme="minorEastAsia" w:cstheme="minorEastAsia" w:hint="eastAsia"/>
            <w:bCs/>
          </w:rPr>
          <w:t>接受和拒绝任何或所有投标的权利</w:t>
        </w:r>
        <w:r w:rsidR="00CA6241">
          <w:tab/>
        </w:r>
        <w:fldSimple w:instr=" PAGEREF _Toc8326 ">
          <w:r w:rsidR="00CA6241">
            <w:t>26</w:t>
          </w:r>
        </w:fldSimple>
      </w:hyperlink>
    </w:p>
    <w:p w:rsidR="00D06D60" w:rsidRDefault="00EE5CBF">
      <w:pPr>
        <w:pStyle w:val="31"/>
        <w:tabs>
          <w:tab w:val="right" w:leader="dot" w:pos="8306"/>
        </w:tabs>
      </w:pPr>
      <w:hyperlink w:anchor="_Toc11261" w:history="1">
        <w:r w:rsidR="00CA6241">
          <w:rPr>
            <w:rFonts w:asciiTheme="minorEastAsia" w:hAnsiTheme="minorEastAsia" w:cstheme="minorEastAsia"/>
            <w:bCs/>
          </w:rPr>
          <w:t xml:space="preserve">33. </w:t>
        </w:r>
        <w:r w:rsidR="00CA6241">
          <w:rPr>
            <w:rFonts w:asciiTheme="minorEastAsia" w:hAnsiTheme="minorEastAsia" w:cstheme="minorEastAsia" w:hint="eastAsia"/>
            <w:bCs/>
          </w:rPr>
          <w:t>履约担保</w:t>
        </w:r>
        <w:r w:rsidR="00CA6241">
          <w:tab/>
        </w:r>
        <w:fldSimple w:instr=" PAGEREF _Toc11261 ">
          <w:r w:rsidR="00CA6241">
            <w:t>27</w:t>
          </w:r>
        </w:fldSimple>
      </w:hyperlink>
    </w:p>
    <w:p w:rsidR="00D06D60" w:rsidRDefault="00EE5CBF">
      <w:pPr>
        <w:pStyle w:val="31"/>
        <w:tabs>
          <w:tab w:val="right" w:leader="dot" w:pos="8306"/>
        </w:tabs>
      </w:pPr>
      <w:hyperlink w:anchor="_Toc12785" w:history="1">
        <w:r w:rsidR="00CA6241">
          <w:rPr>
            <w:rFonts w:asciiTheme="minorEastAsia" w:hAnsiTheme="minorEastAsia" w:cstheme="minorEastAsia"/>
            <w:bCs/>
          </w:rPr>
          <w:t xml:space="preserve">34. </w:t>
        </w:r>
        <w:r w:rsidR="00CA6241">
          <w:rPr>
            <w:rFonts w:asciiTheme="minorEastAsia" w:hAnsiTheme="minorEastAsia" w:cstheme="minorEastAsia" w:hint="eastAsia"/>
            <w:bCs/>
          </w:rPr>
          <w:t>合同协议书的签订</w:t>
        </w:r>
        <w:r w:rsidR="00CA6241">
          <w:tab/>
        </w:r>
        <w:fldSimple w:instr=" PAGEREF _Toc12785 ">
          <w:r w:rsidR="00CA6241">
            <w:t>28</w:t>
          </w:r>
        </w:fldSimple>
      </w:hyperlink>
    </w:p>
    <w:p w:rsidR="00D06D60" w:rsidRDefault="00EE5CBF">
      <w:pPr>
        <w:pStyle w:val="31"/>
        <w:tabs>
          <w:tab w:val="right" w:leader="dot" w:pos="8306"/>
        </w:tabs>
      </w:pPr>
      <w:hyperlink w:anchor="_Toc21239" w:history="1">
        <w:r w:rsidR="00CA6241">
          <w:rPr>
            <w:rFonts w:asciiTheme="minorEastAsia" w:hAnsiTheme="minorEastAsia" w:cstheme="minorEastAsia"/>
            <w:bCs/>
          </w:rPr>
          <w:t xml:space="preserve">35. </w:t>
        </w:r>
        <w:r w:rsidR="00CA6241">
          <w:rPr>
            <w:rFonts w:asciiTheme="minorEastAsia" w:hAnsiTheme="minorEastAsia" w:cstheme="minorEastAsia" w:hint="eastAsia"/>
            <w:bCs/>
          </w:rPr>
          <w:t>其他</w:t>
        </w:r>
        <w:r w:rsidR="00CA6241">
          <w:tab/>
        </w:r>
        <w:fldSimple w:instr=" PAGEREF _Toc21239 ">
          <w:r w:rsidR="00CA6241">
            <w:t>28</w:t>
          </w:r>
        </w:fldSimple>
      </w:hyperlink>
    </w:p>
    <w:p w:rsidR="00D06D60" w:rsidRDefault="00EE5CBF">
      <w:pPr>
        <w:pStyle w:val="31"/>
        <w:tabs>
          <w:tab w:val="right" w:leader="dot" w:pos="8306"/>
        </w:tabs>
      </w:pPr>
      <w:hyperlink w:anchor="_Toc4978" w:history="1">
        <w:r w:rsidR="00CA6241">
          <w:rPr>
            <w:rFonts w:asciiTheme="minorEastAsia" w:hAnsiTheme="minorEastAsia" w:cstheme="minorEastAsia"/>
            <w:bCs/>
          </w:rPr>
          <w:t xml:space="preserve">36. </w:t>
        </w:r>
        <w:r w:rsidR="00CA6241">
          <w:rPr>
            <w:rFonts w:asciiTheme="minorEastAsia" w:hAnsiTheme="minorEastAsia" w:cstheme="minorEastAsia" w:hint="eastAsia"/>
            <w:bCs/>
          </w:rPr>
          <w:t>招标文件的解释权</w:t>
        </w:r>
        <w:r w:rsidR="00CA6241">
          <w:tab/>
        </w:r>
        <w:fldSimple w:instr=" PAGEREF _Toc4978 ">
          <w:r w:rsidR="00CA6241">
            <w:t>28</w:t>
          </w:r>
        </w:fldSimple>
      </w:hyperlink>
    </w:p>
    <w:p w:rsidR="00D06D60" w:rsidRDefault="00EE5CBF">
      <w:pPr>
        <w:pStyle w:val="10"/>
        <w:tabs>
          <w:tab w:val="right" w:leader="dot" w:pos="8306"/>
        </w:tabs>
      </w:pPr>
      <w:hyperlink w:anchor="_Toc14530" w:history="1">
        <w:r w:rsidR="00CA6241">
          <w:rPr>
            <w:rFonts w:asciiTheme="minorEastAsia" w:eastAsiaTheme="minorEastAsia" w:hAnsiTheme="minorEastAsia" w:cstheme="minorEastAsia" w:hint="eastAsia"/>
          </w:rPr>
          <w:t>第三章 评标办法</w:t>
        </w:r>
        <w:r w:rsidR="00CA6241">
          <w:tab/>
        </w:r>
        <w:fldSimple w:instr=" PAGEREF _Toc14530 ">
          <w:r w:rsidR="00CA6241">
            <w:t>36</w:t>
          </w:r>
        </w:fldSimple>
      </w:hyperlink>
    </w:p>
    <w:p w:rsidR="00D06D60" w:rsidRDefault="00EE5CBF">
      <w:pPr>
        <w:pStyle w:val="21"/>
        <w:tabs>
          <w:tab w:val="right" w:leader="dot" w:pos="8306"/>
        </w:tabs>
      </w:pPr>
      <w:hyperlink w:anchor="_Toc31372" w:history="1">
        <w:r w:rsidR="00CA6241">
          <w:rPr>
            <w:rFonts w:asciiTheme="minorEastAsia" w:hAnsiTheme="minorEastAsia" w:cstheme="minorEastAsia" w:hint="eastAsia"/>
          </w:rPr>
          <w:t>一、评标原则和目的</w:t>
        </w:r>
        <w:r w:rsidR="00CA6241">
          <w:tab/>
        </w:r>
        <w:fldSimple w:instr=" PAGEREF _Toc31372 ">
          <w:r w:rsidR="00CA6241">
            <w:t>37</w:t>
          </w:r>
        </w:fldSimple>
      </w:hyperlink>
    </w:p>
    <w:p w:rsidR="00D06D60" w:rsidRDefault="00EE5CBF">
      <w:pPr>
        <w:pStyle w:val="21"/>
        <w:tabs>
          <w:tab w:val="right" w:leader="dot" w:pos="8306"/>
        </w:tabs>
      </w:pPr>
      <w:hyperlink w:anchor="_Toc17552" w:history="1">
        <w:r w:rsidR="00CA6241">
          <w:rPr>
            <w:rFonts w:asciiTheme="minorEastAsia" w:hAnsiTheme="minorEastAsia" w:cstheme="minorEastAsia" w:hint="eastAsia"/>
          </w:rPr>
          <w:t>二、评标程序</w:t>
        </w:r>
        <w:r w:rsidR="00CA6241">
          <w:tab/>
        </w:r>
        <w:fldSimple w:instr=" PAGEREF _Toc17552 ">
          <w:r w:rsidR="00CA6241">
            <w:t>37</w:t>
          </w:r>
        </w:fldSimple>
      </w:hyperlink>
    </w:p>
    <w:p w:rsidR="00D06D60" w:rsidRDefault="00EE5CBF">
      <w:pPr>
        <w:pStyle w:val="21"/>
        <w:tabs>
          <w:tab w:val="right" w:leader="dot" w:pos="8306"/>
        </w:tabs>
      </w:pPr>
      <w:hyperlink w:anchor="_Toc5130" w:history="1">
        <w:r w:rsidR="00CA6241">
          <w:rPr>
            <w:rFonts w:asciiTheme="minorEastAsia" w:hAnsiTheme="minorEastAsia" w:cstheme="minorEastAsia" w:hint="eastAsia"/>
          </w:rPr>
          <w:t>三、评分标准和细则</w:t>
        </w:r>
        <w:r w:rsidR="00CA6241">
          <w:tab/>
        </w:r>
        <w:fldSimple w:instr=" PAGEREF _Toc5130 ">
          <w:r w:rsidR="00CA6241">
            <w:t>41</w:t>
          </w:r>
        </w:fldSimple>
      </w:hyperlink>
    </w:p>
    <w:p w:rsidR="00D06D60" w:rsidRDefault="00EE5CBF">
      <w:pPr>
        <w:pStyle w:val="21"/>
        <w:tabs>
          <w:tab w:val="right" w:leader="dot" w:pos="8306"/>
        </w:tabs>
      </w:pPr>
      <w:hyperlink w:anchor="_Toc18938" w:history="1">
        <w:r w:rsidR="00CA6241">
          <w:rPr>
            <w:rFonts w:asciiTheme="minorEastAsia" w:hAnsiTheme="minorEastAsia" w:cstheme="minorEastAsia" w:hint="eastAsia"/>
            <w:bCs/>
          </w:rPr>
          <w:t>（一）评分因素及分值</w:t>
        </w:r>
        <w:r w:rsidR="00CA6241">
          <w:tab/>
        </w:r>
        <w:fldSimple w:instr=" PAGEREF _Toc18938 ">
          <w:r w:rsidR="00CA6241">
            <w:t>41</w:t>
          </w:r>
        </w:fldSimple>
      </w:hyperlink>
    </w:p>
    <w:p w:rsidR="00D06D60" w:rsidRDefault="00EE5CBF">
      <w:pPr>
        <w:pStyle w:val="21"/>
        <w:tabs>
          <w:tab w:val="right" w:leader="dot" w:pos="8306"/>
        </w:tabs>
      </w:pPr>
      <w:hyperlink w:anchor="_Toc29764" w:history="1">
        <w:r w:rsidR="00CA6241">
          <w:rPr>
            <w:rFonts w:asciiTheme="minorEastAsia" w:hAnsiTheme="minorEastAsia" w:cstheme="minorEastAsia" w:hint="eastAsia"/>
            <w:bCs/>
          </w:rPr>
          <w:t>（二）评分因素分值</w:t>
        </w:r>
        <w:r w:rsidR="00CA6241">
          <w:tab/>
        </w:r>
        <w:fldSimple w:instr=" PAGEREF _Toc29764 ">
          <w:r w:rsidR="00CA6241">
            <w:t>41</w:t>
          </w:r>
        </w:fldSimple>
      </w:hyperlink>
    </w:p>
    <w:p w:rsidR="00D06D60" w:rsidRDefault="00EE5CBF">
      <w:pPr>
        <w:pStyle w:val="10"/>
        <w:tabs>
          <w:tab w:val="right" w:leader="dot" w:pos="8306"/>
        </w:tabs>
      </w:pPr>
      <w:hyperlink w:anchor="_Toc9607" w:history="1">
        <w:r w:rsidR="00CA6241">
          <w:rPr>
            <w:rFonts w:asciiTheme="minorEastAsia" w:eastAsiaTheme="minorEastAsia" w:hAnsiTheme="minorEastAsia" w:cstheme="minorEastAsia" w:hint="eastAsia"/>
          </w:rPr>
          <w:t>第四章 用户需求书</w:t>
        </w:r>
        <w:r w:rsidR="00CA6241">
          <w:tab/>
        </w:r>
        <w:fldSimple w:instr=" PAGEREF _Toc9607 ">
          <w:r w:rsidR="00CA6241">
            <w:t>47</w:t>
          </w:r>
        </w:fldSimple>
      </w:hyperlink>
    </w:p>
    <w:p w:rsidR="00D06D60" w:rsidRDefault="00EE5CBF">
      <w:pPr>
        <w:pStyle w:val="21"/>
        <w:tabs>
          <w:tab w:val="right" w:leader="dot" w:pos="8306"/>
        </w:tabs>
      </w:pPr>
      <w:hyperlink w:anchor="_Toc1034" w:history="1">
        <w:r w:rsidR="00CA6241">
          <w:rPr>
            <w:rFonts w:asciiTheme="minorEastAsia" w:hAnsiTheme="minorEastAsia" w:cstheme="minorEastAsia" w:hint="eastAsia"/>
            <w:szCs w:val="24"/>
          </w:rPr>
          <w:t>（一）商务需求明细</w:t>
        </w:r>
        <w:r w:rsidR="00CA6241">
          <w:tab/>
        </w:r>
        <w:fldSimple w:instr=" PAGEREF _Toc1034 ">
          <w:r w:rsidR="00CA6241">
            <w:t>48</w:t>
          </w:r>
        </w:fldSimple>
      </w:hyperlink>
    </w:p>
    <w:p w:rsidR="00D06D60" w:rsidRDefault="00EE5CBF">
      <w:pPr>
        <w:pStyle w:val="21"/>
        <w:tabs>
          <w:tab w:val="right" w:leader="dot" w:pos="8306"/>
        </w:tabs>
      </w:pPr>
      <w:hyperlink w:anchor="_Toc18825" w:history="1">
        <w:r w:rsidR="00CA6241">
          <w:rPr>
            <w:rFonts w:asciiTheme="minorEastAsia" w:hAnsiTheme="minorEastAsia" w:cstheme="minorEastAsia" w:hint="eastAsia"/>
            <w:szCs w:val="24"/>
          </w:rPr>
          <w:t>（二）技术需求明细</w:t>
        </w:r>
        <w:r w:rsidR="00CA6241">
          <w:tab/>
        </w:r>
        <w:fldSimple w:instr=" PAGEREF _Toc18825 ">
          <w:r w:rsidR="00CA6241">
            <w:t>48</w:t>
          </w:r>
        </w:fldSimple>
      </w:hyperlink>
    </w:p>
    <w:p w:rsidR="00D06D60" w:rsidRDefault="00EE5CBF">
      <w:pPr>
        <w:pStyle w:val="21"/>
        <w:tabs>
          <w:tab w:val="right" w:leader="dot" w:pos="8306"/>
        </w:tabs>
      </w:pPr>
      <w:hyperlink w:anchor="_Toc28196" w:history="1">
        <w:r w:rsidR="00CA6241">
          <w:rPr>
            <w:rFonts w:ascii="宋体" w:eastAsia="宋体" w:hAnsi="宋体" w:cs="宋体" w:hint="eastAsia"/>
          </w:rPr>
          <w:t>一、工程概况</w:t>
        </w:r>
        <w:r w:rsidR="00CA6241">
          <w:tab/>
        </w:r>
        <w:fldSimple w:instr=" PAGEREF _Toc28196 ">
          <w:r w:rsidR="00CA6241">
            <w:t>48</w:t>
          </w:r>
        </w:fldSimple>
      </w:hyperlink>
    </w:p>
    <w:p w:rsidR="00D06D60" w:rsidRDefault="00EE5CBF">
      <w:pPr>
        <w:pStyle w:val="21"/>
        <w:tabs>
          <w:tab w:val="right" w:leader="dot" w:pos="8306"/>
        </w:tabs>
      </w:pPr>
      <w:hyperlink w:anchor="_Toc6270" w:history="1">
        <w:r w:rsidR="00CA6241">
          <w:rPr>
            <w:rFonts w:ascii="宋体" w:eastAsia="宋体" w:hAnsi="宋体" w:cs="宋体" w:hint="eastAsia"/>
          </w:rPr>
          <w:t>二、工程范围</w:t>
        </w:r>
        <w:r w:rsidR="00CA6241">
          <w:tab/>
        </w:r>
        <w:fldSimple w:instr=" PAGEREF _Toc6270 ">
          <w:r w:rsidR="00CA6241">
            <w:t>49</w:t>
          </w:r>
        </w:fldSimple>
      </w:hyperlink>
    </w:p>
    <w:p w:rsidR="00D06D60" w:rsidRDefault="00EE5CBF">
      <w:pPr>
        <w:pStyle w:val="21"/>
        <w:tabs>
          <w:tab w:val="right" w:leader="dot" w:pos="8306"/>
        </w:tabs>
      </w:pPr>
      <w:hyperlink w:anchor="_Toc10911" w:history="1">
        <w:r w:rsidR="00CA6241">
          <w:rPr>
            <w:rFonts w:ascii="宋体" w:eastAsia="宋体" w:hAnsi="宋体" w:cs="宋体" w:hint="eastAsia"/>
          </w:rPr>
          <w:t>三、工程内容及要求</w:t>
        </w:r>
        <w:r w:rsidR="00CA6241">
          <w:tab/>
        </w:r>
        <w:fldSimple w:instr=" PAGEREF _Toc10911 ">
          <w:r w:rsidR="00CA6241">
            <w:t>50</w:t>
          </w:r>
        </w:fldSimple>
      </w:hyperlink>
    </w:p>
    <w:p w:rsidR="00D06D60" w:rsidRDefault="00EE5CBF">
      <w:pPr>
        <w:pStyle w:val="21"/>
        <w:tabs>
          <w:tab w:val="right" w:leader="dot" w:pos="8306"/>
        </w:tabs>
      </w:pPr>
      <w:hyperlink w:anchor="_Toc25458" w:history="1">
        <w:r w:rsidR="00CA6241">
          <w:rPr>
            <w:rFonts w:ascii="宋体" w:eastAsia="宋体" w:hAnsi="宋体" w:cs="宋体" w:hint="eastAsia"/>
          </w:rPr>
          <w:t>四、对乙方的一般要求</w:t>
        </w:r>
        <w:r w:rsidR="00CA6241">
          <w:tab/>
        </w:r>
        <w:fldSimple w:instr=" PAGEREF _Toc25458 ">
          <w:r w:rsidR="00CA6241">
            <w:t>69</w:t>
          </w:r>
        </w:fldSimple>
      </w:hyperlink>
    </w:p>
    <w:p w:rsidR="00D06D60" w:rsidRDefault="00EE5CBF">
      <w:pPr>
        <w:pStyle w:val="21"/>
        <w:tabs>
          <w:tab w:val="right" w:leader="dot" w:pos="8306"/>
        </w:tabs>
      </w:pPr>
      <w:hyperlink w:anchor="_Toc4170" w:history="1">
        <w:r w:rsidR="00CA6241">
          <w:rPr>
            <w:rFonts w:ascii="宋体" w:eastAsia="宋体" w:hAnsi="宋体" w:cs="宋体" w:hint="eastAsia"/>
          </w:rPr>
          <w:t>五、施工一般要求</w:t>
        </w:r>
        <w:r w:rsidR="00CA6241">
          <w:tab/>
        </w:r>
        <w:fldSimple w:instr=" PAGEREF _Toc4170 ">
          <w:r w:rsidR="00CA6241">
            <w:t>70</w:t>
          </w:r>
        </w:fldSimple>
      </w:hyperlink>
    </w:p>
    <w:p w:rsidR="00D06D60" w:rsidRDefault="00EE5CBF">
      <w:pPr>
        <w:pStyle w:val="21"/>
        <w:tabs>
          <w:tab w:val="right" w:leader="dot" w:pos="8306"/>
        </w:tabs>
      </w:pPr>
      <w:hyperlink w:anchor="_Toc21221" w:history="1">
        <w:r w:rsidR="00CA6241">
          <w:rPr>
            <w:rFonts w:ascii="宋体" w:eastAsia="宋体" w:hAnsi="宋体" w:cs="宋体" w:hint="eastAsia"/>
          </w:rPr>
          <w:t>六、开工准备</w:t>
        </w:r>
        <w:r w:rsidR="00CA6241">
          <w:tab/>
        </w:r>
        <w:fldSimple w:instr=" PAGEREF _Toc21221 ">
          <w:r w:rsidR="00CA6241">
            <w:t>72</w:t>
          </w:r>
        </w:fldSimple>
      </w:hyperlink>
    </w:p>
    <w:p w:rsidR="00D06D60" w:rsidRDefault="00EE5CBF">
      <w:pPr>
        <w:pStyle w:val="21"/>
        <w:tabs>
          <w:tab w:val="right" w:leader="dot" w:pos="8306"/>
        </w:tabs>
      </w:pPr>
      <w:hyperlink w:anchor="_Toc18269" w:history="1">
        <w:r w:rsidR="00CA6241">
          <w:rPr>
            <w:rFonts w:ascii="宋体" w:eastAsia="宋体" w:hAnsi="宋体" w:cs="宋体" w:hint="eastAsia"/>
          </w:rPr>
          <w:t>七、工程进度要求及计划管理</w:t>
        </w:r>
        <w:r w:rsidR="00CA6241">
          <w:tab/>
        </w:r>
        <w:fldSimple w:instr=" PAGEREF _Toc18269 ">
          <w:r w:rsidR="00CA6241">
            <w:t>72</w:t>
          </w:r>
        </w:fldSimple>
      </w:hyperlink>
    </w:p>
    <w:p w:rsidR="00D06D60" w:rsidRDefault="00EE5CBF">
      <w:pPr>
        <w:pStyle w:val="21"/>
        <w:tabs>
          <w:tab w:val="right" w:leader="dot" w:pos="8306"/>
        </w:tabs>
      </w:pPr>
      <w:hyperlink w:anchor="_Toc11785" w:history="1">
        <w:r w:rsidR="00CA6241">
          <w:rPr>
            <w:rFonts w:ascii="宋体" w:eastAsia="宋体" w:hAnsi="宋体" w:cs="宋体" w:hint="eastAsia"/>
          </w:rPr>
          <w:t>八、技术标准和规范</w:t>
        </w:r>
        <w:r w:rsidR="00CA6241">
          <w:tab/>
        </w:r>
        <w:fldSimple w:instr=" PAGEREF _Toc11785 ">
          <w:r w:rsidR="00CA6241">
            <w:t>73</w:t>
          </w:r>
        </w:fldSimple>
      </w:hyperlink>
    </w:p>
    <w:p w:rsidR="00D06D60" w:rsidRDefault="00EE5CBF">
      <w:pPr>
        <w:pStyle w:val="21"/>
        <w:tabs>
          <w:tab w:val="right" w:leader="dot" w:pos="8306"/>
        </w:tabs>
      </w:pPr>
      <w:hyperlink w:anchor="_Toc763" w:history="1">
        <w:r w:rsidR="00CA6241">
          <w:rPr>
            <w:rFonts w:ascii="宋体" w:eastAsia="宋体" w:hAnsi="宋体" w:cs="宋体" w:hint="eastAsia"/>
          </w:rPr>
          <w:t>九、双方责任</w:t>
        </w:r>
        <w:r w:rsidR="00CA6241">
          <w:tab/>
        </w:r>
        <w:fldSimple w:instr=" PAGEREF _Toc763 ">
          <w:r w:rsidR="00CA6241">
            <w:t>74</w:t>
          </w:r>
        </w:fldSimple>
      </w:hyperlink>
    </w:p>
    <w:p w:rsidR="00D06D60" w:rsidRDefault="00EE5CBF">
      <w:pPr>
        <w:pStyle w:val="21"/>
        <w:tabs>
          <w:tab w:val="right" w:leader="dot" w:pos="8306"/>
        </w:tabs>
      </w:pPr>
      <w:hyperlink w:anchor="_Toc10676" w:history="1">
        <w:r w:rsidR="00CA6241">
          <w:rPr>
            <w:rFonts w:ascii="宋体" w:eastAsia="宋体" w:hAnsi="宋体" w:cs="宋体" w:hint="eastAsia"/>
          </w:rPr>
          <w:t>十、文件提交和维保验收</w:t>
        </w:r>
        <w:r w:rsidR="00CA6241">
          <w:tab/>
        </w:r>
        <w:fldSimple w:instr=" PAGEREF _Toc10676 ">
          <w:r w:rsidR="00CA6241">
            <w:t>79</w:t>
          </w:r>
        </w:fldSimple>
      </w:hyperlink>
    </w:p>
    <w:p w:rsidR="00D06D60" w:rsidRDefault="00EE5CBF">
      <w:pPr>
        <w:pStyle w:val="21"/>
        <w:tabs>
          <w:tab w:val="right" w:leader="dot" w:pos="8306"/>
        </w:tabs>
      </w:pPr>
      <w:hyperlink w:anchor="_Toc17290" w:history="1">
        <w:r w:rsidR="00CA6241">
          <w:rPr>
            <w:rFonts w:ascii="宋体" w:eastAsia="宋体" w:hAnsi="宋体" w:cs="宋体" w:hint="eastAsia"/>
          </w:rPr>
          <w:t>十一、设备数量清单</w:t>
        </w:r>
        <w:r w:rsidR="00CA6241">
          <w:tab/>
        </w:r>
        <w:fldSimple w:instr=" PAGEREF _Toc17290 ">
          <w:r w:rsidR="00CA6241">
            <w:t>82</w:t>
          </w:r>
        </w:fldSimple>
      </w:hyperlink>
    </w:p>
    <w:p w:rsidR="00D06D60" w:rsidRDefault="00EE5CBF">
      <w:pPr>
        <w:pStyle w:val="10"/>
        <w:tabs>
          <w:tab w:val="right" w:leader="dot" w:pos="8306"/>
        </w:tabs>
      </w:pPr>
      <w:hyperlink w:anchor="_Toc8360" w:history="1">
        <w:r w:rsidR="00CA6241">
          <w:rPr>
            <w:rFonts w:asciiTheme="minorEastAsia" w:eastAsiaTheme="minorEastAsia" w:hAnsiTheme="minorEastAsia" w:cstheme="minorEastAsia" w:hint="eastAsia"/>
          </w:rPr>
          <w:t>第五章 合同格式</w:t>
        </w:r>
        <w:r w:rsidR="00CA6241">
          <w:tab/>
        </w:r>
        <w:fldSimple w:instr=" PAGEREF _Toc8360 ">
          <w:r w:rsidR="00CA6241">
            <w:t>122</w:t>
          </w:r>
        </w:fldSimple>
      </w:hyperlink>
    </w:p>
    <w:p w:rsidR="00D06D60" w:rsidRDefault="00EE5CBF">
      <w:pPr>
        <w:pStyle w:val="10"/>
        <w:tabs>
          <w:tab w:val="right" w:leader="dot" w:pos="8306"/>
        </w:tabs>
      </w:pPr>
      <w:hyperlink w:anchor="_Toc5049" w:history="1">
        <w:r w:rsidR="00CA6241">
          <w:rPr>
            <w:rFonts w:asciiTheme="minorEastAsia" w:eastAsiaTheme="minorEastAsia" w:hAnsiTheme="minorEastAsia" w:cstheme="minorEastAsia" w:hint="eastAsia"/>
          </w:rPr>
          <w:t>第六章 投标文件格式</w:t>
        </w:r>
        <w:r w:rsidR="00CA6241">
          <w:tab/>
        </w:r>
        <w:fldSimple w:instr=" PAGEREF _Toc5049 ">
          <w:r w:rsidR="00CA6241">
            <w:t>156</w:t>
          </w:r>
        </w:fldSimple>
      </w:hyperlink>
    </w:p>
    <w:p w:rsidR="00D06D60" w:rsidRDefault="00EE5CBF">
      <w:pPr>
        <w:pStyle w:val="21"/>
        <w:tabs>
          <w:tab w:val="right" w:leader="dot" w:pos="8306"/>
        </w:tabs>
      </w:pPr>
      <w:hyperlink w:anchor="_Toc7986" w:history="1">
        <w:r w:rsidR="00CA6241">
          <w:rPr>
            <w:rFonts w:asciiTheme="minorEastAsia" w:hAnsiTheme="minorEastAsia" w:cstheme="minorEastAsia" w:hint="eastAsia"/>
            <w:bCs/>
            <w:spacing w:val="-6"/>
            <w:szCs w:val="48"/>
          </w:rPr>
          <w:t>一、价格部分文件</w:t>
        </w:r>
        <w:r w:rsidR="00CA6241">
          <w:tab/>
        </w:r>
        <w:fldSimple w:instr=" PAGEREF _Toc7986 ">
          <w:r w:rsidR="00CA6241">
            <w:t>157</w:t>
          </w:r>
        </w:fldSimple>
      </w:hyperlink>
    </w:p>
    <w:p w:rsidR="00D06D60" w:rsidRDefault="00EE5CBF">
      <w:pPr>
        <w:pStyle w:val="31"/>
        <w:tabs>
          <w:tab w:val="right" w:leader="dot" w:pos="8306"/>
        </w:tabs>
      </w:pPr>
      <w:hyperlink w:anchor="_Toc6068" w:history="1">
        <w:r w:rsidR="00CA6241">
          <w:rPr>
            <w:rFonts w:asciiTheme="minorEastAsia" w:hAnsiTheme="minorEastAsia" w:cstheme="minorEastAsia"/>
          </w:rPr>
          <w:t>1、投标报价一览表</w:t>
        </w:r>
        <w:r w:rsidR="00CA6241">
          <w:tab/>
        </w:r>
        <w:fldSimple w:instr=" PAGEREF _Toc6068 ">
          <w:r w:rsidR="00CA6241">
            <w:t>158</w:t>
          </w:r>
        </w:fldSimple>
      </w:hyperlink>
    </w:p>
    <w:p w:rsidR="00D06D60" w:rsidRDefault="00EE5CBF">
      <w:pPr>
        <w:pStyle w:val="31"/>
        <w:tabs>
          <w:tab w:val="right" w:leader="dot" w:pos="8306"/>
        </w:tabs>
      </w:pPr>
      <w:hyperlink w:anchor="_Toc12822" w:history="1">
        <w:r w:rsidR="00CA6241">
          <w:rPr>
            <w:rFonts w:asciiTheme="minorEastAsia" w:hAnsiTheme="minorEastAsia" w:cstheme="minorEastAsia"/>
          </w:rPr>
          <w:t>2、投标分项报价表</w:t>
        </w:r>
        <w:r w:rsidR="00CA6241">
          <w:tab/>
        </w:r>
        <w:fldSimple w:instr=" PAGEREF _Toc12822 ">
          <w:r w:rsidR="00CA6241">
            <w:t>160</w:t>
          </w:r>
        </w:fldSimple>
      </w:hyperlink>
    </w:p>
    <w:p w:rsidR="00D06D60" w:rsidRDefault="00EE5CBF">
      <w:pPr>
        <w:pStyle w:val="21"/>
        <w:tabs>
          <w:tab w:val="right" w:leader="dot" w:pos="8306"/>
        </w:tabs>
      </w:pPr>
      <w:hyperlink w:anchor="_Toc6442" w:history="1">
        <w:r w:rsidR="00CA6241">
          <w:rPr>
            <w:rFonts w:hint="eastAsia"/>
            <w:bCs/>
            <w:szCs w:val="52"/>
          </w:rPr>
          <w:t>二、商务、技术部分文件</w:t>
        </w:r>
        <w:r w:rsidR="00CA6241">
          <w:tab/>
        </w:r>
        <w:fldSimple w:instr=" PAGEREF _Toc6442 ">
          <w:r w:rsidR="00CA6241">
            <w:t>161</w:t>
          </w:r>
        </w:fldSimple>
      </w:hyperlink>
    </w:p>
    <w:p w:rsidR="00D06D60" w:rsidRDefault="00EE5CBF">
      <w:pPr>
        <w:pStyle w:val="31"/>
        <w:tabs>
          <w:tab w:val="right" w:leader="dot" w:pos="8306"/>
        </w:tabs>
      </w:pPr>
      <w:hyperlink w:anchor="_Toc15221" w:history="1">
        <w:r w:rsidR="00CA6241">
          <w:rPr>
            <w:rFonts w:asciiTheme="minorEastAsia" w:hAnsiTheme="minorEastAsia" w:cstheme="minorEastAsia"/>
          </w:rPr>
          <w:t>1、投标函</w:t>
        </w:r>
        <w:r w:rsidR="00CA6241">
          <w:tab/>
        </w:r>
        <w:fldSimple w:instr=" PAGEREF _Toc15221 ">
          <w:r w:rsidR="00CA6241">
            <w:t>163</w:t>
          </w:r>
        </w:fldSimple>
      </w:hyperlink>
    </w:p>
    <w:p w:rsidR="00D06D60" w:rsidRDefault="00EE5CBF">
      <w:pPr>
        <w:pStyle w:val="31"/>
        <w:tabs>
          <w:tab w:val="right" w:leader="dot" w:pos="8306"/>
        </w:tabs>
      </w:pPr>
      <w:hyperlink w:anchor="_Toc8051" w:history="1">
        <w:r w:rsidR="00CA6241">
          <w:rPr>
            <w:rFonts w:asciiTheme="minorEastAsia" w:hAnsiTheme="minorEastAsia" w:cstheme="minorEastAsia"/>
          </w:rPr>
          <w:t>2、承诺书</w:t>
        </w:r>
        <w:r w:rsidR="00CA6241">
          <w:tab/>
        </w:r>
        <w:fldSimple w:instr=" PAGEREF _Toc8051 ">
          <w:r w:rsidR="00CA6241">
            <w:t>164</w:t>
          </w:r>
        </w:fldSimple>
      </w:hyperlink>
    </w:p>
    <w:p w:rsidR="00D06D60" w:rsidRDefault="00EE5CBF">
      <w:pPr>
        <w:pStyle w:val="31"/>
        <w:tabs>
          <w:tab w:val="right" w:leader="dot" w:pos="8306"/>
        </w:tabs>
      </w:pPr>
      <w:hyperlink w:anchor="_Toc24203" w:history="1">
        <w:r w:rsidR="00CA6241">
          <w:rPr>
            <w:rFonts w:asciiTheme="minorEastAsia" w:hAnsiTheme="minorEastAsia" w:cstheme="minorEastAsia"/>
          </w:rPr>
          <w:t>3、</w:t>
        </w:r>
        <w:r w:rsidR="00CA6241">
          <w:rPr>
            <w:rFonts w:asciiTheme="minorEastAsia" w:hAnsiTheme="minorEastAsia" w:cstheme="minorEastAsia" w:hint="eastAsia"/>
          </w:rPr>
          <w:t>法定代表人身份证明书</w:t>
        </w:r>
        <w:r w:rsidR="00CA6241">
          <w:tab/>
        </w:r>
        <w:fldSimple w:instr=" PAGEREF _Toc24203 ">
          <w:r w:rsidR="00CA6241">
            <w:t>165</w:t>
          </w:r>
        </w:fldSimple>
      </w:hyperlink>
    </w:p>
    <w:p w:rsidR="00D06D60" w:rsidRDefault="00EE5CBF">
      <w:pPr>
        <w:pStyle w:val="31"/>
        <w:tabs>
          <w:tab w:val="right" w:leader="dot" w:pos="8306"/>
        </w:tabs>
      </w:pPr>
      <w:hyperlink w:anchor="_Toc15612" w:history="1">
        <w:r w:rsidR="00CA6241">
          <w:rPr>
            <w:rFonts w:asciiTheme="minorEastAsia" w:hAnsiTheme="minorEastAsia" w:cstheme="minorEastAsia"/>
          </w:rPr>
          <w:t>4、法人授权委托证明书</w:t>
        </w:r>
        <w:r w:rsidR="00CA6241">
          <w:tab/>
        </w:r>
        <w:fldSimple w:instr=" PAGEREF _Toc15612 ">
          <w:r w:rsidR="00CA6241">
            <w:t>166</w:t>
          </w:r>
        </w:fldSimple>
      </w:hyperlink>
    </w:p>
    <w:p w:rsidR="00D06D60" w:rsidRDefault="00EE5CBF">
      <w:pPr>
        <w:pStyle w:val="31"/>
        <w:tabs>
          <w:tab w:val="right" w:leader="dot" w:pos="8306"/>
        </w:tabs>
      </w:pPr>
      <w:hyperlink w:anchor="_Toc30638" w:history="1">
        <w:r w:rsidR="00CA6241">
          <w:rPr>
            <w:rFonts w:asciiTheme="minorEastAsia" w:hAnsiTheme="minorEastAsia" w:cstheme="minorEastAsia"/>
          </w:rPr>
          <w:t>5、资格文件声明函</w:t>
        </w:r>
        <w:r w:rsidR="00CA6241">
          <w:tab/>
        </w:r>
        <w:fldSimple w:instr=" PAGEREF _Toc30638 ">
          <w:r w:rsidR="00CA6241">
            <w:t>167</w:t>
          </w:r>
        </w:fldSimple>
      </w:hyperlink>
    </w:p>
    <w:p w:rsidR="00D06D60" w:rsidRDefault="00EE5CBF">
      <w:pPr>
        <w:pStyle w:val="31"/>
        <w:tabs>
          <w:tab w:val="right" w:leader="dot" w:pos="8306"/>
        </w:tabs>
      </w:pPr>
      <w:hyperlink w:anchor="_Toc2551" w:history="1">
        <w:r w:rsidR="00CA6241">
          <w:rPr>
            <w:rFonts w:asciiTheme="minorEastAsia" w:hAnsiTheme="minorEastAsia" w:cstheme="minorEastAsia" w:hint="eastAsia"/>
          </w:rPr>
          <w:t>6.书面声明</w:t>
        </w:r>
        <w:r w:rsidR="00CA6241">
          <w:tab/>
        </w:r>
        <w:fldSimple w:instr=" PAGEREF _Toc2551 ">
          <w:r w:rsidR="00CA6241">
            <w:t>168</w:t>
          </w:r>
        </w:fldSimple>
      </w:hyperlink>
    </w:p>
    <w:p w:rsidR="00D06D60" w:rsidRDefault="00EE5CBF">
      <w:pPr>
        <w:pStyle w:val="31"/>
        <w:tabs>
          <w:tab w:val="right" w:leader="dot" w:pos="8306"/>
        </w:tabs>
      </w:pPr>
      <w:hyperlink w:anchor="_Toc32436" w:history="1">
        <w:r w:rsidR="00CA6241">
          <w:rPr>
            <w:rFonts w:asciiTheme="minorEastAsia" w:hAnsiTheme="minorEastAsia" w:cstheme="minorEastAsia" w:hint="eastAsia"/>
          </w:rPr>
          <w:t>7</w:t>
        </w:r>
        <w:r w:rsidR="00CA6241">
          <w:rPr>
            <w:rFonts w:asciiTheme="minorEastAsia" w:hAnsiTheme="minorEastAsia" w:cstheme="minorEastAsia"/>
          </w:rPr>
          <w:t>、投标单位基本情况</w:t>
        </w:r>
        <w:r w:rsidR="00CA6241">
          <w:rPr>
            <w:rFonts w:asciiTheme="minorEastAsia" w:hAnsiTheme="minorEastAsia" w:cstheme="minorEastAsia" w:hint="eastAsia"/>
          </w:rPr>
          <w:t>、简介</w:t>
        </w:r>
        <w:r w:rsidR="00CA6241">
          <w:tab/>
        </w:r>
        <w:fldSimple w:instr=" PAGEREF _Toc32436 ">
          <w:r w:rsidR="00CA6241">
            <w:t>170</w:t>
          </w:r>
        </w:fldSimple>
      </w:hyperlink>
    </w:p>
    <w:p w:rsidR="00D06D60" w:rsidRDefault="00EE5CBF">
      <w:pPr>
        <w:pStyle w:val="31"/>
        <w:tabs>
          <w:tab w:val="right" w:leader="dot" w:pos="8306"/>
        </w:tabs>
      </w:pPr>
      <w:hyperlink w:anchor="_Toc1440" w:history="1">
        <w:r w:rsidR="00CA6241">
          <w:rPr>
            <w:rFonts w:asciiTheme="minorEastAsia" w:hAnsiTheme="minorEastAsia" w:cstheme="minorEastAsia" w:hint="eastAsia"/>
          </w:rPr>
          <w:t>8</w:t>
        </w:r>
        <w:r w:rsidR="00CA6241">
          <w:rPr>
            <w:rFonts w:asciiTheme="minorEastAsia" w:hAnsiTheme="minorEastAsia" w:cstheme="minorEastAsia"/>
          </w:rPr>
          <w:t>、</w:t>
        </w:r>
        <w:r w:rsidR="00CA6241">
          <w:rPr>
            <w:rFonts w:asciiTheme="minorEastAsia" w:hAnsiTheme="minorEastAsia" w:cstheme="minorEastAsia" w:hint="eastAsia"/>
          </w:rPr>
          <w:t>企业信誉</w:t>
        </w:r>
        <w:r w:rsidR="00CA6241">
          <w:tab/>
        </w:r>
        <w:fldSimple w:instr=" PAGEREF _Toc1440 ">
          <w:r w:rsidR="00CA6241">
            <w:t>171</w:t>
          </w:r>
        </w:fldSimple>
      </w:hyperlink>
    </w:p>
    <w:p w:rsidR="00D06D60" w:rsidRDefault="00EE5CBF">
      <w:pPr>
        <w:pStyle w:val="31"/>
        <w:tabs>
          <w:tab w:val="right" w:leader="dot" w:pos="8306"/>
        </w:tabs>
      </w:pPr>
      <w:hyperlink w:anchor="_Toc18848" w:history="1">
        <w:r w:rsidR="00CA6241">
          <w:rPr>
            <w:rFonts w:asciiTheme="minorEastAsia" w:hAnsiTheme="minorEastAsia" w:cstheme="minorEastAsia" w:hint="eastAsia"/>
          </w:rPr>
          <w:t>9</w:t>
        </w:r>
        <w:r w:rsidR="00CA6241">
          <w:rPr>
            <w:rFonts w:asciiTheme="minorEastAsia" w:hAnsiTheme="minorEastAsia" w:cstheme="minorEastAsia"/>
          </w:rPr>
          <w:t>、</w:t>
        </w:r>
        <w:r w:rsidR="00CA6241">
          <w:rPr>
            <w:rFonts w:asciiTheme="minorEastAsia" w:hAnsiTheme="minorEastAsia" w:cstheme="minorEastAsia" w:hint="eastAsia"/>
          </w:rPr>
          <w:t>财务状况</w:t>
        </w:r>
        <w:r w:rsidR="00CA6241">
          <w:tab/>
        </w:r>
        <w:fldSimple w:instr=" PAGEREF _Toc18848 ">
          <w:r w:rsidR="00CA6241">
            <w:t>172</w:t>
          </w:r>
        </w:fldSimple>
      </w:hyperlink>
    </w:p>
    <w:p w:rsidR="00D06D60" w:rsidRDefault="00EE5CBF">
      <w:pPr>
        <w:pStyle w:val="31"/>
        <w:tabs>
          <w:tab w:val="right" w:leader="dot" w:pos="8306"/>
        </w:tabs>
      </w:pPr>
      <w:hyperlink w:anchor="_Toc6855" w:history="1">
        <w:r w:rsidR="00CA6241">
          <w:rPr>
            <w:rFonts w:asciiTheme="minorEastAsia" w:hAnsiTheme="minorEastAsia" w:cstheme="minorEastAsia" w:hint="eastAsia"/>
          </w:rPr>
          <w:t>10.技术服务便利性</w:t>
        </w:r>
        <w:r w:rsidR="00CA6241">
          <w:tab/>
        </w:r>
        <w:fldSimple w:instr=" PAGEREF _Toc6855 ">
          <w:r w:rsidR="00CA6241">
            <w:t>173</w:t>
          </w:r>
        </w:fldSimple>
      </w:hyperlink>
    </w:p>
    <w:p w:rsidR="00D06D60" w:rsidRDefault="00EE5CBF">
      <w:pPr>
        <w:pStyle w:val="31"/>
        <w:tabs>
          <w:tab w:val="right" w:leader="dot" w:pos="8306"/>
        </w:tabs>
      </w:pPr>
      <w:hyperlink w:anchor="_Toc6542" w:history="1">
        <w:r w:rsidR="00CA6241">
          <w:rPr>
            <w:rFonts w:asciiTheme="minorEastAsia" w:hAnsiTheme="minorEastAsia" w:cstheme="minorEastAsia" w:hint="eastAsia"/>
          </w:rPr>
          <w:t>11.项目负责人资历</w:t>
        </w:r>
        <w:r w:rsidR="00CA6241">
          <w:tab/>
        </w:r>
        <w:fldSimple w:instr=" PAGEREF _Toc6542 ">
          <w:r w:rsidR="00CA6241">
            <w:t>174</w:t>
          </w:r>
        </w:fldSimple>
      </w:hyperlink>
    </w:p>
    <w:p w:rsidR="00D06D60" w:rsidRDefault="00EE5CBF">
      <w:pPr>
        <w:pStyle w:val="31"/>
        <w:tabs>
          <w:tab w:val="right" w:leader="dot" w:pos="8306"/>
        </w:tabs>
      </w:pPr>
      <w:hyperlink w:anchor="_Toc10613" w:history="1">
        <w:r w:rsidR="00CA6241">
          <w:rPr>
            <w:rFonts w:asciiTheme="minorEastAsia" w:hAnsiTheme="minorEastAsia" w:cstheme="minorEastAsia" w:hint="eastAsia"/>
          </w:rPr>
          <w:t>12.技术团队介绍</w:t>
        </w:r>
        <w:r w:rsidR="00CA6241">
          <w:tab/>
        </w:r>
        <w:fldSimple w:instr=" PAGEREF _Toc10613 ">
          <w:r w:rsidR="00CA6241">
            <w:t>175</w:t>
          </w:r>
        </w:fldSimple>
      </w:hyperlink>
    </w:p>
    <w:p w:rsidR="00D06D60" w:rsidRDefault="00EE5CBF">
      <w:pPr>
        <w:pStyle w:val="31"/>
        <w:tabs>
          <w:tab w:val="right" w:leader="dot" w:pos="8306"/>
        </w:tabs>
      </w:pPr>
      <w:hyperlink w:anchor="_Toc27707" w:history="1">
        <w:r w:rsidR="00CA6241">
          <w:rPr>
            <w:rFonts w:asciiTheme="minorEastAsia" w:hAnsiTheme="minorEastAsia" w:cstheme="minorEastAsia" w:hint="eastAsia"/>
          </w:rPr>
          <w:t>13.项目业绩介绍</w:t>
        </w:r>
        <w:r w:rsidR="00CA6241">
          <w:tab/>
        </w:r>
        <w:fldSimple w:instr=" PAGEREF _Toc27707 ">
          <w:r w:rsidR="00CA6241">
            <w:t>176</w:t>
          </w:r>
        </w:fldSimple>
      </w:hyperlink>
    </w:p>
    <w:p w:rsidR="00D06D60" w:rsidRDefault="00EE5CBF">
      <w:pPr>
        <w:pStyle w:val="31"/>
        <w:tabs>
          <w:tab w:val="right" w:leader="dot" w:pos="8306"/>
        </w:tabs>
      </w:pPr>
      <w:hyperlink w:anchor="_Toc18150" w:history="1">
        <w:r w:rsidR="00CA6241">
          <w:rPr>
            <w:rFonts w:asciiTheme="minorEastAsia" w:hAnsiTheme="minorEastAsia" w:cstheme="minorEastAsia" w:hint="eastAsia"/>
          </w:rPr>
          <w:t>14.</w:t>
        </w:r>
        <w:r w:rsidR="00CA6241">
          <w:rPr>
            <w:rFonts w:asciiTheme="minorEastAsia" w:hAnsiTheme="minorEastAsia" w:cstheme="minorEastAsia" w:hint="eastAsia"/>
            <w:lang w:val="en-GB"/>
          </w:rPr>
          <w:t>其它重要事项说明及承诺</w:t>
        </w:r>
        <w:r w:rsidR="00CA6241">
          <w:tab/>
        </w:r>
        <w:fldSimple w:instr=" PAGEREF _Toc18150 ">
          <w:r w:rsidR="00CA6241">
            <w:t>177</w:t>
          </w:r>
        </w:fldSimple>
      </w:hyperlink>
    </w:p>
    <w:p w:rsidR="00D06D60" w:rsidRDefault="00EE5CBF">
      <w:pPr>
        <w:pStyle w:val="31"/>
        <w:tabs>
          <w:tab w:val="right" w:leader="dot" w:pos="8306"/>
        </w:tabs>
      </w:pPr>
      <w:hyperlink w:anchor="_Toc7840" w:history="1">
        <w:r w:rsidR="00CA6241">
          <w:rPr>
            <w:rFonts w:asciiTheme="minorEastAsia" w:hAnsiTheme="minorEastAsia" w:cstheme="minorEastAsia" w:hint="eastAsia"/>
          </w:rPr>
          <w:t>15.商务条款响应表</w:t>
        </w:r>
        <w:r w:rsidR="00CA6241">
          <w:tab/>
        </w:r>
        <w:fldSimple w:instr=" PAGEREF _Toc7840 ">
          <w:r w:rsidR="00CA6241">
            <w:t>178</w:t>
          </w:r>
        </w:fldSimple>
      </w:hyperlink>
    </w:p>
    <w:p w:rsidR="00D06D60" w:rsidRDefault="00EE5CBF">
      <w:pPr>
        <w:pStyle w:val="31"/>
        <w:tabs>
          <w:tab w:val="right" w:leader="dot" w:pos="8306"/>
        </w:tabs>
      </w:pPr>
      <w:hyperlink w:anchor="_Toc11825" w:history="1">
        <w:r w:rsidR="00CA6241">
          <w:rPr>
            <w:rFonts w:asciiTheme="minorEastAsia" w:hAnsiTheme="minorEastAsia" w:cstheme="minorEastAsia" w:hint="eastAsia"/>
          </w:rPr>
          <w:t>16.技术条款响应表</w:t>
        </w:r>
        <w:r w:rsidR="00CA6241">
          <w:tab/>
        </w:r>
        <w:fldSimple w:instr=" PAGEREF _Toc11825 ">
          <w:r w:rsidR="00CA6241">
            <w:t>179</w:t>
          </w:r>
        </w:fldSimple>
      </w:hyperlink>
    </w:p>
    <w:p w:rsidR="00D06D60" w:rsidRDefault="00EE5CBF">
      <w:pPr>
        <w:pStyle w:val="31"/>
        <w:tabs>
          <w:tab w:val="right" w:leader="dot" w:pos="8306"/>
        </w:tabs>
      </w:pPr>
      <w:hyperlink w:anchor="_Toc4462" w:history="1">
        <w:r w:rsidR="00CA6241">
          <w:rPr>
            <w:rFonts w:asciiTheme="minorEastAsia" w:hAnsiTheme="minorEastAsia" w:cstheme="minorEastAsia" w:hint="eastAsia"/>
          </w:rPr>
          <w:t>17.工作维保技术方案</w:t>
        </w:r>
        <w:r w:rsidR="00CA6241">
          <w:tab/>
        </w:r>
        <w:fldSimple w:instr=" PAGEREF _Toc4462 ">
          <w:r w:rsidR="00CA6241">
            <w:t>180</w:t>
          </w:r>
        </w:fldSimple>
      </w:hyperlink>
    </w:p>
    <w:p w:rsidR="00D06D60" w:rsidRDefault="00EE5CBF">
      <w:pPr>
        <w:pStyle w:val="31"/>
        <w:tabs>
          <w:tab w:val="right" w:leader="dot" w:pos="8306"/>
        </w:tabs>
      </w:pPr>
      <w:hyperlink w:anchor="_Toc28501" w:history="1">
        <w:r w:rsidR="00CA6241">
          <w:rPr>
            <w:rFonts w:asciiTheme="minorEastAsia" w:hAnsiTheme="minorEastAsia" w:cstheme="minorEastAsia" w:hint="eastAsia"/>
          </w:rPr>
          <w:t>18.生产指标保障及故障响应速度</w:t>
        </w:r>
        <w:r w:rsidR="00CA6241">
          <w:tab/>
        </w:r>
        <w:fldSimple w:instr=" PAGEREF _Toc28501 ">
          <w:r w:rsidR="00CA6241">
            <w:t>181</w:t>
          </w:r>
        </w:fldSimple>
      </w:hyperlink>
    </w:p>
    <w:p w:rsidR="00D06D60" w:rsidRDefault="00EE5CBF">
      <w:pPr>
        <w:pStyle w:val="31"/>
        <w:tabs>
          <w:tab w:val="right" w:leader="dot" w:pos="8306"/>
        </w:tabs>
      </w:pPr>
      <w:hyperlink w:anchor="_Toc18038" w:history="1">
        <w:r w:rsidR="00CA6241">
          <w:rPr>
            <w:rFonts w:asciiTheme="minorEastAsia" w:hAnsiTheme="minorEastAsia" w:cstheme="minorEastAsia" w:hint="eastAsia"/>
          </w:rPr>
          <w:t>19.工器具设备配置</w:t>
        </w:r>
        <w:r w:rsidR="00CA6241">
          <w:tab/>
        </w:r>
        <w:fldSimple w:instr=" PAGEREF _Toc18038 ">
          <w:r w:rsidR="00CA6241">
            <w:t>182</w:t>
          </w:r>
        </w:fldSimple>
      </w:hyperlink>
    </w:p>
    <w:p w:rsidR="00D06D60" w:rsidRDefault="00EE5CBF">
      <w:pPr>
        <w:pStyle w:val="31"/>
        <w:tabs>
          <w:tab w:val="right" w:leader="dot" w:pos="8306"/>
        </w:tabs>
      </w:pPr>
      <w:hyperlink w:anchor="_Toc6019" w:history="1">
        <w:r w:rsidR="00CA6241">
          <w:rPr>
            <w:rFonts w:asciiTheme="minorEastAsia" w:hAnsiTheme="minorEastAsia" w:cstheme="minorEastAsia" w:hint="eastAsia"/>
          </w:rPr>
          <w:t>20.材料备件供给方案</w:t>
        </w:r>
        <w:r w:rsidR="00CA6241">
          <w:tab/>
        </w:r>
        <w:fldSimple w:instr=" PAGEREF _Toc6019 ">
          <w:r w:rsidR="00CA6241">
            <w:t>183</w:t>
          </w:r>
        </w:fldSimple>
      </w:hyperlink>
    </w:p>
    <w:p w:rsidR="00D06D60" w:rsidRDefault="00EE5CBF">
      <w:pPr>
        <w:pStyle w:val="31"/>
        <w:tabs>
          <w:tab w:val="right" w:leader="dot" w:pos="8306"/>
        </w:tabs>
      </w:pPr>
      <w:hyperlink w:anchor="_Toc26174" w:history="1">
        <w:r w:rsidR="00CA6241">
          <w:rPr>
            <w:rFonts w:asciiTheme="minorEastAsia" w:hAnsiTheme="minorEastAsia" w:cstheme="minorEastAsia" w:hint="eastAsia"/>
          </w:rPr>
          <w:t>21.服务、质量保证措施</w:t>
        </w:r>
        <w:r w:rsidR="00CA6241">
          <w:tab/>
        </w:r>
        <w:fldSimple w:instr=" PAGEREF _Toc26174 ">
          <w:r w:rsidR="00CA6241">
            <w:t>183</w:t>
          </w:r>
        </w:fldSimple>
      </w:hyperlink>
    </w:p>
    <w:p w:rsidR="00D06D60" w:rsidRDefault="00EE5CBF">
      <w:pPr>
        <w:pStyle w:val="31"/>
        <w:tabs>
          <w:tab w:val="right" w:leader="dot" w:pos="8306"/>
        </w:tabs>
      </w:pPr>
      <w:hyperlink w:anchor="_Toc9434" w:history="1">
        <w:r w:rsidR="00CA6241">
          <w:rPr>
            <w:rFonts w:asciiTheme="minorEastAsia" w:hAnsiTheme="minorEastAsia" w:cstheme="minorEastAsia" w:hint="eastAsia"/>
          </w:rPr>
          <w:t>22.文明、安全施工保证措施</w:t>
        </w:r>
        <w:r w:rsidR="00CA6241">
          <w:tab/>
        </w:r>
        <w:fldSimple w:instr=" PAGEREF _Toc9434 ">
          <w:r w:rsidR="00CA6241">
            <w:t>183</w:t>
          </w:r>
        </w:fldSimple>
      </w:hyperlink>
    </w:p>
    <w:p w:rsidR="00D06D60" w:rsidRDefault="00EE5CBF">
      <w:pPr>
        <w:pStyle w:val="31"/>
        <w:tabs>
          <w:tab w:val="right" w:leader="dot" w:pos="8306"/>
        </w:tabs>
      </w:pPr>
      <w:hyperlink w:anchor="_Toc22353" w:history="1">
        <w:r w:rsidR="00CA6241">
          <w:rPr>
            <w:rFonts w:asciiTheme="minorEastAsia" w:hAnsiTheme="minorEastAsia" w:cstheme="minorEastAsia" w:hint="eastAsia"/>
          </w:rPr>
          <w:t>23.其他技术资料</w:t>
        </w:r>
        <w:r w:rsidR="00CA6241">
          <w:tab/>
        </w:r>
        <w:fldSimple w:instr=" PAGEREF _Toc22353 ">
          <w:r w:rsidR="00CA6241">
            <w:t>184</w:t>
          </w:r>
        </w:fldSimple>
      </w:hyperlink>
    </w:p>
    <w:p w:rsidR="00D06D60" w:rsidRDefault="00EE5CBF">
      <w:pPr>
        <w:pStyle w:val="31"/>
        <w:tabs>
          <w:tab w:val="right" w:leader="dot" w:pos="8306"/>
        </w:tabs>
      </w:pPr>
      <w:hyperlink w:anchor="_Toc26871" w:history="1">
        <w:r w:rsidR="00CA6241">
          <w:rPr>
            <w:rFonts w:asciiTheme="minorEastAsia" w:hAnsiTheme="minorEastAsia" w:cstheme="minorEastAsia" w:hint="eastAsia"/>
          </w:rPr>
          <w:t>24.</w:t>
        </w:r>
        <w:r w:rsidR="00CA6241">
          <w:rPr>
            <w:rFonts w:asciiTheme="minorEastAsia" w:hAnsiTheme="minorEastAsia" w:cstheme="minorEastAsia"/>
          </w:rPr>
          <w:t>投标保证金汇入情况说明</w:t>
        </w:r>
        <w:r w:rsidR="00CA6241">
          <w:tab/>
        </w:r>
        <w:fldSimple w:instr=" PAGEREF _Toc26871 ">
          <w:r w:rsidR="00CA6241">
            <w:t>185</w:t>
          </w:r>
        </w:fldSimple>
      </w:hyperlink>
    </w:p>
    <w:p w:rsidR="00D06D60" w:rsidRDefault="00EE5CBF">
      <w:pPr>
        <w:pStyle w:val="31"/>
        <w:tabs>
          <w:tab w:val="right" w:leader="dot" w:pos="8306"/>
        </w:tabs>
      </w:pPr>
      <w:hyperlink w:anchor="_Toc7445" w:history="1">
        <w:r w:rsidR="00CA6241">
          <w:rPr>
            <w:rFonts w:asciiTheme="minorEastAsia" w:hAnsiTheme="minorEastAsia" w:cstheme="minorEastAsia" w:hint="eastAsia"/>
          </w:rPr>
          <w:t>25.</w:t>
        </w:r>
        <w:r w:rsidR="00CA6241">
          <w:rPr>
            <w:rFonts w:asciiTheme="minorEastAsia" w:hAnsiTheme="minorEastAsia" w:cstheme="minorEastAsia"/>
          </w:rPr>
          <w:t>中标服务费承诺书</w:t>
        </w:r>
        <w:r w:rsidR="00CA6241">
          <w:tab/>
        </w:r>
        <w:fldSimple w:instr=" PAGEREF _Toc7445 ">
          <w:r w:rsidR="00CA6241">
            <w:t>186</w:t>
          </w:r>
        </w:fldSimple>
      </w:hyperlink>
    </w:p>
    <w:p w:rsidR="00D06D60" w:rsidRDefault="00EE5CBF">
      <w:pPr>
        <w:pStyle w:val="31"/>
        <w:tabs>
          <w:tab w:val="right" w:leader="dot" w:pos="8306"/>
        </w:tabs>
      </w:pPr>
      <w:hyperlink w:anchor="_Toc22784" w:history="1">
        <w:r w:rsidR="00CA6241">
          <w:rPr>
            <w:rFonts w:asciiTheme="minorEastAsia" w:hAnsiTheme="minorEastAsia" w:cstheme="minorEastAsia" w:hint="eastAsia"/>
          </w:rPr>
          <w:t>26.</w:t>
        </w:r>
        <w:r w:rsidR="00CA6241">
          <w:rPr>
            <w:rFonts w:asciiTheme="minorEastAsia" w:hAnsiTheme="minorEastAsia" w:cstheme="minorEastAsia"/>
          </w:rPr>
          <w:t>投标人认为需加以说明的其他内容</w:t>
        </w:r>
        <w:r w:rsidR="00CA6241">
          <w:tab/>
        </w:r>
        <w:fldSimple w:instr=" PAGEREF _Toc22784 ">
          <w:r w:rsidR="00CA6241">
            <w:t>187</w:t>
          </w:r>
        </w:fldSimple>
      </w:hyperlink>
    </w:p>
    <w:p w:rsidR="00D06D60" w:rsidRDefault="00EE5CBF">
      <w:pPr>
        <w:pStyle w:val="21"/>
        <w:tabs>
          <w:tab w:val="right" w:leader="dot" w:pos="8306"/>
        </w:tabs>
      </w:pPr>
      <w:hyperlink w:anchor="_Toc8733" w:history="1">
        <w:r w:rsidR="00CA6241">
          <w:rPr>
            <w:rFonts w:asciiTheme="minorEastAsia" w:hAnsiTheme="minorEastAsia" w:cstheme="minorEastAsia" w:hint="eastAsia"/>
            <w:bCs/>
            <w:spacing w:val="-6"/>
            <w:szCs w:val="48"/>
          </w:rPr>
          <w:t>三、唱标信封</w:t>
        </w:r>
        <w:r w:rsidR="00CA6241">
          <w:tab/>
        </w:r>
        <w:fldSimple w:instr=" PAGEREF _Toc8733 ">
          <w:r w:rsidR="00CA6241">
            <w:t>188</w:t>
          </w:r>
        </w:fldSimple>
      </w:hyperlink>
    </w:p>
    <w:p w:rsidR="00D06D60" w:rsidRDefault="00EE5CBF">
      <w:pPr>
        <w:pStyle w:val="21"/>
        <w:tabs>
          <w:tab w:val="right" w:leader="dot" w:pos="8306"/>
        </w:tabs>
      </w:pPr>
      <w:hyperlink w:anchor="_Toc32537" w:history="1">
        <w:r w:rsidR="00CA6241">
          <w:rPr>
            <w:rFonts w:asciiTheme="minorEastAsia" w:hAnsiTheme="minorEastAsia" w:cstheme="minorEastAsia" w:hint="eastAsia"/>
            <w:bCs/>
            <w:spacing w:val="-6"/>
            <w:szCs w:val="48"/>
          </w:rPr>
          <w:t>四、无线胶装样式</w:t>
        </w:r>
        <w:r w:rsidR="00CA6241">
          <w:tab/>
        </w:r>
        <w:fldSimple w:instr=" PAGEREF _Toc32537 ">
          <w:r w:rsidR="00CA6241">
            <w:t>189</w:t>
          </w:r>
        </w:fldSimple>
      </w:hyperlink>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Cs w:val="22"/>
        </w:rPr>
        <w:fldChar w:fldCharType="end"/>
      </w:r>
    </w:p>
    <w:p w:rsidR="00D06D60" w:rsidRDefault="00CA6241">
      <w:pPr>
        <w:widowControl/>
        <w:jc w:val="left"/>
        <w:rPr>
          <w:rFonts w:asciiTheme="minorEastAsia" w:eastAsiaTheme="minorEastAsia" w:hAnsiTheme="minorEastAsia" w:cstheme="minorEastAsia"/>
        </w:rPr>
      </w:pPr>
      <w:bookmarkStart w:id="1" w:name="_Toc441844047"/>
      <w:bookmarkStart w:id="2" w:name="_Toc427232293"/>
      <w:r>
        <w:rPr>
          <w:rFonts w:asciiTheme="minorEastAsia" w:eastAsiaTheme="minorEastAsia" w:hAnsiTheme="minorEastAsia" w:cstheme="minorEastAsia"/>
        </w:rPr>
        <w:br w:type="page"/>
      </w: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CA6241">
      <w:pPr>
        <w:pStyle w:val="1"/>
        <w:jc w:val="center"/>
        <w:rPr>
          <w:rFonts w:asciiTheme="minorEastAsia" w:eastAsiaTheme="minorEastAsia" w:hAnsiTheme="minorEastAsia" w:cstheme="minorEastAsia"/>
        </w:rPr>
      </w:pPr>
      <w:bookmarkStart w:id="3" w:name="_Toc1226"/>
      <w:r>
        <w:rPr>
          <w:rFonts w:asciiTheme="minorEastAsia" w:eastAsiaTheme="minorEastAsia" w:hAnsiTheme="minorEastAsia" w:cstheme="minorEastAsia" w:hint="eastAsia"/>
        </w:rPr>
        <w:t>第一章</w:t>
      </w:r>
      <w:bookmarkEnd w:id="1"/>
      <w:bookmarkEnd w:id="2"/>
      <w:r>
        <w:rPr>
          <w:rFonts w:asciiTheme="minorEastAsia" w:eastAsiaTheme="minorEastAsia" w:hAnsiTheme="minorEastAsia" w:cstheme="minorEastAsia" w:hint="eastAsia"/>
        </w:rPr>
        <w:t xml:space="preserve"> 投标邀请</w:t>
      </w:r>
      <w:bookmarkEnd w:id="3"/>
    </w:p>
    <w:p w:rsidR="00D06D60" w:rsidRDefault="00CA6241">
      <w:pPr>
        <w:widowControl/>
        <w:jc w:val="left"/>
        <w:rPr>
          <w:rFonts w:asciiTheme="minorEastAsia" w:eastAsiaTheme="minorEastAsia" w:hAnsiTheme="minorEastAsia" w:cstheme="minorEastAsia"/>
          <w:b/>
          <w:bCs/>
          <w:sz w:val="32"/>
          <w:szCs w:val="32"/>
        </w:rPr>
      </w:pPr>
      <w:bookmarkStart w:id="4" w:name="_Toc441844049"/>
      <w:r>
        <w:rPr>
          <w:rFonts w:asciiTheme="minorEastAsia" w:eastAsiaTheme="minorEastAsia" w:hAnsiTheme="minorEastAsia" w:cstheme="minorEastAsia"/>
          <w:bCs/>
          <w:szCs w:val="32"/>
        </w:rPr>
        <w:br w:type="page"/>
      </w:r>
    </w:p>
    <w:p w:rsidR="00D06D60" w:rsidRDefault="00CA6241">
      <w:pPr>
        <w:pStyle w:val="2"/>
        <w:tabs>
          <w:tab w:val="clear" w:pos="1440"/>
          <w:tab w:val="left" w:pos="0"/>
        </w:tabs>
        <w:ind w:left="0" w:firstLine="0"/>
        <w:jc w:val="center"/>
        <w:rPr>
          <w:rFonts w:asciiTheme="minorEastAsia" w:eastAsiaTheme="minorEastAsia" w:hAnsiTheme="minorEastAsia" w:cstheme="minorEastAsia"/>
          <w:b w:val="0"/>
          <w:bCs/>
          <w:szCs w:val="32"/>
        </w:rPr>
      </w:pPr>
      <w:bookmarkStart w:id="5" w:name="_Toc21745"/>
      <w:r>
        <w:rPr>
          <w:rFonts w:asciiTheme="minorEastAsia" w:eastAsiaTheme="minorEastAsia" w:hAnsiTheme="minorEastAsia" w:cstheme="minorEastAsia" w:hint="eastAsia"/>
          <w:bCs/>
          <w:szCs w:val="32"/>
        </w:rPr>
        <w:t>一、投标邀请函</w:t>
      </w:r>
      <w:bookmarkEnd w:id="5"/>
    </w:p>
    <w:p w:rsidR="00D06D60" w:rsidRDefault="00CA6241">
      <w:pPr>
        <w:spacing w:line="420" w:lineRule="exact"/>
        <w:ind w:firstLineChars="200" w:firstLine="440"/>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u w:val="single"/>
        </w:rPr>
        <w:t>建成工程咨询股份有限公司</w:t>
      </w:r>
      <w:r>
        <w:rPr>
          <w:rFonts w:asciiTheme="minorEastAsia" w:eastAsiaTheme="minorEastAsia" w:hAnsiTheme="minorEastAsia" w:cstheme="minorEastAsia" w:hint="eastAsia"/>
          <w:bCs/>
          <w:sz w:val="22"/>
          <w:szCs w:val="22"/>
        </w:rPr>
        <w:t>（以下简称“招标代理机构”）受</w:t>
      </w:r>
      <w:r>
        <w:rPr>
          <w:rFonts w:asciiTheme="minorEastAsia" w:eastAsiaTheme="minorEastAsia" w:hAnsiTheme="minorEastAsia" w:cstheme="minorEastAsia" w:hint="eastAsia"/>
          <w:bCs/>
          <w:sz w:val="22"/>
          <w:szCs w:val="22"/>
          <w:u w:val="single"/>
        </w:rPr>
        <w:t>东莞市轨道交通有限公司</w:t>
      </w:r>
      <w:r>
        <w:rPr>
          <w:rFonts w:asciiTheme="minorEastAsia" w:eastAsiaTheme="minorEastAsia" w:hAnsiTheme="minorEastAsia" w:cstheme="minorEastAsia" w:hint="eastAsia"/>
          <w:bCs/>
          <w:sz w:val="22"/>
          <w:szCs w:val="22"/>
        </w:rPr>
        <w:t>（以下简称“招标人”）委托，就</w:t>
      </w:r>
      <w:r>
        <w:rPr>
          <w:rFonts w:asciiTheme="minorEastAsia" w:eastAsiaTheme="minorEastAsia" w:hAnsiTheme="minorEastAsia" w:cstheme="minorEastAsia" w:hint="eastAsia"/>
          <w:bCs/>
          <w:sz w:val="22"/>
          <w:szCs w:val="22"/>
          <w:u w:val="single"/>
        </w:rPr>
        <w:t>东莞市轨道交通有限公司2号线消防设施维保项目（重新招标）</w:t>
      </w:r>
      <w:r>
        <w:rPr>
          <w:rFonts w:asciiTheme="minorEastAsia" w:eastAsiaTheme="minorEastAsia" w:hAnsiTheme="minorEastAsia" w:cstheme="minorEastAsia" w:hint="eastAsia"/>
          <w:bCs/>
          <w:sz w:val="22"/>
          <w:szCs w:val="22"/>
        </w:rPr>
        <w:t>进行国内公开招标采购，详情请参见招标文件。本项目招标文件公示时间为：</w:t>
      </w:r>
      <w:r>
        <w:rPr>
          <w:rFonts w:asciiTheme="minorEastAsia" w:eastAsiaTheme="minorEastAsia" w:hAnsiTheme="minorEastAsia" w:cstheme="minorEastAsia"/>
          <w:b/>
          <w:bCs/>
          <w:sz w:val="22"/>
          <w:szCs w:val="22"/>
        </w:rPr>
        <w:t>2020年</w:t>
      </w:r>
      <w:r>
        <w:rPr>
          <w:rFonts w:asciiTheme="minorEastAsia" w:eastAsiaTheme="minorEastAsia" w:hAnsiTheme="minorEastAsia" w:cstheme="minorEastAsia" w:hint="eastAsia"/>
          <w:b/>
          <w:bCs/>
          <w:sz w:val="22"/>
          <w:szCs w:val="22"/>
        </w:rPr>
        <w:t>10月14日至</w:t>
      </w:r>
      <w:r>
        <w:rPr>
          <w:rFonts w:asciiTheme="minorEastAsia" w:eastAsiaTheme="minorEastAsia" w:hAnsiTheme="minorEastAsia" w:cstheme="minorEastAsia"/>
          <w:b/>
          <w:bCs/>
          <w:sz w:val="22"/>
          <w:szCs w:val="22"/>
        </w:rPr>
        <w:t>2020年</w:t>
      </w:r>
      <w:r>
        <w:rPr>
          <w:rFonts w:asciiTheme="minorEastAsia" w:eastAsiaTheme="minorEastAsia" w:hAnsiTheme="minorEastAsia" w:cstheme="minorEastAsia" w:hint="eastAsia"/>
          <w:b/>
          <w:bCs/>
          <w:sz w:val="22"/>
          <w:szCs w:val="22"/>
        </w:rPr>
        <w:t>10月21日，</w:t>
      </w:r>
      <w:r>
        <w:rPr>
          <w:rFonts w:asciiTheme="minorEastAsia" w:eastAsiaTheme="minorEastAsia" w:hAnsiTheme="minorEastAsia" w:cstheme="minorEastAsia" w:hint="eastAsia"/>
          <w:bCs/>
          <w:sz w:val="22"/>
          <w:szCs w:val="22"/>
        </w:rPr>
        <w:t>欢迎符合条件的潜在投标人参加投标。有关事项如下：</w:t>
      </w:r>
    </w:p>
    <w:p w:rsidR="00D06D60" w:rsidRDefault="00CA6241">
      <w:pPr>
        <w:numPr>
          <w:ilvl w:val="0"/>
          <w:numId w:val="1"/>
        </w:numPr>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项目编号：广建咨询（东招）-2020-0040号</w:t>
      </w:r>
    </w:p>
    <w:p w:rsidR="00D06D60" w:rsidRDefault="00CA6241">
      <w:pPr>
        <w:numPr>
          <w:ilvl w:val="0"/>
          <w:numId w:val="1"/>
        </w:numPr>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项目名称：东莞市轨道交通有限公司2号线消防设施维保项目（重新招标）</w:t>
      </w:r>
    </w:p>
    <w:p w:rsidR="00D06D60" w:rsidRDefault="00CA6241">
      <w:pPr>
        <w:numPr>
          <w:ilvl w:val="0"/>
          <w:numId w:val="1"/>
        </w:numPr>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采购服务内容：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498"/>
        <w:gridCol w:w="4544"/>
        <w:gridCol w:w="2023"/>
      </w:tblGrid>
      <w:tr w:rsidR="00D06D60">
        <w:trPr>
          <w:cantSplit/>
          <w:trHeight w:val="535"/>
          <w:jc w:val="center"/>
        </w:trPr>
        <w:tc>
          <w:tcPr>
            <w:tcW w:w="269" w:type="pct"/>
            <w:vAlign w:val="center"/>
          </w:tcPr>
          <w:p w:rsidR="00D06D60" w:rsidRDefault="00CA6241">
            <w:pPr>
              <w:spacing w:line="420" w:lineRule="exact"/>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bCs/>
                <w:sz w:val="22"/>
                <w:szCs w:val="22"/>
              </w:rPr>
              <w:t>序号</w:t>
            </w:r>
          </w:p>
        </w:tc>
        <w:tc>
          <w:tcPr>
            <w:tcW w:w="878" w:type="pct"/>
            <w:vAlign w:val="center"/>
          </w:tcPr>
          <w:p w:rsidR="00D06D60" w:rsidRDefault="00CA6241">
            <w:pPr>
              <w:spacing w:line="420" w:lineRule="exact"/>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采购内容</w:t>
            </w:r>
          </w:p>
        </w:tc>
        <w:tc>
          <w:tcPr>
            <w:tcW w:w="2664" w:type="pct"/>
            <w:vAlign w:val="center"/>
          </w:tcPr>
          <w:p w:rsidR="00D06D60" w:rsidRDefault="00CA6241">
            <w:pPr>
              <w:spacing w:line="420" w:lineRule="exact"/>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维护期</w:t>
            </w:r>
          </w:p>
        </w:tc>
        <w:tc>
          <w:tcPr>
            <w:tcW w:w="1186" w:type="pct"/>
            <w:vAlign w:val="center"/>
          </w:tcPr>
          <w:p w:rsidR="00D06D60" w:rsidRDefault="00CA6241">
            <w:pPr>
              <w:spacing w:line="420" w:lineRule="exact"/>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预算金额（元）</w:t>
            </w:r>
          </w:p>
        </w:tc>
      </w:tr>
      <w:tr w:rsidR="00D06D60">
        <w:trPr>
          <w:cantSplit/>
          <w:trHeight w:val="535"/>
          <w:jc w:val="center"/>
        </w:trPr>
        <w:tc>
          <w:tcPr>
            <w:tcW w:w="269"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bCs/>
                <w:sz w:val="22"/>
                <w:szCs w:val="22"/>
              </w:rPr>
              <w:t>1</w:t>
            </w:r>
          </w:p>
        </w:tc>
        <w:tc>
          <w:tcPr>
            <w:tcW w:w="878"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东莞市轨道交通有限公司2号线消防设施维保项目（重新招标）</w:t>
            </w:r>
          </w:p>
        </w:tc>
        <w:tc>
          <w:tcPr>
            <w:tcW w:w="2664"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同期预计由2020年10月16日起至2022年10月15日止，服务期限24个月，自业主发出开工令日期开始计算期限，需确保完成甲方发出所有整改通知单的整改合格后，方可结束，（如未完成整改工作合格，合同期应当顺延，直至完成整改工作合格为止）。</w:t>
            </w:r>
          </w:p>
        </w:tc>
        <w:tc>
          <w:tcPr>
            <w:tcW w:w="1186"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总价：4,558,963.44</w:t>
            </w:r>
          </w:p>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其中总价包干部分:4,142,463,20</w:t>
            </w:r>
          </w:p>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单价包干部分：416,500.24</w:t>
            </w:r>
          </w:p>
        </w:tc>
      </w:tr>
    </w:tbl>
    <w:p w:rsidR="00D06D60" w:rsidRDefault="00CA6241">
      <w:pPr>
        <w:snapToGrid w:val="0"/>
        <w:spacing w:line="420" w:lineRule="exact"/>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注：具体招标内容详见《用户需求书》。</w:t>
      </w:r>
    </w:p>
    <w:p w:rsidR="00D06D60" w:rsidRDefault="00CA6241">
      <w:pPr>
        <w:numPr>
          <w:ilvl w:val="0"/>
          <w:numId w:val="1"/>
        </w:num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项目预算金额：总价￥4,558,963.44元</w:t>
      </w:r>
      <w:r>
        <w:rPr>
          <w:rFonts w:asciiTheme="minorEastAsia" w:eastAsiaTheme="minorEastAsia" w:hAnsiTheme="minorEastAsia" w:cstheme="minorEastAsia"/>
          <w:bCs/>
          <w:sz w:val="22"/>
          <w:szCs w:val="22"/>
        </w:rPr>
        <w:t>。</w:t>
      </w:r>
      <w:r>
        <w:rPr>
          <w:rFonts w:asciiTheme="minorEastAsia" w:eastAsiaTheme="minorEastAsia" w:hAnsiTheme="minorEastAsia" w:cstheme="minorEastAsia" w:hint="eastAsia"/>
          <w:bCs/>
          <w:sz w:val="22"/>
          <w:szCs w:val="22"/>
        </w:rPr>
        <w:t>其中总价包干部分:￥4,142,463,20元、单价包干部分：￥416,500.24元。</w:t>
      </w:r>
    </w:p>
    <w:p w:rsidR="00D06D60" w:rsidRDefault="00CA6241">
      <w:pPr>
        <w:numPr>
          <w:ilvl w:val="0"/>
          <w:numId w:val="1"/>
        </w:num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
          <w:sz w:val="22"/>
          <w:szCs w:val="22"/>
        </w:rPr>
        <w:t>投标人资格要求：</w:t>
      </w:r>
    </w:p>
    <w:p w:rsidR="00D06D60" w:rsidRDefault="00CA6241">
      <w:pPr>
        <w:tabs>
          <w:tab w:val="left" w:pos="480"/>
        </w:tabs>
        <w:snapToGrid w:val="0"/>
        <w:spacing w:line="420" w:lineRule="exact"/>
        <w:ind w:firstLineChars="200" w:firstLine="44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1）</w:t>
      </w:r>
      <w:r>
        <w:rPr>
          <w:rFonts w:asciiTheme="minorEastAsia" w:eastAsiaTheme="minorEastAsia" w:hAnsiTheme="minorEastAsia" w:cstheme="minorEastAsia" w:hint="eastAsia"/>
          <w:bCs/>
          <w:sz w:val="22"/>
          <w:szCs w:val="22"/>
        </w:rPr>
        <w:t>投标人为中华人民共和国境内登记注册的法人，具有独立承担民事责任的能</w:t>
      </w:r>
      <w:r>
        <w:rPr>
          <w:rFonts w:asciiTheme="minorEastAsia" w:eastAsiaTheme="minorEastAsia" w:hAnsiTheme="minorEastAsia" w:cstheme="minorEastAsia"/>
          <w:bCs/>
          <w:sz w:val="22"/>
          <w:szCs w:val="22"/>
        </w:rPr>
        <w:t>力</w:t>
      </w:r>
      <w:r>
        <w:rPr>
          <w:rFonts w:asciiTheme="minorEastAsia" w:eastAsiaTheme="minorEastAsia" w:hAnsiTheme="minorEastAsia" w:cstheme="minorEastAsia" w:hint="eastAsia"/>
          <w:bCs/>
          <w:sz w:val="22"/>
          <w:szCs w:val="22"/>
        </w:rPr>
        <w:t>；</w:t>
      </w:r>
    </w:p>
    <w:p w:rsidR="00D06D60" w:rsidRDefault="00CA6241">
      <w:pPr>
        <w:tabs>
          <w:tab w:val="left" w:pos="480"/>
        </w:tabs>
        <w:snapToGrid w:val="0"/>
        <w:spacing w:line="420" w:lineRule="exact"/>
        <w:ind w:firstLineChars="200" w:firstLine="44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2）</w:t>
      </w:r>
      <w:r>
        <w:rPr>
          <w:rFonts w:asciiTheme="minorEastAsia" w:eastAsiaTheme="minorEastAsia" w:hAnsiTheme="minorEastAsia" w:cstheme="minorEastAsia" w:hint="eastAsia"/>
          <w:bCs/>
          <w:sz w:val="22"/>
          <w:szCs w:val="22"/>
        </w:rPr>
        <w:t>投标人须在社会消防技术服务信息系统（https://www.shhxf119.com）中进行机构信息录入，服务类型包含消防设施维护保养检测及消防安全评估（须提供相关截图并提交系统中《消防技术服务机构承诺书》盖有公章的截图或复印件）；</w:t>
      </w:r>
    </w:p>
    <w:p w:rsidR="00D06D60" w:rsidRDefault="00CA6241">
      <w:pPr>
        <w:tabs>
          <w:tab w:val="left" w:pos="480"/>
        </w:tabs>
        <w:snapToGrid w:val="0"/>
        <w:spacing w:line="420" w:lineRule="exact"/>
        <w:ind w:firstLineChars="200" w:firstLine="44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w:t>
      </w:r>
      <w:r>
        <w:rPr>
          <w:rFonts w:asciiTheme="minorEastAsia" w:eastAsiaTheme="minorEastAsia" w:hAnsiTheme="minorEastAsia" w:cstheme="minorEastAsia" w:hint="eastAsia"/>
          <w:bCs/>
          <w:sz w:val="22"/>
          <w:szCs w:val="22"/>
        </w:rPr>
        <w:t>投标人参加本次采购活动前三年内，在经营活动中没有重大违法记录（须提供书面声明）；</w:t>
      </w:r>
    </w:p>
    <w:p w:rsidR="00D06D60" w:rsidRDefault="00CA6241">
      <w:pPr>
        <w:tabs>
          <w:tab w:val="left" w:pos="480"/>
        </w:tabs>
        <w:snapToGrid w:val="0"/>
        <w:spacing w:line="420" w:lineRule="exact"/>
        <w:ind w:firstLineChars="200" w:firstLine="44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4）</w:t>
      </w:r>
      <w:r>
        <w:rPr>
          <w:rFonts w:asciiTheme="minorEastAsia" w:eastAsiaTheme="minorEastAsia" w:hAnsiTheme="minorEastAsia" w:cstheme="minorEastAsia" w:hint="eastAsia"/>
          <w:bCs/>
          <w:sz w:val="22"/>
          <w:szCs w:val="22"/>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p w:rsidR="00D06D60" w:rsidRDefault="00CA6241">
      <w:pPr>
        <w:tabs>
          <w:tab w:val="left" w:pos="480"/>
        </w:tabs>
        <w:snapToGrid w:val="0"/>
        <w:spacing w:line="420" w:lineRule="exact"/>
        <w:ind w:firstLineChars="200" w:firstLine="44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5）</w:t>
      </w:r>
      <w:r>
        <w:rPr>
          <w:rFonts w:asciiTheme="minorEastAsia" w:eastAsiaTheme="minorEastAsia" w:hAnsiTheme="minorEastAsia" w:cstheme="minorEastAsia" w:hint="eastAsia"/>
          <w:bCs/>
          <w:sz w:val="22"/>
          <w:szCs w:val="22"/>
        </w:rPr>
        <w:t>投标人的单位负责人为同一人或者存在直接控股、管理关系的不同投标人，不得参加同一合同项下的采购活动；</w:t>
      </w:r>
    </w:p>
    <w:p w:rsidR="00D06D60" w:rsidRDefault="00CA6241">
      <w:pPr>
        <w:tabs>
          <w:tab w:val="left" w:pos="480"/>
        </w:tabs>
        <w:snapToGrid w:val="0"/>
        <w:spacing w:line="420" w:lineRule="exact"/>
        <w:ind w:firstLineChars="200" w:firstLine="440"/>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6）本次招标不接受联合体投标。</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6.  本项目采用</w:t>
      </w:r>
      <w:bookmarkStart w:id="6" w:name="_Hlk1990883"/>
      <w:r>
        <w:rPr>
          <w:rFonts w:asciiTheme="minorEastAsia" w:eastAsiaTheme="minorEastAsia" w:hAnsiTheme="minorEastAsia" w:cstheme="minorEastAsia" w:hint="eastAsia"/>
          <w:bCs/>
          <w:sz w:val="22"/>
          <w:szCs w:val="22"/>
        </w:rPr>
        <w:t>“不记名网上下载”的方式发布招标文件</w:t>
      </w:r>
      <w:bookmarkEnd w:id="6"/>
      <w:r>
        <w:rPr>
          <w:rFonts w:asciiTheme="minorEastAsia" w:eastAsiaTheme="minorEastAsia" w:hAnsiTheme="minorEastAsia" w:cstheme="minorEastAsia" w:hint="eastAsia"/>
          <w:bCs/>
          <w:sz w:val="22"/>
          <w:szCs w:val="22"/>
        </w:rPr>
        <w:t>，有意向的投标人直接在东莞市公共资源交易网（</w:t>
      </w:r>
      <w:hyperlink r:id="rId10" w:history="1">
        <w:r>
          <w:rPr>
            <w:rFonts w:asciiTheme="minorEastAsia" w:eastAsiaTheme="minorEastAsia" w:hAnsiTheme="minorEastAsia" w:cstheme="minorEastAsia" w:hint="eastAsia"/>
            <w:bCs/>
            <w:sz w:val="22"/>
            <w:szCs w:val="22"/>
          </w:rPr>
          <w:t>http://www.dgzb.com.cn</w:t>
        </w:r>
      </w:hyperlink>
      <w:r>
        <w:rPr>
          <w:rFonts w:asciiTheme="minorEastAsia" w:eastAsiaTheme="minorEastAsia" w:hAnsiTheme="minorEastAsia" w:cstheme="minorEastAsia" w:hint="eastAsia"/>
          <w:bCs/>
          <w:sz w:val="22"/>
          <w:szCs w:val="22"/>
        </w:rPr>
        <w:t>）等网站下载招标文件。</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7.   投标时间：</w:t>
      </w:r>
      <w:r>
        <w:rPr>
          <w:rFonts w:asciiTheme="minorEastAsia" w:eastAsiaTheme="minorEastAsia" w:hAnsiTheme="minorEastAsia" w:cstheme="minorEastAsia"/>
          <w:bCs/>
          <w:sz w:val="22"/>
          <w:szCs w:val="22"/>
        </w:rPr>
        <w:t>2020年</w:t>
      </w:r>
      <w:r>
        <w:rPr>
          <w:rFonts w:asciiTheme="minorEastAsia" w:eastAsiaTheme="minorEastAsia" w:hAnsiTheme="minorEastAsia" w:cstheme="minorEastAsia" w:hint="eastAsia"/>
          <w:bCs/>
          <w:sz w:val="22"/>
          <w:szCs w:val="22"/>
        </w:rPr>
        <w:t>11月05日09</w:t>
      </w:r>
      <w:r>
        <w:rPr>
          <w:rFonts w:asciiTheme="minorEastAsia" w:eastAsiaTheme="minorEastAsia" w:hAnsiTheme="minorEastAsia" w:cstheme="minorEastAsia"/>
          <w:bCs/>
          <w:sz w:val="22"/>
          <w:szCs w:val="22"/>
        </w:rPr>
        <w:t>:</w:t>
      </w:r>
      <w:r>
        <w:rPr>
          <w:rFonts w:asciiTheme="minorEastAsia" w:eastAsiaTheme="minorEastAsia" w:hAnsiTheme="minorEastAsia" w:cstheme="minorEastAsia" w:hint="eastAsia"/>
          <w:bCs/>
          <w:sz w:val="22"/>
          <w:szCs w:val="22"/>
        </w:rPr>
        <w:t>00</w:t>
      </w:r>
      <w:r>
        <w:rPr>
          <w:rFonts w:asciiTheme="minorEastAsia" w:eastAsiaTheme="minorEastAsia" w:hAnsiTheme="minorEastAsia" w:cstheme="minorEastAsia"/>
          <w:bCs/>
          <w:sz w:val="22"/>
          <w:szCs w:val="22"/>
        </w:rPr>
        <w:t>至</w:t>
      </w:r>
      <w:r>
        <w:rPr>
          <w:rFonts w:asciiTheme="minorEastAsia" w:eastAsiaTheme="minorEastAsia" w:hAnsiTheme="minorEastAsia" w:cstheme="minorEastAsia" w:hint="eastAsia"/>
          <w:bCs/>
          <w:sz w:val="22"/>
          <w:szCs w:val="22"/>
        </w:rPr>
        <w:t>09</w:t>
      </w:r>
      <w:r>
        <w:rPr>
          <w:rFonts w:asciiTheme="minorEastAsia" w:eastAsiaTheme="minorEastAsia" w:hAnsiTheme="minorEastAsia" w:cstheme="minorEastAsia"/>
          <w:bCs/>
          <w:sz w:val="22"/>
          <w:szCs w:val="22"/>
        </w:rPr>
        <w:t>:</w:t>
      </w:r>
      <w:r>
        <w:rPr>
          <w:rFonts w:asciiTheme="minorEastAsia" w:eastAsiaTheme="minorEastAsia" w:hAnsiTheme="minorEastAsia" w:cstheme="minorEastAsia" w:hint="eastAsia"/>
          <w:bCs/>
          <w:sz w:val="22"/>
          <w:szCs w:val="22"/>
        </w:rPr>
        <w:t xml:space="preserve">30  </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8.   投标截止及开标时间：</w:t>
      </w:r>
      <w:r>
        <w:rPr>
          <w:rFonts w:asciiTheme="minorEastAsia" w:eastAsiaTheme="minorEastAsia" w:hAnsiTheme="minorEastAsia" w:cstheme="minorEastAsia"/>
          <w:bCs/>
          <w:sz w:val="22"/>
          <w:szCs w:val="22"/>
        </w:rPr>
        <w:t>2020年</w:t>
      </w:r>
      <w:r>
        <w:rPr>
          <w:rFonts w:asciiTheme="minorEastAsia" w:eastAsiaTheme="minorEastAsia" w:hAnsiTheme="minorEastAsia" w:cstheme="minorEastAsia" w:hint="eastAsia"/>
          <w:bCs/>
          <w:sz w:val="22"/>
          <w:szCs w:val="22"/>
        </w:rPr>
        <w:t>11月05日09</w:t>
      </w:r>
      <w:r>
        <w:rPr>
          <w:rFonts w:asciiTheme="minorEastAsia" w:eastAsiaTheme="minorEastAsia" w:hAnsiTheme="minorEastAsia" w:cstheme="minorEastAsia"/>
          <w:bCs/>
          <w:sz w:val="22"/>
          <w:szCs w:val="22"/>
        </w:rPr>
        <w:t>:</w:t>
      </w:r>
      <w:r>
        <w:rPr>
          <w:rFonts w:asciiTheme="minorEastAsia" w:eastAsiaTheme="minorEastAsia" w:hAnsiTheme="minorEastAsia" w:cstheme="minorEastAsia" w:hint="eastAsia"/>
          <w:bCs/>
          <w:sz w:val="22"/>
          <w:szCs w:val="22"/>
        </w:rPr>
        <w:t xml:space="preserve">30  </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9.  投标及开标地点：东莞市南城区西平社区宏伟三路45号东莞市公共资源交易中心开标06室。</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10.  本采购项目不举行集中答疑会，统一在网上集中答疑，如有任何疑问以书面形式，将疑问函原件加盖公章送至采购代理机构。</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11.  投标人必须提交投标保证金，投标保证金须严格按“招标文件第二章投标人须知第</w:t>
      </w:r>
      <w:r>
        <w:rPr>
          <w:rFonts w:asciiTheme="minorEastAsia" w:eastAsiaTheme="minorEastAsia" w:hAnsiTheme="minorEastAsia" w:cstheme="minorEastAsia"/>
          <w:bCs/>
          <w:sz w:val="22"/>
          <w:szCs w:val="22"/>
        </w:rPr>
        <w:t>17点投标保证金”要求提交。</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12.  招标代理机构和招标人将不负责投标人准备投标文件所发生的任何成本费用。</w:t>
      </w:r>
      <w:r>
        <w:rPr>
          <w:rFonts w:asciiTheme="minorEastAsia" w:eastAsiaTheme="minorEastAsia" w:hAnsiTheme="minorEastAsia" w:cstheme="minorEastAsia"/>
          <w:bCs/>
          <w:sz w:val="22"/>
          <w:szCs w:val="22"/>
        </w:rPr>
        <w:t xml:space="preserve"> </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13.  本次采购项目公告在中招联合门户网站（http://www.365trade.com.cn/）；中国采购与招标网(http://www.chinabidding.com.cn/index.html)；东莞市公共资源交易网(http://www.dgzb.com.cn)；东莞市交通投资集团有限公司官方网站（http://www.dgjtjt.com.cn）；东莞市轨道交通有限公司官方网站（http://www.dggdjt.com/）；建成工程咨询股份有限公司网（http://www.gzjc.com.cn/）</w:t>
      </w:r>
      <w:r>
        <w:rPr>
          <w:rFonts w:asciiTheme="minorEastAsia" w:eastAsiaTheme="minorEastAsia" w:hAnsiTheme="minorEastAsia" w:cstheme="minorEastAsia"/>
          <w:bCs/>
          <w:sz w:val="22"/>
          <w:szCs w:val="22"/>
        </w:rPr>
        <w:t>媒体上公布，并视为有效送达，不再另行通知。有关此次采购事宜，也可按下列地址以书面或电话形式向招标代理机构查询：</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招标代理机构名称：建成工程咨询股份有限公司</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 xml:space="preserve">详细地址：东莞市南城区西平宏伟三路39号联景商业大厦16层 </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邮    编：523000         联 系 人：张小姐</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电    话：0769-22801999  传    真：0769-22805999</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 xml:space="preserve">招标单位名称：东莞市轨道交通有限公司 </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详细地址：东莞市南城街道新城社区东莞大道116号</w:t>
      </w:r>
    </w:p>
    <w:p w:rsidR="00D06D60" w:rsidRDefault="00CA6241">
      <w:pPr>
        <w:snapToGrid w:val="0"/>
        <w:spacing w:line="420" w:lineRule="exact"/>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邮    编：523000     联 系 人：洪小姐</w:t>
      </w:r>
    </w:p>
    <w:p w:rsidR="00D06D60" w:rsidRDefault="00D06D60">
      <w:pPr>
        <w:tabs>
          <w:tab w:val="left" w:pos="480"/>
        </w:tabs>
        <w:snapToGrid w:val="0"/>
        <w:spacing w:line="420" w:lineRule="exact"/>
        <w:ind w:leftChars="229" w:left="481" w:firstLineChars="2100" w:firstLine="4620"/>
        <w:rPr>
          <w:rFonts w:asciiTheme="minorEastAsia" w:eastAsiaTheme="minorEastAsia" w:hAnsiTheme="minorEastAsia" w:cstheme="minorEastAsia"/>
          <w:bCs/>
          <w:sz w:val="22"/>
          <w:szCs w:val="22"/>
        </w:rPr>
      </w:pPr>
    </w:p>
    <w:p w:rsidR="00D06D60" w:rsidRDefault="00D06D60">
      <w:pPr>
        <w:tabs>
          <w:tab w:val="left" w:pos="480"/>
        </w:tabs>
        <w:snapToGrid w:val="0"/>
        <w:spacing w:line="420" w:lineRule="exact"/>
        <w:rPr>
          <w:rFonts w:asciiTheme="minorEastAsia" w:eastAsiaTheme="minorEastAsia" w:hAnsiTheme="minorEastAsia" w:cstheme="minorEastAsia"/>
          <w:bCs/>
          <w:sz w:val="22"/>
          <w:szCs w:val="22"/>
        </w:rPr>
      </w:pPr>
    </w:p>
    <w:p w:rsidR="00D06D60" w:rsidRDefault="00CA6241">
      <w:pPr>
        <w:tabs>
          <w:tab w:val="left" w:pos="480"/>
        </w:tabs>
        <w:snapToGrid w:val="0"/>
        <w:spacing w:line="420" w:lineRule="exact"/>
        <w:rPr>
          <w:rFonts w:asciiTheme="minorEastAsia" w:eastAsiaTheme="minorEastAsia" w:hAnsiTheme="minorEastAsia" w:cstheme="minorEastAsia"/>
          <w:bCs/>
          <w:sz w:val="22"/>
          <w:szCs w:val="22"/>
          <w:u w:val="single"/>
        </w:rPr>
      </w:pP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t>招标代理机构：建成工程咨询股份有限公司</w:t>
      </w:r>
    </w:p>
    <w:p w:rsidR="00D06D60" w:rsidRDefault="00CA6241">
      <w:pPr>
        <w:tabs>
          <w:tab w:val="left" w:pos="480"/>
        </w:tabs>
        <w:snapToGrid w:val="0"/>
        <w:spacing w:line="42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r>
      <w:r>
        <w:rPr>
          <w:rFonts w:asciiTheme="minorEastAsia" w:eastAsiaTheme="minorEastAsia" w:hAnsiTheme="minorEastAsia" w:cstheme="minorEastAsia" w:hint="eastAsia"/>
          <w:bCs/>
          <w:sz w:val="22"/>
          <w:szCs w:val="22"/>
        </w:rPr>
        <w:tab/>
        <w:t>日        期：2020年10月14日</w:t>
      </w:r>
      <w:r>
        <w:rPr>
          <w:rFonts w:asciiTheme="minorEastAsia" w:eastAsiaTheme="minorEastAsia" w:hAnsiTheme="minorEastAsia" w:cstheme="minorEastAsia"/>
        </w:rPr>
        <w:br w:type="page"/>
      </w: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CA6241">
      <w:pPr>
        <w:pStyle w:val="1"/>
        <w:numPr>
          <w:ilvl w:val="0"/>
          <w:numId w:val="2"/>
        </w:numPr>
        <w:jc w:val="cente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bookmarkStart w:id="7" w:name="_Toc17153"/>
      <w:r>
        <w:rPr>
          <w:rFonts w:asciiTheme="minorEastAsia" w:eastAsiaTheme="minorEastAsia" w:hAnsiTheme="minorEastAsia" w:cstheme="minorEastAsia" w:hint="eastAsia"/>
        </w:rPr>
        <w:t>投标人须知</w:t>
      </w:r>
      <w:bookmarkEnd w:id="4"/>
      <w:bookmarkEnd w:id="7"/>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CA6241">
      <w:pPr>
        <w:widowControl/>
        <w:jc w:val="left"/>
        <w:rPr>
          <w:rFonts w:asciiTheme="minorEastAsia" w:eastAsiaTheme="minorEastAsia" w:hAnsiTheme="minorEastAsia" w:cstheme="minorEastAsia"/>
        </w:rPr>
      </w:pPr>
      <w:bookmarkStart w:id="8" w:name="_Toc425348132"/>
      <w:bookmarkStart w:id="9" w:name="_Toc441844050"/>
      <w:bookmarkStart w:id="10" w:name="_Toc396137231"/>
      <w:r>
        <w:rPr>
          <w:rFonts w:asciiTheme="minorEastAsia" w:eastAsiaTheme="minorEastAsia" w:hAnsiTheme="minorEastAsia" w:cstheme="minorEastAsia"/>
        </w:rPr>
        <w:br w:type="page"/>
      </w:r>
    </w:p>
    <w:p w:rsidR="00D06D60" w:rsidRDefault="00CA6241">
      <w:pPr>
        <w:pStyle w:val="2"/>
        <w:spacing w:line="360" w:lineRule="auto"/>
        <w:ind w:left="0" w:firstLine="0"/>
        <w:jc w:val="center"/>
        <w:rPr>
          <w:rFonts w:asciiTheme="minorEastAsia" w:eastAsiaTheme="minorEastAsia" w:hAnsiTheme="minorEastAsia" w:cstheme="minorEastAsia"/>
          <w:bCs/>
          <w:kern w:val="44"/>
          <w:lang w:val="zh-CN"/>
        </w:rPr>
      </w:pPr>
      <w:bookmarkStart w:id="11" w:name="_Toc5238"/>
      <w:r>
        <w:rPr>
          <w:rFonts w:asciiTheme="minorEastAsia" w:eastAsiaTheme="minorEastAsia" w:hAnsiTheme="minorEastAsia" w:cstheme="minorEastAsia" w:hint="eastAsia"/>
          <w:bCs/>
          <w:kern w:val="44"/>
          <w:lang w:val="zh-CN"/>
        </w:rPr>
        <w:t>一、投标人须知前附表</w:t>
      </w:r>
      <w:bookmarkEnd w:id="8"/>
      <w:bookmarkEnd w:id="9"/>
      <w:bookmarkEnd w:id="10"/>
      <w:bookmarkEnd w:id="11"/>
    </w:p>
    <w:tbl>
      <w:tblPr>
        <w:tblW w:w="92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1701"/>
        <w:gridCol w:w="6607"/>
      </w:tblGrid>
      <w:tr w:rsidR="00D06D60">
        <w:trPr>
          <w:cantSplit/>
          <w:trHeight w:val="504"/>
          <w:tblHeader/>
          <w:jc w:val="center"/>
        </w:trPr>
        <w:tc>
          <w:tcPr>
            <w:tcW w:w="984" w:type="dxa"/>
            <w:tcBorders>
              <w:top w:val="doub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项目</w:t>
            </w:r>
          </w:p>
        </w:tc>
        <w:tc>
          <w:tcPr>
            <w:tcW w:w="1701" w:type="dxa"/>
            <w:tcBorders>
              <w:top w:val="doub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内容</w:t>
            </w:r>
          </w:p>
        </w:tc>
        <w:tc>
          <w:tcPr>
            <w:tcW w:w="6607" w:type="dxa"/>
            <w:tcBorders>
              <w:top w:val="double" w:sz="4" w:space="0" w:color="auto"/>
              <w:left w:val="single" w:sz="4" w:space="0" w:color="auto"/>
              <w:bottom w:val="single" w:sz="4" w:space="0" w:color="auto"/>
              <w:right w:val="doub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说明与要求</w:t>
            </w:r>
          </w:p>
        </w:tc>
      </w:tr>
      <w:tr w:rsidR="00D06D60">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资金来源</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自筹资金，资金已落实</w:t>
            </w:r>
          </w:p>
        </w:tc>
      </w:tr>
      <w:tr w:rsidR="00D06D60">
        <w:trPr>
          <w:trHeight w:val="659"/>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1.3</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项目预算金额</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总价￥4,558,963.44元。其中总价包干部分:￥4,142,463,20元、单价包干部分：￥416,500.24元。</w:t>
            </w:r>
          </w:p>
        </w:tc>
      </w:tr>
      <w:tr w:rsidR="00D06D60">
        <w:trPr>
          <w:jc w:val="center"/>
        </w:trPr>
        <w:tc>
          <w:tcPr>
            <w:tcW w:w="984" w:type="dxa"/>
            <w:tcBorders>
              <w:top w:val="single" w:sz="4" w:space="0" w:color="auto"/>
              <w:left w:val="doub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2.1</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招标人</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i/>
                <w:sz w:val="22"/>
                <w:szCs w:val="22"/>
              </w:rPr>
            </w:pPr>
            <w:r>
              <w:rPr>
                <w:rFonts w:asciiTheme="minorEastAsia" w:eastAsiaTheme="minorEastAsia" w:hAnsiTheme="minorEastAsia" w:cstheme="minorEastAsia" w:hint="eastAsia"/>
                <w:sz w:val="22"/>
                <w:szCs w:val="22"/>
                <w:lang w:val="zh-CN"/>
              </w:rPr>
              <w:t>东莞市轨道交通有限公司</w:t>
            </w:r>
          </w:p>
        </w:tc>
      </w:tr>
      <w:tr w:rsidR="00D06D60">
        <w:trPr>
          <w:jc w:val="center"/>
        </w:trPr>
        <w:tc>
          <w:tcPr>
            <w:tcW w:w="984" w:type="dxa"/>
            <w:tcBorders>
              <w:top w:val="single" w:sz="4" w:space="0" w:color="auto"/>
              <w:left w:val="doub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2.2</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招标代理机构</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建成工程咨询股份有限公司</w:t>
            </w:r>
          </w:p>
        </w:tc>
      </w:tr>
      <w:tr w:rsidR="00D06D60">
        <w:trPr>
          <w:jc w:val="center"/>
        </w:trPr>
        <w:tc>
          <w:tcPr>
            <w:tcW w:w="984" w:type="dxa"/>
            <w:tcBorders>
              <w:top w:val="single" w:sz="4" w:space="0" w:color="auto"/>
              <w:left w:val="doub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合格的投标人</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sz w:val="22"/>
                <w:szCs w:val="22"/>
                <w:u w:val="single"/>
                <w:lang w:val="zh-CN"/>
              </w:rPr>
            </w:pPr>
            <w:r>
              <w:rPr>
                <w:rFonts w:asciiTheme="minorEastAsia" w:eastAsiaTheme="minorEastAsia" w:hAnsiTheme="minorEastAsia" w:cstheme="minorEastAsia" w:hint="eastAsia"/>
                <w:bCs/>
                <w:sz w:val="22"/>
                <w:szCs w:val="22"/>
              </w:rPr>
              <w:t>见第一章《投标邀请》中第</w:t>
            </w:r>
            <w:r>
              <w:rPr>
                <w:rFonts w:asciiTheme="minorEastAsia" w:eastAsiaTheme="minorEastAsia" w:hAnsiTheme="minorEastAsia" w:cstheme="minorEastAsia"/>
                <w:bCs/>
                <w:sz w:val="22"/>
                <w:szCs w:val="22"/>
              </w:rPr>
              <w:t>5款的</w:t>
            </w:r>
            <w:r>
              <w:rPr>
                <w:rFonts w:asciiTheme="minorEastAsia" w:eastAsiaTheme="minorEastAsia" w:hAnsiTheme="minorEastAsia" w:cstheme="minorEastAsia" w:hint="eastAsia"/>
                <w:b/>
                <w:bCs/>
                <w:sz w:val="22"/>
                <w:szCs w:val="22"/>
                <w:u w:val="single"/>
              </w:rPr>
              <w:t>投标人资格要求。</w:t>
            </w:r>
          </w:p>
        </w:tc>
      </w:tr>
      <w:tr w:rsidR="00D06D60">
        <w:trPr>
          <w:jc w:val="center"/>
        </w:trPr>
        <w:tc>
          <w:tcPr>
            <w:tcW w:w="984" w:type="dxa"/>
            <w:tcBorders>
              <w:left w:val="doub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3.7</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关于联合体投标</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本项目</w:t>
            </w:r>
            <w:r>
              <w:rPr>
                <w:rFonts w:asciiTheme="minorEastAsia" w:eastAsiaTheme="minorEastAsia" w:hAnsiTheme="minorEastAsia" w:cstheme="minorEastAsia" w:hint="eastAsia"/>
                <w:b/>
                <w:sz w:val="22"/>
                <w:szCs w:val="22"/>
                <w:u w:val="single"/>
                <w:lang w:val="zh-CN"/>
              </w:rPr>
              <w:t>不允许</w:t>
            </w:r>
            <w:r>
              <w:rPr>
                <w:rFonts w:asciiTheme="minorEastAsia" w:eastAsiaTheme="minorEastAsia" w:hAnsiTheme="minorEastAsia" w:cstheme="minorEastAsia" w:hint="eastAsia"/>
                <w:sz w:val="22"/>
                <w:szCs w:val="22"/>
                <w:lang w:val="zh-CN"/>
              </w:rPr>
              <w:t>联合体投标，招标文件中与允许联合体投标有关的条款、文字表述或格式不适用于本次招标。</w:t>
            </w:r>
          </w:p>
        </w:tc>
      </w:tr>
      <w:tr w:rsidR="00D06D60">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踏勘现场</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招标人不集中组织，由投标人自行踏勘现场。</w:t>
            </w:r>
          </w:p>
        </w:tc>
      </w:tr>
      <w:tr w:rsidR="00D06D60">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招标文件的异议</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见第二章《投标须知》中第</w:t>
            </w:r>
            <w:r>
              <w:rPr>
                <w:rFonts w:asciiTheme="minorEastAsia" w:eastAsiaTheme="minorEastAsia" w:hAnsiTheme="minorEastAsia" w:cstheme="minorEastAsia"/>
                <w:sz w:val="22"/>
                <w:szCs w:val="22"/>
              </w:rPr>
              <w:t>8款的</w:t>
            </w:r>
            <w:r>
              <w:rPr>
                <w:rFonts w:asciiTheme="minorEastAsia" w:eastAsiaTheme="minorEastAsia" w:hAnsiTheme="minorEastAsia" w:cstheme="minorEastAsia" w:hint="eastAsia"/>
                <w:b/>
                <w:sz w:val="22"/>
                <w:szCs w:val="22"/>
                <w:u w:val="single"/>
              </w:rPr>
              <w:t>招标文件的异议</w:t>
            </w:r>
            <w:r>
              <w:rPr>
                <w:rFonts w:asciiTheme="minorEastAsia" w:eastAsiaTheme="minorEastAsia" w:hAnsiTheme="minorEastAsia" w:cstheme="minorEastAsia" w:hint="eastAsia"/>
                <w:sz w:val="22"/>
                <w:szCs w:val="22"/>
              </w:rPr>
              <w:t>。</w:t>
            </w:r>
          </w:p>
        </w:tc>
      </w:tr>
      <w:tr w:rsidR="00D06D60">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14</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报价要求</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hint="eastAsia"/>
                <w:sz w:val="22"/>
                <w:szCs w:val="22"/>
              </w:rPr>
              <w:t>报价应包括应包含完成本项目所需的费用、各种税费及合同实施过程中的不可预见费用等全部费用（含一切必须的辅助材料费用）等。</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hint="eastAsia"/>
                <w:sz w:val="22"/>
                <w:szCs w:val="22"/>
              </w:rPr>
              <w:t>合同总价包括国家规定的所有税费及与项目相关的所有费用。</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r>
              <w:rPr>
                <w:rFonts w:asciiTheme="minorEastAsia" w:eastAsiaTheme="minorEastAsia" w:hAnsiTheme="minorEastAsia" w:cstheme="minorEastAsia" w:hint="eastAsia"/>
                <w:sz w:val="22"/>
                <w:szCs w:val="22"/>
                <w:lang w:val="zh-CN"/>
              </w:rPr>
              <w:t>投标人应以人民币为结算单位。</w:t>
            </w:r>
          </w:p>
        </w:tc>
      </w:tr>
      <w:tr w:rsidR="00D06D60">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lang w:val="zh-CN"/>
              </w:rPr>
              <w:t>15.2</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证明投标人的合格性的证明文件</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投标人具有履行合同所需的财务、技术和维护能力的资格证明文件</w:t>
            </w:r>
          </w:p>
        </w:tc>
      </w:tr>
      <w:tr w:rsidR="00D06D60">
        <w:trPr>
          <w:trHeight w:val="2226"/>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w:t>
            </w:r>
            <w:r>
              <w:rPr>
                <w:rFonts w:asciiTheme="minorEastAsia" w:eastAsiaTheme="minorEastAsia" w:hAnsiTheme="minorEastAsia" w:cstheme="minorEastAsia"/>
                <w:sz w:val="22"/>
                <w:szCs w:val="22"/>
              </w:rPr>
              <w:t>17.1</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投标保证金</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收款单位名称：东莞市交通投资集团有限公司</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收款单位开户行：平安银行股份有限公司东莞分行</w:t>
            </w:r>
          </w:p>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rPr>
              <w:t xml:space="preserve">收款单位账号：30204959000305  </w:t>
            </w:r>
          </w:p>
        </w:tc>
      </w:tr>
      <w:tr w:rsidR="00D06D60">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w:t>
            </w:r>
            <w:r>
              <w:rPr>
                <w:rFonts w:asciiTheme="minorEastAsia" w:eastAsiaTheme="minorEastAsia" w:hAnsiTheme="minorEastAsia" w:cstheme="minorEastAsia"/>
                <w:sz w:val="22"/>
                <w:szCs w:val="22"/>
              </w:rPr>
              <w:t>18.1</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zh-CN"/>
              </w:rPr>
              <w:t>投标有效期</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lang w:val="zh-CN"/>
              </w:rPr>
              <w:t>递交投标文件截止日后</w:t>
            </w:r>
            <w:r>
              <w:rPr>
                <w:rFonts w:asciiTheme="minorEastAsia" w:eastAsiaTheme="minorEastAsia" w:hAnsiTheme="minorEastAsia" w:cstheme="minorEastAsia" w:hint="eastAsia"/>
                <w:bCs/>
                <w:sz w:val="22"/>
                <w:szCs w:val="22"/>
              </w:rPr>
              <w:t>90天</w:t>
            </w:r>
            <w:r>
              <w:rPr>
                <w:rFonts w:asciiTheme="minorEastAsia" w:eastAsiaTheme="minorEastAsia" w:hAnsiTheme="minorEastAsia" w:cstheme="minorEastAsia"/>
                <w:bCs/>
                <w:sz w:val="22"/>
                <w:szCs w:val="22"/>
                <w:lang w:val="zh-CN"/>
              </w:rPr>
              <w:t>内有效</w:t>
            </w:r>
          </w:p>
        </w:tc>
      </w:tr>
      <w:tr w:rsidR="00D06D60">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lang w:val="zh-CN"/>
              </w:rPr>
              <w:t>20</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投标截止时间</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见招标公告</w:t>
            </w:r>
          </w:p>
        </w:tc>
      </w:tr>
      <w:tr w:rsidR="00D06D60">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24.1</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评标委员会</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评标委员会成员共</w:t>
            </w:r>
            <w:r>
              <w:rPr>
                <w:rFonts w:asciiTheme="minorEastAsia" w:eastAsiaTheme="minorEastAsia" w:hAnsiTheme="minorEastAsia" w:cstheme="minorEastAsia" w:hint="eastAsia"/>
                <w:sz w:val="22"/>
                <w:szCs w:val="22"/>
                <w:u w:val="single"/>
              </w:rPr>
              <w:t>4</w:t>
            </w:r>
            <w:r>
              <w:rPr>
                <w:rFonts w:asciiTheme="minorEastAsia" w:eastAsiaTheme="minorEastAsia" w:hAnsiTheme="minorEastAsia" w:cstheme="minorEastAsia" w:hint="eastAsia"/>
                <w:sz w:val="22"/>
                <w:szCs w:val="22"/>
              </w:rPr>
              <w:t>人：</w:t>
            </w:r>
            <w:r>
              <w:rPr>
                <w:rFonts w:asciiTheme="minorEastAsia" w:eastAsiaTheme="minorEastAsia" w:hAnsiTheme="minorEastAsia" w:cstheme="minorEastAsia" w:hint="eastAsia"/>
                <w:sz w:val="22"/>
                <w:szCs w:val="22"/>
                <w:lang w:val="zh-CN"/>
              </w:rPr>
              <w:t>其中招标人代表</w:t>
            </w:r>
            <w:r>
              <w:rPr>
                <w:rFonts w:asciiTheme="minorEastAsia" w:eastAsiaTheme="minorEastAsia" w:hAnsiTheme="minorEastAsia" w:cstheme="minorEastAsia"/>
                <w:sz w:val="22"/>
                <w:szCs w:val="22"/>
                <w:u w:val="single"/>
              </w:rPr>
              <w:t>1</w:t>
            </w:r>
            <w:r>
              <w:rPr>
                <w:rFonts w:asciiTheme="minorEastAsia" w:eastAsiaTheme="minorEastAsia" w:hAnsiTheme="minorEastAsia" w:cstheme="minorEastAsia" w:hint="eastAsia"/>
                <w:sz w:val="22"/>
                <w:szCs w:val="22"/>
                <w:lang w:val="zh-CN"/>
              </w:rPr>
              <w:t>名。</w:t>
            </w:r>
          </w:p>
        </w:tc>
      </w:tr>
      <w:tr w:rsidR="00D06D60">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28</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评标方法</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综合评分法</w:t>
            </w:r>
          </w:p>
        </w:tc>
      </w:tr>
      <w:tr w:rsidR="00D06D60">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9.5</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招标信息公告媒体</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wordWrap w:val="0"/>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Cs/>
                <w:sz w:val="22"/>
                <w:szCs w:val="22"/>
              </w:rPr>
              <w:t>所有有关本次招标的招标公告会在①中招联合门户网站（http://www.365trade.com.cn/）②中国采购与招标网(http://www.chinabidding.com.cn/index.html)；③东莞市公共资源交易网(http://www.dgzb.com.cn)；④东莞市交通投资集团有限公司官方网站（http://www.dgjtjt.com.cn）；⑤东莞市轨道交通有限公司官方网站（http://www.dggdjt.com/）⑥建成工程咨询股份有限公司网（http://www.gzjc.com.cn/）</w:t>
            </w:r>
            <w:r>
              <w:rPr>
                <w:rFonts w:asciiTheme="minorEastAsia" w:eastAsiaTheme="minorEastAsia" w:hAnsiTheme="minorEastAsia" w:cstheme="minorEastAsia"/>
                <w:bCs/>
                <w:sz w:val="22"/>
                <w:szCs w:val="22"/>
              </w:rPr>
              <w:t>媒体上公布，并视为有效送达，不再另行通知。</w:t>
            </w:r>
          </w:p>
        </w:tc>
      </w:tr>
      <w:tr w:rsidR="00D06D60">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29.1</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招标结果公示媒体</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wordWrap w:val="0"/>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所有本次招标的结果公示会在①中招联合门户网站（http://www.365trade.com.cn/）②中国采购与招标网(http://www.chinabidding.com.cn/index.html)；③东莞市公共资源交易网(http://www.dgzb.com.cn)；④东莞市交通投资集团有限公司官方网站（http://www.dgjtjt.com.cn）；⑤东莞市轨道交通有限公司官方网站（http://www.dggdjt.com/）⑥建成工程咨询股份有限公司网（http://www.gzjc.com.cn/）</w:t>
            </w:r>
            <w:r>
              <w:rPr>
                <w:rFonts w:asciiTheme="minorEastAsia" w:eastAsiaTheme="minorEastAsia" w:hAnsiTheme="minorEastAsia" w:cstheme="minorEastAsia"/>
                <w:bCs/>
                <w:sz w:val="22"/>
                <w:szCs w:val="22"/>
              </w:rPr>
              <w:t>媒体上公布，并视为有效送达，不再另行通知。</w:t>
            </w:r>
          </w:p>
        </w:tc>
      </w:tr>
      <w:tr w:rsidR="00D06D60">
        <w:trPr>
          <w:trHeight w:val="1005"/>
          <w:jc w:val="center"/>
        </w:trPr>
        <w:tc>
          <w:tcPr>
            <w:tcW w:w="984" w:type="dxa"/>
            <w:tcBorders>
              <w:top w:val="single" w:sz="4" w:space="0" w:color="auto"/>
              <w:left w:val="doub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35</w:t>
            </w:r>
          </w:p>
        </w:tc>
        <w:tc>
          <w:tcPr>
            <w:tcW w:w="1701"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履约担保</w:t>
            </w:r>
          </w:p>
        </w:tc>
        <w:tc>
          <w:tcPr>
            <w:tcW w:w="6607" w:type="dxa"/>
            <w:tcBorders>
              <w:top w:val="single" w:sz="4" w:space="0" w:color="auto"/>
              <w:left w:val="single" w:sz="4" w:space="0" w:color="auto"/>
              <w:bottom w:val="single" w:sz="4" w:space="0" w:color="auto"/>
              <w:right w:val="double" w:sz="4" w:space="0" w:color="auto"/>
            </w:tcBorders>
            <w:vAlign w:val="center"/>
          </w:tcPr>
          <w:p w:rsidR="00D06D60" w:rsidRDefault="00CA6241">
            <w:pPr>
              <w:spacing w:line="360" w:lineRule="auto"/>
              <w:rPr>
                <w:rFonts w:asciiTheme="minorEastAsia" w:eastAsiaTheme="minorEastAsia" w:hAnsiTheme="minorEastAsia" w:cstheme="minorEastAsia"/>
                <w:b/>
                <w:bCs/>
                <w:sz w:val="22"/>
                <w:szCs w:val="22"/>
              </w:rPr>
            </w:pPr>
            <w:r>
              <w:rPr>
                <w:rFonts w:asciiTheme="minorEastAsia" w:eastAsiaTheme="minorEastAsia" w:hAnsiTheme="minorEastAsia" w:cstheme="minorEastAsia"/>
                <w:b/>
                <w:sz w:val="22"/>
                <w:szCs w:val="22"/>
              </w:rPr>
              <w:t>1、履约担保金额：</w:t>
            </w:r>
            <w:r>
              <w:rPr>
                <w:rFonts w:asciiTheme="minorEastAsia" w:eastAsiaTheme="minorEastAsia" w:hAnsiTheme="minorEastAsia" w:cstheme="minorEastAsia" w:hint="eastAsia"/>
                <w:b/>
                <w:sz w:val="22"/>
                <w:szCs w:val="22"/>
              </w:rPr>
              <w:t>中标价</w:t>
            </w:r>
            <w:r>
              <w:rPr>
                <w:rFonts w:asciiTheme="minorEastAsia" w:eastAsiaTheme="minorEastAsia" w:hAnsiTheme="minorEastAsia" w:cstheme="minorEastAsia"/>
                <w:b/>
                <w:sz w:val="22"/>
                <w:szCs w:val="22"/>
              </w:rPr>
              <w:t>的</w:t>
            </w:r>
            <w:r>
              <w:rPr>
                <w:rFonts w:asciiTheme="minorEastAsia" w:eastAsiaTheme="minorEastAsia" w:hAnsiTheme="minorEastAsia" w:cstheme="minorEastAsia" w:hint="eastAsia"/>
                <w:b/>
                <w:sz w:val="22"/>
                <w:szCs w:val="22"/>
              </w:rPr>
              <w:t>10</w:t>
            </w:r>
            <w:r>
              <w:rPr>
                <w:rFonts w:asciiTheme="minorEastAsia" w:eastAsiaTheme="minorEastAsia" w:hAnsiTheme="minorEastAsia" w:cstheme="minorEastAsia"/>
                <w:b/>
                <w:sz w:val="22"/>
                <w:szCs w:val="22"/>
              </w:rPr>
              <w:t>%。</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2、履约担保可以采用下列任何一种形式：</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2.1履约保函，包括银行保函或履约担保；</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2.2保证金：</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采用电汇、银行转帐方式提交的，汇入以下履约保证金专用账户：</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单位名称：东莞市轨道交通有限公司</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开户行：中国邮政储蓄银行东莞市分行</w:t>
            </w:r>
          </w:p>
          <w:p w:rsidR="00D06D60" w:rsidRDefault="00CA6241">
            <w:pPr>
              <w:spacing w:line="360" w:lineRule="auto"/>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履约保证金账号：944008010000260281</w:t>
            </w:r>
          </w:p>
        </w:tc>
      </w:tr>
    </w:tbl>
    <w:p w:rsidR="00D06D60" w:rsidRDefault="00CA6241">
      <w:pPr>
        <w:rPr>
          <w:rFonts w:asciiTheme="minorEastAsia" w:eastAsiaTheme="minorEastAsia" w:hAnsiTheme="minorEastAsia" w:cstheme="minorEastAsia"/>
        </w:rPr>
      </w:pPr>
      <w:r>
        <w:rPr>
          <w:rFonts w:asciiTheme="minorEastAsia" w:eastAsiaTheme="minorEastAsia" w:hAnsiTheme="minorEastAsia" w:cstheme="minorEastAsia"/>
        </w:rPr>
        <w:br w:type="page"/>
      </w:r>
    </w:p>
    <w:tbl>
      <w:tblPr>
        <w:tblW w:w="9292" w:type="dxa"/>
        <w:jc w:val="center"/>
        <w:tblBorders>
          <w:top w:val="double" w:sz="4" w:space="0" w:color="auto"/>
        </w:tblBorders>
        <w:tblLayout w:type="fixed"/>
        <w:tblLook w:val="04A0" w:firstRow="1" w:lastRow="0" w:firstColumn="1" w:lastColumn="0" w:noHBand="0" w:noVBand="1"/>
      </w:tblPr>
      <w:tblGrid>
        <w:gridCol w:w="9292"/>
      </w:tblGrid>
      <w:tr w:rsidR="00D06D60">
        <w:trPr>
          <w:trHeight w:val="100"/>
          <w:jc w:val="center"/>
        </w:trPr>
        <w:tc>
          <w:tcPr>
            <w:tcW w:w="9292" w:type="dxa"/>
            <w:tcBorders>
              <w:top w:val="double" w:sz="4" w:space="0" w:color="auto"/>
            </w:tcBorders>
          </w:tcPr>
          <w:p w:rsidR="00D06D60" w:rsidRDefault="00D06D60">
            <w:pPr>
              <w:rPr>
                <w:rFonts w:asciiTheme="minorEastAsia" w:eastAsiaTheme="minorEastAsia" w:hAnsiTheme="minorEastAsia" w:cstheme="minorEastAsia"/>
              </w:rPr>
            </w:pPr>
          </w:p>
        </w:tc>
      </w:tr>
    </w:tbl>
    <w:p w:rsidR="00D06D60" w:rsidRDefault="00CA6241">
      <w:pPr>
        <w:pStyle w:val="2"/>
        <w:spacing w:line="360" w:lineRule="auto"/>
        <w:ind w:left="0" w:firstLine="0"/>
        <w:jc w:val="center"/>
        <w:rPr>
          <w:rFonts w:asciiTheme="minorEastAsia" w:eastAsiaTheme="minorEastAsia" w:hAnsiTheme="minorEastAsia" w:cstheme="minorEastAsia"/>
          <w:bCs/>
          <w:kern w:val="44"/>
          <w:lang w:val="zh-CN"/>
        </w:rPr>
      </w:pPr>
      <w:bookmarkStart w:id="12" w:name="_Toc441844051"/>
      <w:bookmarkStart w:id="13" w:name="_Toc26523"/>
      <w:r>
        <w:rPr>
          <w:rFonts w:asciiTheme="minorEastAsia" w:eastAsiaTheme="minorEastAsia" w:hAnsiTheme="minorEastAsia" w:cstheme="minorEastAsia" w:hint="eastAsia"/>
          <w:bCs/>
          <w:kern w:val="44"/>
          <w:lang w:val="zh-CN"/>
        </w:rPr>
        <w:t>二、投标人须知</w:t>
      </w:r>
      <w:bookmarkEnd w:id="12"/>
      <w:bookmarkEnd w:id="13"/>
    </w:p>
    <w:p w:rsidR="00D06D60" w:rsidRDefault="00CA6241">
      <w:pPr>
        <w:pStyle w:val="2"/>
        <w:tabs>
          <w:tab w:val="clear" w:pos="1440"/>
          <w:tab w:val="left" w:pos="142"/>
        </w:tabs>
        <w:ind w:left="0" w:firstLine="0"/>
        <w:rPr>
          <w:rFonts w:asciiTheme="minorEastAsia" w:eastAsiaTheme="minorEastAsia" w:hAnsiTheme="minorEastAsia" w:cstheme="minorEastAsia"/>
          <w:sz w:val="28"/>
          <w:szCs w:val="28"/>
          <w:lang w:val="zh-CN"/>
        </w:rPr>
      </w:pPr>
      <w:bookmarkStart w:id="14" w:name="_Toc441844052"/>
      <w:bookmarkStart w:id="15" w:name="_Toc2128"/>
      <w:r>
        <w:rPr>
          <w:rFonts w:asciiTheme="minorEastAsia" w:eastAsiaTheme="minorEastAsia" w:hAnsiTheme="minorEastAsia" w:cstheme="minorEastAsia" w:hint="eastAsia"/>
          <w:sz w:val="28"/>
          <w:szCs w:val="28"/>
          <w:lang w:val="zh-CN"/>
        </w:rPr>
        <w:t>（一）总则</w:t>
      </w:r>
      <w:bookmarkEnd w:id="14"/>
      <w:bookmarkEnd w:id="15"/>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6" w:name="_Toc439256278"/>
      <w:bookmarkStart w:id="17" w:name="_Toc382907620"/>
      <w:bookmarkStart w:id="18" w:name="_Toc314064451"/>
      <w:bookmarkStart w:id="19" w:name="_Toc441844053"/>
      <w:bookmarkStart w:id="20" w:name="_Toc17847"/>
      <w:r>
        <w:rPr>
          <w:rFonts w:asciiTheme="minorEastAsia" w:eastAsiaTheme="minorEastAsia" w:hAnsiTheme="minorEastAsia" w:cstheme="minorEastAsia" w:hint="eastAsia"/>
          <w:b/>
          <w:bCs/>
          <w:sz w:val="22"/>
          <w:szCs w:val="22"/>
        </w:rPr>
        <w:t>招标范围及资金来源</w:t>
      </w:r>
      <w:bookmarkEnd w:id="16"/>
      <w:bookmarkEnd w:id="17"/>
      <w:bookmarkEnd w:id="18"/>
      <w:bookmarkEnd w:id="19"/>
      <w:bookmarkEnd w:id="20"/>
    </w:p>
    <w:p w:rsidR="00D06D60" w:rsidRDefault="00CA6241">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1.1  </w:t>
      </w:r>
      <w:r>
        <w:rPr>
          <w:rFonts w:asciiTheme="minorEastAsia" w:eastAsiaTheme="minorEastAsia" w:hAnsiTheme="minorEastAsia" w:cstheme="minorEastAsia" w:hint="eastAsia"/>
          <w:bCs/>
          <w:sz w:val="22"/>
          <w:szCs w:val="22"/>
        </w:rPr>
        <w:t>招标范围：详细要求见本招标文件中《用户需求书》。本次招标，投标人必须对全部内容进行报价，不得缺漏。</w:t>
      </w:r>
    </w:p>
    <w:p w:rsidR="00D06D60" w:rsidRDefault="00CA6241">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1.2  </w:t>
      </w:r>
      <w:r>
        <w:rPr>
          <w:rFonts w:asciiTheme="minorEastAsia" w:eastAsiaTheme="minorEastAsia" w:hAnsiTheme="minorEastAsia" w:cstheme="minorEastAsia" w:hint="eastAsia"/>
          <w:bCs/>
          <w:sz w:val="22"/>
          <w:szCs w:val="22"/>
        </w:rPr>
        <w:t>资金来源：</w:t>
      </w:r>
      <w:r>
        <w:rPr>
          <w:rFonts w:asciiTheme="minorEastAsia" w:eastAsiaTheme="minorEastAsia" w:hAnsiTheme="minorEastAsia" w:cstheme="minorEastAsia" w:hint="eastAsia"/>
          <w:b/>
          <w:bCs/>
          <w:sz w:val="22"/>
          <w:szCs w:val="22"/>
          <w:u w:val="single"/>
        </w:rPr>
        <w:t>详见投标人须知前附表</w:t>
      </w:r>
      <w:r>
        <w:rPr>
          <w:rFonts w:asciiTheme="minorEastAsia" w:eastAsiaTheme="minorEastAsia" w:hAnsiTheme="minorEastAsia" w:cstheme="minorEastAsia" w:hint="eastAsia"/>
          <w:bCs/>
          <w:sz w:val="22"/>
          <w:szCs w:val="22"/>
        </w:rPr>
        <w:t>。</w:t>
      </w:r>
    </w:p>
    <w:p w:rsidR="00D06D60" w:rsidRDefault="00CA6241">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1.3  </w:t>
      </w:r>
      <w:r>
        <w:rPr>
          <w:rFonts w:asciiTheme="minorEastAsia" w:eastAsiaTheme="minorEastAsia" w:hAnsiTheme="minorEastAsia" w:cstheme="minorEastAsia" w:hint="eastAsia"/>
          <w:bCs/>
          <w:sz w:val="22"/>
          <w:szCs w:val="22"/>
        </w:rPr>
        <w:t>项目预算金额：</w:t>
      </w:r>
      <w:r>
        <w:rPr>
          <w:rFonts w:asciiTheme="minorEastAsia" w:eastAsiaTheme="minorEastAsia" w:hAnsiTheme="minorEastAsia" w:cstheme="minorEastAsia" w:hint="eastAsia"/>
          <w:b/>
          <w:bCs/>
          <w:sz w:val="22"/>
          <w:szCs w:val="22"/>
          <w:u w:val="single"/>
        </w:rPr>
        <w:t>详见投标人须知前附表。</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21" w:name="_Toc441844054"/>
      <w:bookmarkStart w:id="22" w:name="_Toc317604605"/>
      <w:bookmarkStart w:id="23" w:name="_Toc439256279"/>
      <w:bookmarkStart w:id="24" w:name="_Toc382907621"/>
      <w:bookmarkStart w:id="25" w:name="_Toc9500"/>
      <w:r>
        <w:rPr>
          <w:rFonts w:asciiTheme="minorEastAsia" w:eastAsiaTheme="minorEastAsia" w:hAnsiTheme="minorEastAsia" w:cstheme="minorEastAsia" w:hint="eastAsia"/>
          <w:b/>
          <w:bCs/>
          <w:sz w:val="22"/>
          <w:szCs w:val="22"/>
        </w:rPr>
        <w:t>定义</w:t>
      </w:r>
      <w:bookmarkEnd w:id="21"/>
      <w:bookmarkEnd w:id="22"/>
      <w:bookmarkEnd w:id="23"/>
      <w:bookmarkEnd w:id="24"/>
      <w:bookmarkEnd w:id="25"/>
    </w:p>
    <w:p w:rsidR="00D06D60" w:rsidRDefault="00CA6241">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2.1  </w:t>
      </w:r>
      <w:r>
        <w:rPr>
          <w:rFonts w:asciiTheme="minorEastAsia" w:eastAsiaTheme="minorEastAsia" w:hAnsiTheme="minorEastAsia" w:cstheme="minorEastAsia" w:hint="eastAsia"/>
          <w:bCs/>
          <w:sz w:val="22"/>
          <w:szCs w:val="22"/>
        </w:rPr>
        <w:t>招标人：</w:t>
      </w:r>
      <w:r>
        <w:rPr>
          <w:rFonts w:asciiTheme="minorEastAsia" w:eastAsiaTheme="minorEastAsia" w:hAnsiTheme="minorEastAsia" w:cstheme="minorEastAsia" w:hint="eastAsia"/>
          <w:b/>
          <w:bCs/>
          <w:sz w:val="22"/>
          <w:szCs w:val="22"/>
          <w:u w:val="single"/>
        </w:rPr>
        <w:t>详见投标人须知前附表。</w:t>
      </w:r>
    </w:p>
    <w:p w:rsidR="00D06D60" w:rsidRDefault="00CA6241">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2.2  </w:t>
      </w:r>
      <w:r>
        <w:rPr>
          <w:rFonts w:asciiTheme="minorEastAsia" w:eastAsiaTheme="minorEastAsia" w:hAnsiTheme="minorEastAsia" w:cstheme="minorEastAsia" w:hint="eastAsia"/>
          <w:bCs/>
          <w:sz w:val="22"/>
          <w:szCs w:val="22"/>
        </w:rPr>
        <w:t>招标代理机构：</w:t>
      </w:r>
      <w:r>
        <w:rPr>
          <w:rFonts w:asciiTheme="minorEastAsia" w:eastAsiaTheme="minorEastAsia" w:hAnsiTheme="minorEastAsia" w:cstheme="minorEastAsia" w:hint="eastAsia"/>
          <w:b/>
          <w:bCs/>
          <w:sz w:val="22"/>
          <w:szCs w:val="22"/>
          <w:u w:val="single"/>
        </w:rPr>
        <w:t>详见投标人须知前附表。</w:t>
      </w:r>
    </w:p>
    <w:p w:rsidR="00D06D60" w:rsidRDefault="00CA6241">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2.3  </w:t>
      </w:r>
      <w:r>
        <w:rPr>
          <w:rFonts w:asciiTheme="minorEastAsia" w:eastAsiaTheme="minorEastAsia" w:hAnsiTheme="minorEastAsia" w:cstheme="minorEastAsia" w:hint="eastAsia"/>
          <w:bCs/>
          <w:sz w:val="22"/>
          <w:szCs w:val="22"/>
        </w:rPr>
        <w:t>评标委员会：评标委员会是依据有关规定组建的专门负责本次招标其评标工作的临时性机构。</w:t>
      </w:r>
    </w:p>
    <w:p w:rsidR="00D06D60" w:rsidRDefault="00CA6241">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2.4  </w:t>
      </w:r>
      <w:r>
        <w:rPr>
          <w:rFonts w:asciiTheme="minorEastAsia" w:eastAsiaTheme="minorEastAsia" w:hAnsiTheme="minorEastAsia" w:cstheme="minorEastAsia" w:hint="eastAsia"/>
          <w:bCs/>
          <w:sz w:val="22"/>
          <w:szCs w:val="22"/>
        </w:rPr>
        <w:t>日期：指日历日。评审时，对投标中出现的“工作日”按五个工作日折合七个日历日计算，且评标委员会可能会就有关日期作出对该投标人不利的折算或量化，投标人不得对此提出异议，否则其投标将被拒绝。</w:t>
      </w:r>
    </w:p>
    <w:p w:rsidR="00D06D60" w:rsidRDefault="00CA6241">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2.5  </w:t>
      </w:r>
      <w:r>
        <w:rPr>
          <w:rFonts w:asciiTheme="minorEastAsia" w:eastAsiaTheme="minorEastAsia" w:hAnsiTheme="minorEastAsia" w:cstheme="minorEastAsia" w:hint="eastAsia"/>
          <w:bCs/>
          <w:sz w:val="22"/>
          <w:szCs w:val="22"/>
        </w:rPr>
        <w:t>时间：指北京时间。</w:t>
      </w:r>
    </w:p>
    <w:p w:rsidR="00D06D60" w:rsidRDefault="00CA6241">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2.6  </w:t>
      </w:r>
      <w:r>
        <w:rPr>
          <w:rFonts w:asciiTheme="minorEastAsia" w:eastAsiaTheme="minorEastAsia" w:hAnsiTheme="minorEastAsia" w:cstheme="minorEastAsia" w:hint="eastAsia"/>
          <w:bCs/>
          <w:sz w:val="22"/>
          <w:szCs w:val="22"/>
        </w:rPr>
        <w:t>合同：指由本次招标所产生的合同或合约文件。</w:t>
      </w:r>
    </w:p>
    <w:p w:rsidR="00D06D60" w:rsidRDefault="00CA6241">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2.7  </w:t>
      </w:r>
      <w:r>
        <w:rPr>
          <w:rFonts w:asciiTheme="minorEastAsia" w:eastAsiaTheme="minorEastAsia" w:hAnsiTheme="minorEastAsia" w:cstheme="minorEastAsia" w:hint="eastAsia"/>
          <w:bCs/>
          <w:sz w:val="22"/>
          <w:szCs w:val="22"/>
        </w:rPr>
        <w:t>招标文件中所规定“书面形式”，是指任何手写的、打印的或印刷的方式，通讯方式包括专人递交或传真发送。</w:t>
      </w:r>
    </w:p>
    <w:p w:rsidR="00D06D60" w:rsidRDefault="00CA6241">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2.8  </w:t>
      </w:r>
      <w:r>
        <w:rPr>
          <w:rFonts w:asciiTheme="minorEastAsia" w:eastAsiaTheme="minorEastAsia" w:hAnsiTheme="minorEastAsia" w:cstheme="minorEastAsia" w:hint="eastAsia"/>
          <w:bCs/>
          <w:sz w:val="22"/>
          <w:szCs w:val="22"/>
        </w:rPr>
        <w:t>服务：指投标人须向招标人提供的符合招标文件要求的服务。</w:t>
      </w:r>
    </w:p>
    <w:p w:rsidR="00D06D60" w:rsidRDefault="00CA6241">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2.9  </w:t>
      </w:r>
      <w:r>
        <w:rPr>
          <w:rFonts w:asciiTheme="minorEastAsia" w:eastAsiaTheme="minorEastAsia" w:hAnsiTheme="minorEastAsia" w:cstheme="minorEastAsia" w:hint="eastAsia"/>
          <w:bCs/>
          <w:sz w:val="22"/>
          <w:szCs w:val="22"/>
        </w:rPr>
        <w:t>货物：指投标人须向招标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26" w:name="_Toc441844055"/>
      <w:bookmarkStart w:id="27" w:name="_Toc7570"/>
      <w:r>
        <w:rPr>
          <w:rFonts w:asciiTheme="minorEastAsia" w:eastAsiaTheme="minorEastAsia" w:hAnsiTheme="minorEastAsia" w:cstheme="minorEastAsia" w:hint="eastAsia"/>
          <w:b/>
          <w:bCs/>
          <w:sz w:val="22"/>
          <w:szCs w:val="22"/>
        </w:rPr>
        <w:t>合格的投标人</w:t>
      </w:r>
      <w:bookmarkEnd w:id="26"/>
      <w:bookmarkEnd w:id="27"/>
    </w:p>
    <w:p w:rsidR="00D06D60" w:rsidRDefault="00CA6241">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3.1合格的投标人条件见第一章《投标邀请》中第5款的</w:t>
      </w:r>
      <w:r>
        <w:rPr>
          <w:rFonts w:asciiTheme="minorEastAsia" w:eastAsiaTheme="minorEastAsia" w:hAnsiTheme="minorEastAsia" w:cstheme="minorEastAsia" w:hint="eastAsia"/>
          <w:b/>
          <w:bCs/>
          <w:sz w:val="22"/>
          <w:szCs w:val="22"/>
          <w:u w:val="single"/>
        </w:rPr>
        <w:t>投标人资格要求</w:t>
      </w:r>
      <w:r>
        <w:rPr>
          <w:rFonts w:asciiTheme="minorEastAsia" w:eastAsiaTheme="minorEastAsia" w:hAnsiTheme="minorEastAsia" w:cstheme="minorEastAsia" w:hint="eastAsia"/>
          <w:bCs/>
          <w:sz w:val="22"/>
          <w:szCs w:val="22"/>
        </w:rPr>
        <w:t>。</w:t>
      </w:r>
    </w:p>
    <w:p w:rsidR="00D06D60" w:rsidRDefault="00CA6241">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3.2</w:t>
      </w:r>
      <w:r>
        <w:rPr>
          <w:rFonts w:asciiTheme="minorEastAsia" w:eastAsiaTheme="minorEastAsia" w:hAnsiTheme="minorEastAsia" w:cstheme="minorEastAsia" w:hint="eastAsia"/>
          <w:sz w:val="22"/>
          <w:szCs w:val="22"/>
          <w:lang w:val="zh-CN"/>
        </w:rPr>
        <w:t>投标人符合《中华人民共和国招标投标法》第二十六条的规定。</w:t>
      </w:r>
    </w:p>
    <w:p w:rsidR="00D06D60" w:rsidRDefault="00CA6241">
      <w:pPr>
        <w:spacing w:line="360" w:lineRule="auto"/>
        <w:ind w:left="550" w:hangingChars="250" w:hanging="550"/>
        <w:rPr>
          <w:rFonts w:asciiTheme="minorEastAsia" w:eastAsiaTheme="minorEastAsia" w:hAnsiTheme="minorEastAsia" w:cstheme="minorEastAsia"/>
          <w:bCs/>
          <w:sz w:val="22"/>
          <w:szCs w:val="22"/>
        </w:rPr>
      </w:pPr>
      <w:bookmarkStart w:id="28" w:name="_Toc321994722"/>
      <w:bookmarkStart w:id="29" w:name="_Toc401738041"/>
      <w:bookmarkStart w:id="30" w:name="_Toc395863070"/>
      <w:bookmarkStart w:id="31" w:name="_Toc326689368"/>
      <w:bookmarkStart w:id="32" w:name="_Toc326689458"/>
      <w:bookmarkStart w:id="33" w:name="_Toc427232302"/>
      <w:r>
        <w:rPr>
          <w:rFonts w:asciiTheme="minorEastAsia" w:eastAsiaTheme="minorEastAsia" w:hAnsiTheme="minorEastAsia" w:cstheme="minorEastAsia"/>
          <w:bCs/>
          <w:sz w:val="22"/>
          <w:szCs w:val="22"/>
        </w:rPr>
        <w:t>3.3</w:t>
      </w:r>
      <w:bookmarkEnd w:id="28"/>
      <w:bookmarkEnd w:id="29"/>
      <w:bookmarkEnd w:id="30"/>
      <w:bookmarkEnd w:id="31"/>
      <w:bookmarkEnd w:id="32"/>
      <w:bookmarkEnd w:id="33"/>
      <w:r>
        <w:rPr>
          <w:rFonts w:asciiTheme="minorEastAsia" w:eastAsiaTheme="minorEastAsia" w:hAnsiTheme="minorEastAsia" w:cstheme="minorEastAsia"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asciiTheme="minorEastAsia" w:eastAsiaTheme="minorEastAsia" w:hAnsiTheme="minorEastAsia" w:cstheme="minorEastAsia"/>
          <w:sz w:val="22"/>
          <w:szCs w:val="22"/>
        </w:rPr>
        <w:t>3年企业牵涉的主要诉讼案件或处罚说明”，如果不主动填报而被事后发现的，将取消其投标（中标）资格，并按有关规定从重处理。</w:t>
      </w:r>
    </w:p>
    <w:p w:rsidR="00D06D60" w:rsidRDefault="00CA6241">
      <w:pPr>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bCs/>
          <w:sz w:val="22"/>
          <w:szCs w:val="22"/>
        </w:rPr>
        <w:t>3.4</w:t>
      </w:r>
      <w:r>
        <w:rPr>
          <w:rFonts w:asciiTheme="minorEastAsia" w:eastAsiaTheme="minorEastAsia" w:hAnsiTheme="minorEastAsia" w:cstheme="minorEastAsia"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rsidR="00D06D60" w:rsidRDefault="00CA6241">
      <w:pPr>
        <w:spacing w:line="360" w:lineRule="auto"/>
        <w:ind w:left="550"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3.5与招标人存在利害关系可能影响招标公正性的法人、其他组织或者个人，不得参加投标。</w:t>
      </w:r>
    </w:p>
    <w:p w:rsidR="00D06D60" w:rsidRDefault="00CA6241">
      <w:pPr>
        <w:spacing w:line="360" w:lineRule="auto"/>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3.6</w:t>
      </w:r>
      <w:r>
        <w:rPr>
          <w:rFonts w:asciiTheme="minorEastAsia" w:eastAsiaTheme="minorEastAsia" w:hAnsiTheme="minorEastAsia" w:cstheme="minorEastAsia" w:hint="eastAsia"/>
          <w:sz w:val="22"/>
          <w:szCs w:val="22"/>
          <w:lang w:val="zh-CN"/>
        </w:rPr>
        <w:t>联合体投标的投标人应当满足下列条件：</w:t>
      </w:r>
    </w:p>
    <w:p w:rsidR="00D06D60" w:rsidRDefault="00CA6241">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3.6.1 </w:t>
      </w:r>
      <w:r>
        <w:rPr>
          <w:rFonts w:asciiTheme="minorEastAsia" w:eastAsiaTheme="minorEastAsia" w:hAnsiTheme="minorEastAsia" w:cstheme="minorEastAsia" w:hint="eastAsia"/>
          <w:bCs/>
          <w:sz w:val="22"/>
          <w:szCs w:val="22"/>
        </w:rPr>
        <w:t>以联合体形式进行投标的，联合体各方之间应当签订联合体协议，明确约定联合体各方承担的工作和义务，并将共同联合体协议连同投标文件一并提交。</w:t>
      </w:r>
    </w:p>
    <w:p w:rsidR="00D06D60" w:rsidRDefault="00CA6241">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3.6.2 </w:t>
      </w:r>
      <w:r>
        <w:rPr>
          <w:rFonts w:asciiTheme="minorEastAsia" w:eastAsiaTheme="minorEastAsia" w:hAnsiTheme="minorEastAsia" w:cstheme="minorEastAsia" w:hint="eastAsia"/>
          <w:bCs/>
          <w:sz w:val="22"/>
          <w:szCs w:val="22"/>
        </w:rPr>
        <w:t>以联合体形式参加采购活动的，联合体各方不得再单独参加或者与其他投标人另外组成联合体参加同一合同项下的采购活动。</w:t>
      </w:r>
    </w:p>
    <w:p w:rsidR="00D06D60" w:rsidRDefault="00CA6241">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3.6.3 </w:t>
      </w:r>
      <w:r>
        <w:rPr>
          <w:rFonts w:asciiTheme="minorEastAsia" w:eastAsiaTheme="minorEastAsia" w:hAnsiTheme="minorEastAsia" w:cstheme="minorEastAsia" w:hint="eastAsia"/>
          <w:bCs/>
          <w:sz w:val="22"/>
          <w:szCs w:val="22"/>
        </w:rPr>
        <w:t>以联合体进行投标的，可以由联合体中的一方或者共同提交投标保证金，以一方名义提交的投标保证金的，对联合体各方均具有约束力。</w:t>
      </w:r>
    </w:p>
    <w:p w:rsidR="00D06D60" w:rsidRDefault="00CA6241">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3.6.4 </w:t>
      </w:r>
      <w:r>
        <w:rPr>
          <w:rFonts w:asciiTheme="minorEastAsia" w:eastAsiaTheme="minorEastAsia" w:hAnsiTheme="minorEastAsia" w:cstheme="minorEastAsia" w:hint="eastAsia"/>
          <w:bCs/>
          <w:sz w:val="22"/>
          <w:szCs w:val="22"/>
        </w:rPr>
        <w:t>联合体中有同类资质的投标人按照联合体分工承担相同工作的，按照资质等级较低的投标人确定资质等级。</w:t>
      </w:r>
    </w:p>
    <w:p w:rsidR="00D06D60" w:rsidRDefault="00CA6241">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 xml:space="preserve">3.6.5 </w:t>
      </w:r>
      <w:r>
        <w:rPr>
          <w:rFonts w:asciiTheme="minorEastAsia" w:eastAsiaTheme="minorEastAsia" w:hAnsiTheme="minorEastAsia" w:cstheme="minorEastAsia" w:hint="eastAsia"/>
          <w:bCs/>
          <w:sz w:val="22"/>
          <w:szCs w:val="22"/>
        </w:rPr>
        <w:t>联合体各方应当共同与招标人签订采购合同，就采购合同约定的事项对招标人承担连带责任。</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34" w:name="_Toc441844056"/>
      <w:bookmarkStart w:id="35" w:name="_Toc6125"/>
      <w:r>
        <w:rPr>
          <w:rFonts w:asciiTheme="minorEastAsia" w:eastAsiaTheme="minorEastAsia" w:hAnsiTheme="minorEastAsia" w:cstheme="minorEastAsia" w:hint="eastAsia"/>
          <w:b/>
          <w:bCs/>
          <w:sz w:val="22"/>
          <w:szCs w:val="22"/>
        </w:rPr>
        <w:t>合格的货物和服务及验收</w:t>
      </w:r>
      <w:bookmarkEnd w:id="34"/>
      <w:bookmarkEnd w:id="35"/>
    </w:p>
    <w:p w:rsidR="00D06D60" w:rsidRDefault="00CA6241">
      <w:pPr>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4.1  </w:t>
      </w:r>
      <w:r>
        <w:rPr>
          <w:rFonts w:asciiTheme="minorEastAsia" w:eastAsiaTheme="minorEastAsia" w:hAnsiTheme="minorEastAsia" w:cstheme="minorEastAsia" w:hint="eastAsia"/>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rsidR="00D06D60" w:rsidRDefault="00CA6241">
      <w:pPr>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4.2  </w:t>
      </w:r>
      <w:r>
        <w:rPr>
          <w:rFonts w:asciiTheme="minorEastAsia" w:eastAsiaTheme="minorEastAsia" w:hAnsiTheme="minorEastAsia" w:cstheme="minorEastAsia" w:hint="eastAsia"/>
          <w:sz w:val="22"/>
          <w:szCs w:val="22"/>
        </w:rPr>
        <w:t>服务是指除货物和工程以外的其他采购对象，其中包括投标人须承担的运输、安装、技术支持、培训及招标文件规定的其它服务。</w:t>
      </w:r>
    </w:p>
    <w:p w:rsidR="00D06D60" w:rsidRDefault="00CA6241">
      <w:pPr>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4.3  </w:t>
      </w:r>
      <w:r>
        <w:rPr>
          <w:rFonts w:asciiTheme="minorEastAsia" w:eastAsiaTheme="minorEastAsia" w:hAnsiTheme="minorEastAsia" w:cstheme="minorEastAsia" w:hint="eastAsia"/>
          <w:sz w:val="22"/>
          <w:szCs w:val="22"/>
        </w:rPr>
        <w:t>投标人应保证</w:t>
      </w:r>
      <w:r>
        <w:rPr>
          <w:rFonts w:asciiTheme="minorEastAsia" w:eastAsiaTheme="minorEastAsia" w:hAnsiTheme="minorEastAsia" w:cstheme="minorEastAsia"/>
          <w:sz w:val="22"/>
          <w:szCs w:val="22"/>
        </w:rPr>
        <w:t>,招标人在中华人民共和国使用货物或服务的任何一部分时,招标人免受第三方提出侵犯其专利权、商标权或其它知识产权的起诉。</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4.4  </w:t>
      </w:r>
      <w:r>
        <w:rPr>
          <w:rFonts w:asciiTheme="minorEastAsia" w:eastAsiaTheme="minorEastAsia" w:hAnsiTheme="minorEastAsia" w:cstheme="minorEastAsia" w:hint="eastAsia"/>
          <w:sz w:val="22"/>
          <w:szCs w:val="22"/>
        </w:rPr>
        <w:t>货物验收。</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4.4.1  </w:t>
      </w:r>
      <w:r>
        <w:rPr>
          <w:rFonts w:asciiTheme="minorEastAsia" w:eastAsiaTheme="minorEastAsia" w:hAnsiTheme="minorEastAsia" w:cstheme="minorEastAsia" w:hint="eastAsia"/>
          <w:sz w:val="22"/>
          <w:szCs w:val="22"/>
        </w:rPr>
        <w:t>验收工作由招标人（或招标人指定的单位）和中标人共同进行。</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4.4.2  </w:t>
      </w:r>
      <w:r>
        <w:rPr>
          <w:rFonts w:asciiTheme="minorEastAsia" w:eastAsiaTheme="minorEastAsia" w:hAnsiTheme="minorEastAsia" w:cstheme="minorEastAsia" w:hint="eastAsia"/>
          <w:sz w:val="22"/>
          <w:szCs w:val="22"/>
        </w:rPr>
        <w:t>在验收时，中标人应向招标人提供货物的相关资料，按招标人提出的方式验收。</w:t>
      </w:r>
    </w:p>
    <w:p w:rsidR="00D06D60" w:rsidRDefault="00CA6241">
      <w:pPr>
        <w:spacing w:line="360" w:lineRule="auto"/>
        <w:ind w:left="770" w:hangingChars="350" w:hanging="77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4.4.3  </w:t>
      </w:r>
      <w:r>
        <w:rPr>
          <w:rFonts w:asciiTheme="minorEastAsia" w:eastAsiaTheme="minorEastAsia" w:hAnsiTheme="minorEastAsia" w:cstheme="minorEastAsia" w:hint="eastAsia"/>
          <w:sz w:val="22"/>
          <w:szCs w:val="22"/>
        </w:rPr>
        <w:t>由招标人对货物的质量、规格和数量其他进行检验。如发现质量、规格和数量等任何一项与招标要求规定不符，招标人有权拒绝接受。</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4.5  </w:t>
      </w:r>
      <w:r>
        <w:rPr>
          <w:rFonts w:asciiTheme="minorEastAsia" w:eastAsiaTheme="minorEastAsia" w:hAnsiTheme="minorEastAsia" w:cstheme="minorEastAsia" w:hint="eastAsia"/>
          <w:sz w:val="22"/>
          <w:szCs w:val="22"/>
        </w:rPr>
        <w:t>投标人提供相关的服务必须符合中华人民共和国的行业标准。</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36" w:name="_Toc441844057"/>
      <w:bookmarkStart w:id="37" w:name="_Toc18070"/>
      <w:r>
        <w:rPr>
          <w:rFonts w:asciiTheme="minorEastAsia" w:eastAsiaTheme="minorEastAsia" w:hAnsiTheme="minorEastAsia" w:cstheme="minorEastAsia" w:hint="eastAsia"/>
          <w:b/>
          <w:bCs/>
          <w:sz w:val="22"/>
          <w:szCs w:val="22"/>
        </w:rPr>
        <w:t>投标费用</w:t>
      </w:r>
      <w:bookmarkEnd w:id="36"/>
      <w:bookmarkEnd w:id="37"/>
    </w:p>
    <w:p w:rsidR="00D06D60" w:rsidRDefault="00CA6241">
      <w:pPr>
        <w:tabs>
          <w:tab w:val="left" w:pos="567"/>
        </w:tabs>
        <w:spacing w:line="360" w:lineRule="auto"/>
        <w:ind w:left="567" w:hanging="567"/>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b/>
          <w:sz w:val="22"/>
          <w:szCs w:val="22"/>
          <w:lang w:val="zh-CN"/>
        </w:rPr>
        <w:t xml:space="preserve">5.1  </w:t>
      </w:r>
      <w:r>
        <w:rPr>
          <w:rFonts w:asciiTheme="minorEastAsia" w:eastAsiaTheme="minorEastAsia" w:hAnsiTheme="minorEastAsia" w:cstheme="minorEastAsia" w:hint="eastAsia"/>
          <w:b/>
          <w:sz w:val="22"/>
          <w:szCs w:val="22"/>
          <w:lang w:val="zh-CN"/>
        </w:rPr>
        <w:t>不论投标结果如何，投标人应承担自身因投标文件编制、递交及其他参加本采购活动所涉及的一切费用，招标代理机构、招标人对上述费用不负任何责任</w:t>
      </w:r>
      <w:r>
        <w:rPr>
          <w:rFonts w:asciiTheme="minorEastAsia" w:eastAsiaTheme="minorEastAsia" w:hAnsiTheme="minorEastAsia" w:cstheme="minorEastAsia" w:hint="eastAsia"/>
          <w:sz w:val="22"/>
          <w:szCs w:val="22"/>
          <w:lang w:val="zh-CN"/>
        </w:rPr>
        <w:t>。</w:t>
      </w:r>
    </w:p>
    <w:p w:rsidR="00D06D60" w:rsidRDefault="00CA6241">
      <w:pPr>
        <w:pStyle w:val="24"/>
        <w:spacing w:line="360" w:lineRule="auto"/>
        <w:ind w:firstLineChars="0" w:firstLine="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 xml:space="preserve">5.2  </w:t>
      </w:r>
      <w:r>
        <w:rPr>
          <w:rFonts w:asciiTheme="minorEastAsia" w:eastAsiaTheme="minorEastAsia" w:hAnsiTheme="minorEastAsia" w:cstheme="minorEastAsia" w:hint="eastAsia"/>
          <w:b/>
          <w:sz w:val="22"/>
          <w:szCs w:val="22"/>
        </w:rPr>
        <w:t>中标服务费。</w:t>
      </w:r>
    </w:p>
    <w:p w:rsidR="00D06D60" w:rsidRDefault="00CA6241" w:rsidP="00696930">
      <w:pPr>
        <w:spacing w:line="360" w:lineRule="auto"/>
        <w:ind w:left="614" w:hangingChars="279" w:hanging="614"/>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5.2.1</w:t>
      </w:r>
      <w:r>
        <w:rPr>
          <w:rFonts w:ascii="宋体" w:hAnsi="宋体" w:hint="eastAsia"/>
          <w:sz w:val="22"/>
          <w:szCs w:val="22"/>
        </w:rPr>
        <w:t>中标人在领取《中标通知书》时应向采购代理机构交纳中标服务费，中标服务费的收费标准参见</w:t>
      </w:r>
      <w:r>
        <w:rPr>
          <w:rFonts w:ascii="宋体" w:hAnsi="宋体"/>
          <w:sz w:val="22"/>
          <w:szCs w:val="22"/>
        </w:rPr>
        <w:t>5.2.5</w:t>
      </w:r>
      <w:r>
        <w:rPr>
          <w:rFonts w:ascii="宋体" w:hAnsi="宋体" w:hint="eastAsia"/>
          <w:sz w:val="22"/>
          <w:szCs w:val="22"/>
        </w:rPr>
        <w:t>。</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5.2.2中标服务费以人民币支付。</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5.2.3中标服务费支付方式：一次性以电汇、支票或现金等形式支付。</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5.2.4</w:t>
      </w:r>
      <w:r>
        <w:rPr>
          <w:rFonts w:asciiTheme="minorEastAsia" w:eastAsiaTheme="minorEastAsia" w:hAnsiTheme="minorEastAsia" w:cstheme="minorEastAsia" w:hint="eastAsia"/>
          <w:b/>
          <w:sz w:val="22"/>
          <w:szCs w:val="22"/>
        </w:rPr>
        <w:t>中标服务费不在投标报价中单列</w:t>
      </w:r>
      <w:r>
        <w:rPr>
          <w:rFonts w:asciiTheme="minorEastAsia" w:eastAsiaTheme="minorEastAsia" w:hAnsiTheme="minorEastAsia" w:cstheme="minorEastAsia" w:hint="eastAsia"/>
          <w:sz w:val="22"/>
          <w:szCs w:val="22"/>
        </w:rPr>
        <w:t>。</w:t>
      </w:r>
    </w:p>
    <w:p w:rsidR="00D06D60" w:rsidRDefault="00CA6241">
      <w:pPr>
        <w:spacing w:after="60"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5.2.5中标服务费按国家计委[计价格[2002]1980号]</w:t>
      </w:r>
      <w:r>
        <w:rPr>
          <w:rFonts w:asciiTheme="minorEastAsia" w:eastAsiaTheme="minorEastAsia" w:hAnsiTheme="minorEastAsia" w:cstheme="minorEastAsia" w:hint="eastAsia"/>
          <w:sz w:val="22"/>
          <w:szCs w:val="22"/>
        </w:rPr>
        <w:t>文服务招标代理服务收费标准差额定率累进法计算，按服务类收费的</w:t>
      </w:r>
      <w:r>
        <w:rPr>
          <w:rFonts w:asciiTheme="minorEastAsia" w:eastAsiaTheme="minorEastAsia" w:hAnsiTheme="minorEastAsia" w:cstheme="minorEastAsia"/>
          <w:sz w:val="22"/>
          <w:szCs w:val="22"/>
        </w:rPr>
        <w:t>80%收取。详见下表：</w:t>
      </w:r>
    </w:p>
    <w:p w:rsidR="00D06D60" w:rsidRDefault="00CA6241">
      <w:pPr>
        <w:spacing w:before="100" w:after="100" w:line="360" w:lineRule="auto"/>
        <w:jc w:val="center"/>
        <w:rPr>
          <w:rFonts w:asciiTheme="minorEastAsia" w:eastAsiaTheme="minorEastAsia" w:hAnsiTheme="minorEastAsia" w:cstheme="minorEastAsia"/>
          <w:b/>
          <w:bCs/>
          <w:sz w:val="22"/>
          <w:szCs w:val="22"/>
          <w:lang w:val="zh-CN"/>
        </w:rPr>
      </w:pPr>
      <w:r>
        <w:rPr>
          <w:rFonts w:asciiTheme="minorEastAsia" w:eastAsiaTheme="minorEastAsia" w:hAnsiTheme="minorEastAsia" w:cstheme="minorEastAsia" w:hint="eastAsia"/>
          <w:b/>
          <w:bCs/>
          <w:sz w:val="22"/>
          <w:szCs w:val="22"/>
          <w:lang w:val="zh-CN"/>
        </w:rPr>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D06D60">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rsidR="00D06D60" w:rsidRDefault="00CA6241">
            <w:pPr>
              <w:spacing w:before="100" w:after="100" w:line="360" w:lineRule="auto"/>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6985</wp:posOffset>
                      </wp:positionV>
                      <wp:extent cx="781050" cy="767080"/>
                      <wp:effectExtent l="3175" t="3175" r="15875" b="10795"/>
                      <wp:wrapNone/>
                      <wp:docPr id="30" name="直接连接符 2"/>
                      <wp:cNvGraphicFramePr/>
                      <a:graphic xmlns:a="http://schemas.openxmlformats.org/drawingml/2006/main">
                        <a:graphicData uri="http://schemas.microsoft.com/office/word/2010/wordprocessingShape">
                          <wps:wsp>
                            <wps:cNvCnPr/>
                            <wps:spPr>
                              <a:xfrm>
                                <a:off x="0" y="0"/>
                                <a:ext cx="781050" cy="767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接连接符 2" o:spid="_x0000_s1026" o:spt="20" style="position:absolute;left:0pt;margin-left:-0.2pt;margin-top:0.55pt;height:60.4pt;width:61.5pt;z-index:251659264;mso-width-relative:page;mso-height-relative:page;" filled="f" stroked="t" coordsize="21600,21600" o:gfxdata="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j0ZQ9QAAAAHAQAADwAAAAAAAAABACAA&#10;AAAiAAAAZHJzL2Rvd25yZXYueG1sUEsBAhQAFAAAAAgAh07iQN6KK+7YAQAAjwMAAA4AAAAAAAAA&#10;AQAgAAAAIwEAAGRycy9lMm9Eb2MueG1sUEsFBgAAAAAGAAYAWQEAAG0FAAAAAA==&#10;">
                      <v:fill on="f" focussize="0,0"/>
                      <v:stroke color="#000000" joinstyle="round"/>
                      <v:imagedata o:title=""/>
                      <o:lock v:ext="edit" aspectratio="f"/>
                    </v:line>
                  </w:pict>
                </mc:Fallback>
              </mc:AlternateContent>
            </w:r>
            <w:r>
              <w:rPr>
                <w:rFonts w:asciiTheme="minorEastAsia" w:eastAsiaTheme="minorEastAsia" w:hAnsiTheme="minorEastAsia" w:cstheme="minor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12700</wp:posOffset>
                      </wp:positionV>
                      <wp:extent cx="1710055" cy="781685"/>
                      <wp:effectExtent l="0" t="0" r="23495" b="18415"/>
                      <wp:wrapNone/>
                      <wp:docPr id="29" name="直接连接符 2"/>
                      <wp:cNvGraphicFramePr/>
                      <a:graphic xmlns:a="http://schemas.openxmlformats.org/drawingml/2006/main">
                        <a:graphicData uri="http://schemas.microsoft.com/office/word/2010/wordprocessingShape">
                          <wps:wsp>
                            <wps:cNvCnPr/>
                            <wps:spPr>
                              <a:xfrm>
                                <a:off x="0" y="0"/>
                                <a:ext cx="1710055" cy="7816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接连接符 2" o:spid="_x0000_s1026" o:spt="20" style="position:absolute;left:0pt;margin-left:-0.5pt;margin-top:1pt;height:61.55pt;width:134.65pt;z-index:251658240;mso-width-relative:page;mso-height-relative:page;" filled="f" stroked="t" coordsize="21600,21600" o:gfxdata="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ZyZS9cAAAAIAQAADwAAAAAAAAABACAA&#10;AAAiAAAAZHJzL2Rvd25yZXYueG1sUEsBAhQAFAAAAAgAh07iQMRMhpbVAQAAkAMAAA4AAAAAAAAA&#10;AQAgAAAAJgEAAGRycy9lMm9Eb2MueG1sUEsFBgAAAAAGAAYAWQEAAG0FAAAAAA==&#10;">
                      <v:fill on="f" focussize="0,0"/>
                      <v:stroke color="#000000" joinstyle="round"/>
                      <v:imagedata o:title=""/>
                      <o:lock v:ext="edit" aspectratio="f"/>
                    </v:line>
                  </w:pict>
                </mc:Fallback>
              </mc:AlternateContent>
            </w:r>
            <w:r>
              <w:rPr>
                <w:rFonts w:asciiTheme="minorEastAsia" w:eastAsiaTheme="minorEastAsia" w:hAnsiTheme="minorEastAsia" w:cstheme="minorEastAsia" w:hint="eastAsia"/>
                <w:sz w:val="22"/>
                <w:szCs w:val="22"/>
                <w:lang w:val="zh-CN"/>
              </w:rPr>
              <w:t>服务类型</w:t>
            </w:r>
          </w:p>
          <w:p w:rsidR="00D06D60" w:rsidRDefault="00CA6241">
            <w:pPr>
              <w:spacing w:before="100" w:after="100" w:line="360" w:lineRule="auto"/>
              <w:ind w:firstLine="110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费率</w:t>
            </w:r>
          </w:p>
          <w:p w:rsidR="00D06D60" w:rsidRDefault="00CA6241">
            <w:pPr>
              <w:spacing w:before="100" w:after="100"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rsidR="00D06D60" w:rsidRDefault="00CA6241">
            <w:pPr>
              <w:spacing w:before="100" w:after="100" w:line="360" w:lineRule="auto"/>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rsidR="00D06D60" w:rsidRDefault="00CA6241">
            <w:pPr>
              <w:spacing w:before="100" w:after="100" w:line="360" w:lineRule="auto"/>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rsidR="00D06D60" w:rsidRDefault="00CA6241">
            <w:pPr>
              <w:spacing w:before="100" w:after="100" w:line="360" w:lineRule="auto"/>
              <w:jc w:val="center"/>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工程招标</w:t>
            </w:r>
          </w:p>
        </w:tc>
      </w:tr>
      <w:tr w:rsidR="00D06D60">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100万元以下</w:t>
            </w:r>
          </w:p>
        </w:tc>
        <w:tc>
          <w:tcPr>
            <w:tcW w:w="208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1.0%</w:t>
            </w:r>
          </w:p>
        </w:tc>
      </w:tr>
      <w:tr w:rsidR="00D06D60">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100～500万元</w:t>
            </w:r>
          </w:p>
        </w:tc>
        <w:tc>
          <w:tcPr>
            <w:tcW w:w="208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0.7%</w:t>
            </w:r>
          </w:p>
        </w:tc>
      </w:tr>
      <w:tr w:rsidR="00D06D60">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500～1000万元</w:t>
            </w:r>
          </w:p>
        </w:tc>
        <w:tc>
          <w:tcPr>
            <w:tcW w:w="208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0.55%</w:t>
            </w:r>
          </w:p>
        </w:tc>
      </w:tr>
      <w:tr w:rsidR="00D06D60">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1000～5000万元</w:t>
            </w:r>
          </w:p>
        </w:tc>
        <w:tc>
          <w:tcPr>
            <w:tcW w:w="208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0.35%</w:t>
            </w:r>
          </w:p>
        </w:tc>
      </w:tr>
      <w:tr w:rsidR="00D06D60">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5000万元～1亿元</w:t>
            </w:r>
          </w:p>
        </w:tc>
        <w:tc>
          <w:tcPr>
            <w:tcW w:w="208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0.2%</w:t>
            </w:r>
          </w:p>
        </w:tc>
      </w:tr>
      <w:tr w:rsidR="00D06D60">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rsidR="00D06D60" w:rsidRDefault="00CA6241">
            <w:pPr>
              <w:spacing w:line="360" w:lineRule="auto"/>
              <w:ind w:firstLineChars="100" w:firstLine="22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p>
        </w:tc>
      </w:tr>
    </w:tbl>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注：</w:t>
      </w:r>
      <w:r>
        <w:rPr>
          <w:rFonts w:asciiTheme="minorEastAsia" w:eastAsiaTheme="minorEastAsia" w:hAnsiTheme="minorEastAsia" w:cstheme="minorEastAsia"/>
          <w:sz w:val="22"/>
          <w:szCs w:val="22"/>
          <w:lang w:val="zh-CN"/>
        </w:rPr>
        <w:t>1、招标代理服务收费按差额定率累进法计算；</w:t>
      </w:r>
    </w:p>
    <w:p w:rsidR="00D06D60" w:rsidRDefault="00CA6241">
      <w:pPr>
        <w:spacing w:line="360" w:lineRule="auto"/>
        <w:ind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2、本次招标为</w:t>
      </w:r>
      <w:r>
        <w:rPr>
          <w:rFonts w:asciiTheme="minorEastAsia" w:eastAsiaTheme="minorEastAsia" w:hAnsiTheme="minorEastAsia" w:cstheme="minorEastAsia" w:hint="eastAsia"/>
          <w:sz w:val="22"/>
          <w:szCs w:val="22"/>
          <w:lang w:val="zh-CN"/>
        </w:rPr>
        <w:t>服务</w:t>
      </w:r>
      <w:r>
        <w:rPr>
          <w:rFonts w:asciiTheme="minorEastAsia" w:eastAsiaTheme="minorEastAsia" w:hAnsiTheme="minorEastAsia" w:cstheme="minorEastAsia"/>
          <w:sz w:val="22"/>
          <w:szCs w:val="22"/>
          <w:lang w:val="zh-CN"/>
        </w:rPr>
        <w:t>采购，招标代理服务收费按服务类计费标准收费，以中标金额作为计费基数。</w:t>
      </w:r>
    </w:p>
    <w:p w:rsidR="00D06D60" w:rsidRDefault="00CA6241">
      <w:pPr>
        <w:spacing w:line="360" w:lineRule="auto"/>
        <w:ind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例如：某招标代理业务中标金额为</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lang w:val="zh-CN"/>
        </w:rPr>
        <w:t>000万元，计算招标代理服务收费额如下：</w:t>
      </w:r>
    </w:p>
    <w:p w:rsidR="00D06D60" w:rsidRDefault="00CA6241">
      <w:pPr>
        <w:spacing w:line="360" w:lineRule="auto"/>
        <w:ind w:firstLineChars="250" w:firstLine="550"/>
        <w:rPr>
          <w:rFonts w:asciiTheme="minorEastAsia" w:eastAsiaTheme="minorEastAsia" w:hAnsiTheme="minorEastAsia" w:cstheme="minorEastAsia"/>
          <w:sz w:val="22"/>
          <w:szCs w:val="22"/>
          <w:lang w:val="zh-CN"/>
        </w:rPr>
      </w:pPr>
      <w:bookmarkStart w:id="38" w:name="_Toc441844058"/>
      <w:r>
        <w:rPr>
          <w:rFonts w:asciiTheme="minorEastAsia" w:eastAsiaTheme="minorEastAsia" w:hAnsiTheme="minorEastAsia" w:cstheme="minorEastAsia"/>
          <w:sz w:val="22"/>
          <w:szCs w:val="22"/>
          <w:lang w:val="zh-CN"/>
        </w:rPr>
        <w:t>100万元×1.5%＝1.5万元</w:t>
      </w:r>
    </w:p>
    <w:p w:rsidR="00D06D60" w:rsidRDefault="00CA6241">
      <w:pPr>
        <w:spacing w:line="360" w:lineRule="auto"/>
        <w:ind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sz w:val="22"/>
          <w:szCs w:val="22"/>
          <w:lang w:val="zh-CN"/>
        </w:rPr>
        <w:t>500－100）万元×</w:t>
      </w:r>
      <w:r>
        <w:rPr>
          <w:rFonts w:asciiTheme="minorEastAsia" w:eastAsiaTheme="minorEastAsia" w:hAnsiTheme="minorEastAsia" w:cstheme="minorEastAsia" w:hint="eastAsia"/>
          <w:sz w:val="22"/>
          <w:szCs w:val="22"/>
        </w:rPr>
        <w:t>0.8</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hint="eastAsia"/>
          <w:sz w:val="22"/>
          <w:szCs w:val="22"/>
        </w:rPr>
        <w:t>3.2</w:t>
      </w:r>
      <w:r>
        <w:rPr>
          <w:rFonts w:asciiTheme="minorEastAsia" w:eastAsiaTheme="minorEastAsia" w:hAnsiTheme="minorEastAsia" w:cstheme="minorEastAsia"/>
          <w:sz w:val="22"/>
          <w:szCs w:val="22"/>
          <w:lang w:val="zh-CN"/>
        </w:rPr>
        <w:t>万元</w:t>
      </w:r>
    </w:p>
    <w:p w:rsidR="00D06D60" w:rsidRDefault="00CA6241">
      <w:pPr>
        <w:spacing w:line="360" w:lineRule="auto"/>
        <w:ind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sz w:val="22"/>
          <w:szCs w:val="22"/>
          <w:lang w:val="zh-CN"/>
        </w:rPr>
        <w:t>1000－500）万元×</w:t>
      </w:r>
      <w:r>
        <w:rPr>
          <w:rFonts w:asciiTheme="minorEastAsia" w:eastAsiaTheme="minorEastAsia" w:hAnsiTheme="minorEastAsia" w:cstheme="minorEastAsia" w:hint="eastAsia"/>
          <w:sz w:val="22"/>
          <w:szCs w:val="22"/>
        </w:rPr>
        <w:t>0.45</w:t>
      </w:r>
      <w:r>
        <w:rPr>
          <w:rFonts w:asciiTheme="minorEastAsia" w:eastAsiaTheme="minorEastAsia" w:hAnsiTheme="minorEastAsia" w:cstheme="minorEastAsia"/>
          <w:sz w:val="22"/>
          <w:szCs w:val="22"/>
        </w:rPr>
        <w:t>%</w:t>
      </w:r>
      <w:r>
        <w:rPr>
          <w:rFonts w:asciiTheme="minorEastAsia" w:eastAsiaTheme="minorEastAsia" w:hAnsiTheme="minorEastAsia" w:cstheme="minorEastAsia" w:hint="eastAsia"/>
          <w:sz w:val="22"/>
          <w:szCs w:val="22"/>
          <w:lang w:val="zh-CN"/>
        </w:rPr>
        <w:t>＝</w:t>
      </w:r>
      <w:r>
        <w:rPr>
          <w:rFonts w:asciiTheme="minorEastAsia" w:eastAsiaTheme="minorEastAsia" w:hAnsiTheme="minorEastAsia" w:cstheme="minorEastAsia" w:hint="eastAsia"/>
          <w:sz w:val="22"/>
          <w:szCs w:val="22"/>
        </w:rPr>
        <w:t>2.25</w:t>
      </w:r>
      <w:r>
        <w:rPr>
          <w:rFonts w:asciiTheme="minorEastAsia" w:eastAsiaTheme="minorEastAsia" w:hAnsiTheme="minorEastAsia" w:cstheme="minorEastAsia"/>
          <w:sz w:val="22"/>
          <w:szCs w:val="22"/>
          <w:lang w:val="zh-CN"/>
        </w:rPr>
        <w:t>万元</w:t>
      </w:r>
    </w:p>
    <w:p w:rsidR="00D06D60" w:rsidRDefault="00CA6241">
      <w:pPr>
        <w:spacing w:line="360" w:lineRule="auto"/>
        <w:ind w:leftChars="200" w:left="574" w:hangingChars="70" w:hanging="15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合计收费</w:t>
      </w:r>
      <w:r>
        <w:rPr>
          <w:rFonts w:asciiTheme="minorEastAsia" w:eastAsiaTheme="minorEastAsia" w:hAnsiTheme="minorEastAsia" w:cstheme="minorEastAsia"/>
          <w:sz w:val="22"/>
          <w:szCs w:val="22"/>
          <w:lang w:val="zh-CN"/>
        </w:rPr>
        <w:t>=1.5＋</w:t>
      </w:r>
      <w:r>
        <w:rPr>
          <w:rFonts w:asciiTheme="minorEastAsia" w:eastAsiaTheme="minorEastAsia" w:hAnsiTheme="minorEastAsia" w:cstheme="minorEastAsia" w:hint="eastAsia"/>
          <w:sz w:val="22"/>
          <w:szCs w:val="22"/>
        </w:rPr>
        <w:t>3.2</w:t>
      </w:r>
      <w:r>
        <w:rPr>
          <w:rFonts w:asciiTheme="minorEastAsia" w:eastAsiaTheme="minorEastAsia" w:hAnsiTheme="minorEastAsia" w:cstheme="minorEastAsia"/>
          <w:sz w:val="22"/>
          <w:szCs w:val="22"/>
          <w:lang w:val="zh-CN"/>
        </w:rPr>
        <w:t>＋2.</w:t>
      </w:r>
      <w:r>
        <w:rPr>
          <w:rFonts w:asciiTheme="minorEastAsia" w:eastAsiaTheme="minorEastAsia" w:hAnsiTheme="minorEastAsia" w:cstheme="minorEastAsia" w:hint="eastAsia"/>
          <w:sz w:val="22"/>
          <w:szCs w:val="22"/>
        </w:rPr>
        <w:t>25</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hint="eastAsia"/>
          <w:sz w:val="22"/>
          <w:szCs w:val="22"/>
        </w:rPr>
        <w:t>6.95</w:t>
      </w:r>
      <w:r>
        <w:rPr>
          <w:rFonts w:asciiTheme="minorEastAsia" w:eastAsiaTheme="minorEastAsia" w:hAnsiTheme="minorEastAsia" w:cstheme="minorEastAsia"/>
          <w:sz w:val="22"/>
          <w:szCs w:val="22"/>
          <w:lang w:val="zh-CN"/>
        </w:rPr>
        <w:t>万元</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39" w:name="_Toc18083"/>
      <w:r>
        <w:rPr>
          <w:rFonts w:asciiTheme="minorEastAsia" w:eastAsiaTheme="minorEastAsia" w:hAnsiTheme="minorEastAsia" w:cstheme="minorEastAsia" w:hint="eastAsia"/>
          <w:b/>
          <w:bCs/>
          <w:sz w:val="22"/>
          <w:szCs w:val="22"/>
        </w:rPr>
        <w:t>踏勘现场</w:t>
      </w:r>
      <w:bookmarkEnd w:id="38"/>
      <w:bookmarkEnd w:id="39"/>
    </w:p>
    <w:p w:rsidR="00D06D60" w:rsidRDefault="00CA6241">
      <w:pPr>
        <w:tabs>
          <w:tab w:val="left" w:pos="0"/>
        </w:tabs>
        <w:spacing w:line="360" w:lineRule="auto"/>
        <w:ind w:left="550" w:hangingChars="250" w:hanging="55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6.1  </w:t>
      </w:r>
      <w:r>
        <w:rPr>
          <w:rFonts w:asciiTheme="minorEastAsia" w:eastAsiaTheme="minorEastAsia" w:hAnsiTheme="minorEastAsia" w:cstheme="minorEastAsia" w:hint="eastAsia"/>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D06D60" w:rsidRDefault="00CA6241">
      <w:pPr>
        <w:spacing w:line="360" w:lineRule="auto"/>
        <w:ind w:left="550" w:hangingChars="250" w:hanging="55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6.2  </w:t>
      </w:r>
      <w:r>
        <w:rPr>
          <w:rFonts w:asciiTheme="minorEastAsia" w:eastAsiaTheme="minorEastAsia" w:hAnsiTheme="minorEastAsia" w:cstheme="minorEastAsia" w:hint="eastAsia"/>
          <w:sz w:val="22"/>
          <w:szCs w:val="22"/>
          <w:lang w:val="zh-CN"/>
        </w:rPr>
        <w:t>招标人向投标人提供的有关现场的数据和资料，是招标人现有的能被投标人利用的资料，采购人对投标人做出的任何推论、理解和结论均不负责任。</w:t>
      </w:r>
    </w:p>
    <w:p w:rsidR="00D06D60" w:rsidRDefault="00CA6241">
      <w:pPr>
        <w:tabs>
          <w:tab w:val="left" w:pos="0"/>
        </w:tabs>
        <w:spacing w:line="360" w:lineRule="auto"/>
        <w:ind w:leftChars="1" w:left="552" w:hangingChars="250" w:hanging="55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6.3  </w:t>
      </w:r>
      <w:r>
        <w:rPr>
          <w:rFonts w:asciiTheme="minorEastAsia" w:eastAsiaTheme="minorEastAsia" w:hAnsiTheme="minorEastAsia" w:cstheme="minorEastAsia" w:hint="eastAsia"/>
          <w:sz w:val="22"/>
          <w:szCs w:val="22"/>
          <w:lang w:val="zh-CN"/>
        </w:rPr>
        <w:t>经招标人允许，投标人可为踏勘目的进入招标人的项目现场。在考察过程中，投标人及其代表必须承担那些进入现场后，由于他们的行为所造成的人身伤害（不管是否致命）、财产损失或损坏，以及其他任何原因造成的损失、损坏或费用，投标人不得因此使招标人承担有关的责任和蒙受损失。</w:t>
      </w:r>
    </w:p>
    <w:p w:rsidR="00D06D60" w:rsidRDefault="00CA6241">
      <w:pPr>
        <w:pStyle w:val="2"/>
        <w:tabs>
          <w:tab w:val="clear" w:pos="1440"/>
          <w:tab w:val="left" w:pos="142"/>
        </w:tabs>
        <w:ind w:left="0" w:firstLine="0"/>
        <w:rPr>
          <w:rFonts w:asciiTheme="minorEastAsia" w:eastAsiaTheme="minorEastAsia" w:hAnsiTheme="minorEastAsia" w:cstheme="minorEastAsia"/>
          <w:sz w:val="28"/>
          <w:szCs w:val="28"/>
          <w:lang w:val="zh-CN"/>
        </w:rPr>
      </w:pPr>
      <w:bookmarkStart w:id="40" w:name="_Toc441844059"/>
      <w:bookmarkStart w:id="41" w:name="_Toc13007"/>
      <w:r>
        <w:rPr>
          <w:rFonts w:asciiTheme="minorEastAsia" w:eastAsiaTheme="minorEastAsia" w:hAnsiTheme="minorEastAsia" w:cstheme="minorEastAsia" w:hint="eastAsia"/>
          <w:sz w:val="28"/>
          <w:szCs w:val="28"/>
          <w:lang w:val="zh-CN"/>
        </w:rPr>
        <w:t>（二）招标文件</w:t>
      </w:r>
      <w:bookmarkEnd w:id="40"/>
      <w:bookmarkEnd w:id="41"/>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42" w:name="_Toc441844060"/>
      <w:bookmarkStart w:id="43" w:name="_Toc14335"/>
      <w:r>
        <w:rPr>
          <w:rFonts w:asciiTheme="minorEastAsia" w:eastAsiaTheme="minorEastAsia" w:hAnsiTheme="minorEastAsia" w:cstheme="minorEastAsia" w:hint="eastAsia"/>
          <w:b/>
          <w:bCs/>
          <w:sz w:val="22"/>
          <w:szCs w:val="22"/>
        </w:rPr>
        <w:t>招标文件的组成</w:t>
      </w:r>
      <w:bookmarkEnd w:id="42"/>
      <w:bookmarkEnd w:id="43"/>
    </w:p>
    <w:p w:rsidR="00D06D60" w:rsidRDefault="00CA6241">
      <w:pPr>
        <w:spacing w:line="360" w:lineRule="auto"/>
        <w:ind w:left="420" w:hanging="42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7.1  </w:t>
      </w:r>
      <w:r>
        <w:rPr>
          <w:rFonts w:asciiTheme="minorEastAsia" w:eastAsiaTheme="minorEastAsia" w:hAnsiTheme="minorEastAsia" w:cstheme="minorEastAsia" w:hint="eastAsia"/>
          <w:sz w:val="22"/>
          <w:szCs w:val="22"/>
          <w:lang w:val="zh-CN"/>
        </w:rPr>
        <w:t>招标文件包括：</w:t>
      </w:r>
    </w:p>
    <w:p w:rsidR="00D06D60" w:rsidRDefault="00CA6241">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第一章</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lang w:val="zh-CN"/>
        </w:rPr>
        <w:t>投标邀请；</w:t>
      </w:r>
    </w:p>
    <w:p w:rsidR="00D06D60" w:rsidRDefault="00CA6241">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第二章</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lang w:val="zh-CN"/>
        </w:rPr>
        <w:t>投标人须知；</w:t>
      </w:r>
    </w:p>
    <w:p w:rsidR="00D06D60" w:rsidRDefault="00CA6241">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第三章</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lang w:val="zh-CN"/>
        </w:rPr>
        <w:t>评标方法；</w:t>
      </w:r>
    </w:p>
    <w:p w:rsidR="00D06D60" w:rsidRDefault="00CA6241">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第四章</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lang w:val="zh-CN"/>
        </w:rPr>
        <w:t>用户需求书；</w:t>
      </w:r>
    </w:p>
    <w:p w:rsidR="00D06D60" w:rsidRDefault="00CA6241">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第五章</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合同书格式；</w:t>
      </w:r>
    </w:p>
    <w:p w:rsidR="00D06D60" w:rsidRDefault="00CA6241">
      <w:pPr>
        <w:spacing w:line="360" w:lineRule="auto"/>
        <w:ind w:leftChars="200" w:left="420" w:firstLineChars="50" w:firstLine="11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第六章</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投标文件格式。</w:t>
      </w:r>
    </w:p>
    <w:p w:rsidR="00D06D60" w:rsidRDefault="00CA6241">
      <w:pPr>
        <w:spacing w:line="360" w:lineRule="auto"/>
        <w:ind w:left="550" w:hangingChars="250" w:hanging="55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7.2  </w:t>
      </w:r>
      <w:r>
        <w:rPr>
          <w:rFonts w:asciiTheme="minorEastAsia" w:eastAsiaTheme="minorEastAsia" w:hAnsiTheme="minorEastAsia" w:cstheme="minorEastAsia" w:hint="eastAsia"/>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44" w:name="_Toc441844061"/>
      <w:bookmarkStart w:id="45" w:name="_Toc395863076"/>
      <w:bookmarkStart w:id="46" w:name="_Toc24386"/>
      <w:r>
        <w:rPr>
          <w:rFonts w:asciiTheme="minorEastAsia" w:eastAsiaTheme="minorEastAsia" w:hAnsiTheme="minorEastAsia" w:cstheme="minorEastAsia" w:hint="eastAsia"/>
          <w:b/>
          <w:bCs/>
          <w:sz w:val="22"/>
          <w:szCs w:val="22"/>
        </w:rPr>
        <w:t>招标文件的</w:t>
      </w:r>
      <w:bookmarkEnd w:id="44"/>
      <w:bookmarkEnd w:id="45"/>
      <w:r>
        <w:rPr>
          <w:rFonts w:asciiTheme="minorEastAsia" w:eastAsiaTheme="minorEastAsia" w:hAnsiTheme="minorEastAsia" w:cstheme="minorEastAsia" w:hint="eastAsia"/>
          <w:b/>
          <w:bCs/>
          <w:sz w:val="22"/>
          <w:szCs w:val="22"/>
        </w:rPr>
        <w:t>异议</w:t>
      </w:r>
      <w:bookmarkEnd w:id="46"/>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bookmarkStart w:id="47" w:name="_Toc39071044"/>
      <w:bookmarkStart w:id="48" w:name="_Toc36971219"/>
      <w:r>
        <w:rPr>
          <w:rFonts w:asciiTheme="minorEastAsia" w:eastAsiaTheme="minorEastAsia" w:hAnsiTheme="minorEastAsia" w:cstheme="minorEastAsia"/>
          <w:sz w:val="22"/>
          <w:szCs w:val="22"/>
        </w:rPr>
        <w:t>8.1</w:t>
      </w:r>
      <w:r>
        <w:rPr>
          <w:rFonts w:asciiTheme="minorEastAsia" w:eastAsiaTheme="minorEastAsia" w:hAnsiTheme="minorEastAsia" w:cstheme="minorEastAsia" w:hint="eastAsia"/>
          <w:sz w:val="22"/>
          <w:szCs w:val="22"/>
          <w:lang w:val="zh-CN"/>
        </w:rPr>
        <w:t>投标人或者其他利害关系人对招标文件有异议的，应当在投标截止时间</w:t>
      </w:r>
      <w:r>
        <w:rPr>
          <w:rFonts w:asciiTheme="minorEastAsia" w:eastAsiaTheme="minorEastAsia" w:hAnsiTheme="minorEastAsia" w:cstheme="minorEastAsia"/>
          <w:sz w:val="22"/>
          <w:szCs w:val="22"/>
          <w:lang w:val="zh-CN"/>
        </w:rPr>
        <w:t>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49" w:name="_Toc395863077"/>
      <w:bookmarkStart w:id="50" w:name="_Toc441844062"/>
      <w:bookmarkStart w:id="51" w:name="_Toc8117"/>
      <w:r>
        <w:rPr>
          <w:rFonts w:asciiTheme="minorEastAsia" w:eastAsiaTheme="minorEastAsia" w:hAnsiTheme="minorEastAsia" w:cstheme="minorEastAsia" w:hint="eastAsia"/>
          <w:b/>
          <w:bCs/>
          <w:sz w:val="22"/>
          <w:szCs w:val="22"/>
        </w:rPr>
        <w:t>招标文件的澄清及修改</w:t>
      </w:r>
      <w:bookmarkEnd w:id="47"/>
      <w:bookmarkEnd w:id="48"/>
      <w:bookmarkEnd w:id="49"/>
      <w:bookmarkEnd w:id="50"/>
      <w:bookmarkEnd w:id="51"/>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9.1  </w:t>
      </w:r>
      <w:r>
        <w:rPr>
          <w:rFonts w:asciiTheme="minorEastAsia" w:eastAsiaTheme="minorEastAsia" w:hAnsiTheme="minorEastAsia" w:cstheme="minorEastAsia" w:hint="eastAsia"/>
          <w:sz w:val="22"/>
          <w:szCs w:val="22"/>
        </w:rPr>
        <w:t>招标代理机构对已发出的招标文件进行必要澄清或者修改的，将在招标文件要求提交投标文件截止时间</w:t>
      </w:r>
      <w:r>
        <w:rPr>
          <w:rFonts w:asciiTheme="minorEastAsia" w:eastAsiaTheme="minorEastAsia" w:hAnsiTheme="minorEastAsia" w:cstheme="minorEastAsia"/>
          <w:sz w:val="22"/>
          <w:szCs w:val="22"/>
        </w:rPr>
        <w:t>15日前，在招标信息发布的媒体上以有编号的澄清通知予以发布。招标文件的修改内容作为招标文件的组成部分，具有约束作用。</w:t>
      </w:r>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9.2  </w:t>
      </w:r>
      <w:r>
        <w:rPr>
          <w:rFonts w:asciiTheme="minorEastAsia" w:eastAsiaTheme="minorEastAsia" w:hAnsiTheme="minorEastAsia" w:cstheme="minorEastAsia" w:hint="eastAsia"/>
          <w:sz w:val="22"/>
          <w:szCs w:val="22"/>
        </w:rPr>
        <w:t>当招标文件、招标文件的澄清、修改、补充等在同一内容的表述上不一致时，以最后发出的文件为准。</w:t>
      </w:r>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9.3  </w:t>
      </w:r>
      <w:r>
        <w:rPr>
          <w:rFonts w:asciiTheme="minorEastAsia" w:eastAsiaTheme="minorEastAsia" w:hAnsiTheme="minorEastAsia" w:cstheme="minorEastAsia" w:hint="eastAsia"/>
          <w:sz w:val="22"/>
          <w:szCs w:val="22"/>
        </w:rPr>
        <w:t>为使投标人在编制投标文件时有充分的时间对招标文件的澄清、修改、补充等内容进行研究，招标代理机构将酌情延长提交投标文件的截止时间，具体时间将在招标文件的修改、补充通知中予以明确。</w:t>
      </w:r>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9.4</w:t>
      </w:r>
      <w:r>
        <w:rPr>
          <w:rFonts w:asciiTheme="minorEastAsia" w:eastAsiaTheme="minorEastAsia" w:hAnsiTheme="minorEastAsia" w:cstheme="minorEastAsia"/>
          <w:sz w:val="22"/>
          <w:szCs w:val="22"/>
        </w:rPr>
        <w:tab/>
      </w:r>
      <w:r>
        <w:rPr>
          <w:rFonts w:asciiTheme="minorEastAsia" w:eastAsiaTheme="minorEastAsia" w:hAnsiTheme="minorEastAsia" w:cstheme="minorEastAsia" w:hint="eastAsia"/>
          <w:sz w:val="22"/>
          <w:szCs w:val="22"/>
        </w:rPr>
        <w:t>招标文件的修改、补充通知将在</w:t>
      </w:r>
      <w:r>
        <w:rPr>
          <w:rFonts w:asciiTheme="minorEastAsia" w:eastAsiaTheme="minorEastAsia" w:hAnsiTheme="minorEastAsia" w:cstheme="minorEastAsia" w:hint="eastAsia"/>
          <w:b/>
          <w:sz w:val="22"/>
          <w:szCs w:val="22"/>
          <w:u w:val="single"/>
        </w:rPr>
        <w:t>《投标人须知前附表》</w:t>
      </w:r>
      <w:r>
        <w:rPr>
          <w:rFonts w:asciiTheme="minorEastAsia" w:eastAsiaTheme="minorEastAsia" w:hAnsiTheme="minorEastAsia" w:cstheme="minorEastAsia" w:hint="eastAsia"/>
          <w:sz w:val="22"/>
          <w:szCs w:val="22"/>
        </w:rPr>
        <w:t>规定的媒体公告上公布，请各投标人密切留意。</w:t>
      </w:r>
    </w:p>
    <w:p w:rsidR="00D06D60" w:rsidRDefault="00CA6241">
      <w:pPr>
        <w:pStyle w:val="2"/>
        <w:tabs>
          <w:tab w:val="clear" w:pos="1440"/>
          <w:tab w:val="left" w:pos="142"/>
        </w:tabs>
        <w:ind w:left="0" w:firstLine="0"/>
        <w:rPr>
          <w:rFonts w:asciiTheme="minorEastAsia" w:eastAsiaTheme="minorEastAsia" w:hAnsiTheme="minorEastAsia" w:cstheme="minorEastAsia"/>
          <w:sz w:val="22"/>
          <w:szCs w:val="22"/>
          <w:lang w:val="zh-CN"/>
        </w:rPr>
      </w:pPr>
      <w:bookmarkStart w:id="52" w:name="_Toc441844063"/>
      <w:bookmarkStart w:id="53" w:name="_Toc1260"/>
      <w:r>
        <w:rPr>
          <w:rFonts w:asciiTheme="minorEastAsia" w:eastAsiaTheme="minorEastAsia" w:hAnsiTheme="minorEastAsia" w:cstheme="minorEastAsia" w:hint="eastAsia"/>
          <w:sz w:val="22"/>
          <w:szCs w:val="22"/>
          <w:lang w:val="zh-CN"/>
        </w:rPr>
        <w:t>（三）投标文件编制</w:t>
      </w:r>
      <w:bookmarkEnd w:id="52"/>
      <w:bookmarkEnd w:id="53"/>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54" w:name="_Toc441844064"/>
      <w:bookmarkStart w:id="55" w:name="_Toc27105"/>
      <w:r>
        <w:rPr>
          <w:rFonts w:asciiTheme="minorEastAsia" w:eastAsiaTheme="minorEastAsia" w:hAnsiTheme="minorEastAsia" w:cstheme="minorEastAsia" w:hint="eastAsia"/>
          <w:b/>
          <w:bCs/>
          <w:sz w:val="22"/>
          <w:szCs w:val="22"/>
        </w:rPr>
        <w:t>投标文件的语言及度量衡单位</w:t>
      </w:r>
      <w:bookmarkEnd w:id="54"/>
      <w:bookmarkEnd w:id="55"/>
    </w:p>
    <w:p w:rsidR="00D06D60" w:rsidRDefault="00CA6241">
      <w:pPr>
        <w:pStyle w:val="24"/>
        <w:spacing w:line="360" w:lineRule="auto"/>
        <w:ind w:left="662" w:hangingChars="301" w:hanging="662"/>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10.1  </w:t>
      </w:r>
      <w:r>
        <w:rPr>
          <w:rFonts w:asciiTheme="minorEastAsia" w:eastAsiaTheme="minorEastAsia" w:hAnsiTheme="minorEastAsia" w:cstheme="minorEastAsia" w:hint="eastAsia"/>
          <w:sz w:val="22"/>
          <w:szCs w:val="22"/>
        </w:rPr>
        <w:t>投标人提交的投标文件以及投标人与招标代理机构就有关投标的所有来往函件均应使用简体中文书写。对于任何非中文的资料，都应提供简体中文翻译本，有矛盾时以简体中文翻译本为准。对中文翻译有异议的，以权威机构的译本为准。</w:t>
      </w:r>
    </w:p>
    <w:p w:rsidR="00D06D60" w:rsidRDefault="00CA6241">
      <w:pPr>
        <w:pStyle w:val="24"/>
        <w:spacing w:line="360" w:lineRule="auto"/>
        <w:ind w:left="662" w:hangingChars="301" w:hanging="662"/>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10.2  </w:t>
      </w:r>
      <w:r>
        <w:rPr>
          <w:rFonts w:asciiTheme="minorEastAsia" w:eastAsiaTheme="minorEastAsia" w:hAnsiTheme="minorEastAsia" w:cstheme="minorEastAsia" w:hint="eastAsia"/>
          <w:sz w:val="22"/>
          <w:szCs w:val="22"/>
        </w:rPr>
        <w:t>在投标文件中以及所有投标人与招标代理机构和招标人往来文件中的所有计量单位和规格都应按国家有关规定使用公制标准。</w:t>
      </w:r>
    </w:p>
    <w:p w:rsidR="00D06D60" w:rsidRDefault="00CA6241">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10.3 </w:t>
      </w:r>
      <w:r>
        <w:rPr>
          <w:rFonts w:asciiTheme="minorEastAsia" w:eastAsiaTheme="minorEastAsia" w:hAnsiTheme="minorEastAsia" w:cstheme="minorEastAsia" w:hint="eastAsia"/>
          <w:sz w:val="22"/>
          <w:szCs w:val="22"/>
        </w:rPr>
        <w:t>招标文件中，如标有“★”的条款均为必须完全满足指标，投标人须进行实质性响应，投标人若有一项带“★”的条款未响应或不满足，将按无效投标处理。</w:t>
      </w:r>
    </w:p>
    <w:p w:rsidR="00D06D60" w:rsidRDefault="00CA6241">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10.4  </w:t>
      </w:r>
      <w:r>
        <w:rPr>
          <w:rFonts w:asciiTheme="minorEastAsia" w:eastAsiaTheme="minorEastAsia" w:hAnsiTheme="minorEastAsia" w:cstheme="minorEastAsia" w:hint="eastAsia"/>
          <w:sz w:val="22"/>
          <w:szCs w:val="22"/>
        </w:rPr>
        <w:t>招标文件中，如标有“▲”的条款均为评审的重要评分指标，投标人若有部分“▲”条款未响应或不满足，将导致其响应性评审严重扣分。</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56" w:name="_Toc441844065"/>
      <w:bookmarkStart w:id="57" w:name="_Toc20578"/>
      <w:r>
        <w:rPr>
          <w:rFonts w:asciiTheme="minorEastAsia" w:eastAsiaTheme="minorEastAsia" w:hAnsiTheme="minorEastAsia" w:cstheme="minorEastAsia" w:hint="eastAsia"/>
          <w:b/>
          <w:bCs/>
          <w:sz w:val="22"/>
          <w:szCs w:val="22"/>
        </w:rPr>
        <w:t>投标文件构成</w:t>
      </w:r>
      <w:bookmarkEnd w:id="56"/>
      <w:bookmarkEnd w:id="57"/>
    </w:p>
    <w:p w:rsidR="00D06D60" w:rsidRDefault="00CA6241">
      <w:pPr>
        <w:pStyle w:val="12"/>
        <w:spacing w:line="360" w:lineRule="auto"/>
        <w:ind w:firstLineChars="0" w:firstLine="0"/>
        <w:rPr>
          <w:rFonts w:asciiTheme="minorEastAsia" w:eastAsiaTheme="minorEastAsia" w:hAnsiTheme="minorEastAsia" w:cstheme="minorEastAsia"/>
          <w:b/>
          <w:bCs/>
          <w:sz w:val="22"/>
          <w:szCs w:val="22"/>
        </w:rPr>
      </w:pPr>
      <w:r>
        <w:rPr>
          <w:rFonts w:asciiTheme="minorEastAsia" w:eastAsiaTheme="minorEastAsia" w:hAnsiTheme="minorEastAsia" w:cstheme="minorEastAsia"/>
          <w:sz w:val="22"/>
          <w:szCs w:val="22"/>
        </w:rPr>
        <w:t xml:space="preserve">11.1  </w:t>
      </w:r>
      <w:r>
        <w:rPr>
          <w:rFonts w:asciiTheme="minorEastAsia" w:eastAsiaTheme="minorEastAsia" w:hAnsiTheme="minorEastAsia" w:cstheme="minorEastAsia" w:hint="eastAsia"/>
          <w:sz w:val="22"/>
          <w:szCs w:val="22"/>
        </w:rPr>
        <w:t>投标人编写的投标文件应包括下列部分：</w:t>
      </w:r>
    </w:p>
    <w:p w:rsidR="00D06D60" w:rsidRDefault="00CA6241">
      <w:pPr>
        <w:spacing w:line="360" w:lineRule="auto"/>
        <w:ind w:leftChars="159" w:left="334" w:firstLineChars="98" w:firstLine="216"/>
        <w:rPr>
          <w:rFonts w:asciiTheme="minorEastAsia" w:eastAsiaTheme="minorEastAsia" w:hAnsiTheme="minorEastAsia" w:cstheme="minorEastAsia"/>
          <w:b/>
          <w:bCs/>
          <w:sz w:val="22"/>
          <w:szCs w:val="22"/>
        </w:rPr>
      </w:pPr>
      <w:r>
        <w:rPr>
          <w:rFonts w:asciiTheme="minorEastAsia" w:eastAsiaTheme="minorEastAsia" w:hAnsiTheme="minorEastAsia" w:cstheme="minorEastAsia"/>
          <w:b/>
          <w:bCs/>
          <w:sz w:val="22"/>
          <w:szCs w:val="22"/>
        </w:rPr>
        <w:t>1、唱标信封</w:t>
      </w:r>
    </w:p>
    <w:p w:rsidR="00D06D60" w:rsidRDefault="00CA6241">
      <w:pPr>
        <w:numPr>
          <w:ilvl w:val="0"/>
          <w:numId w:val="4"/>
        </w:numPr>
        <w:spacing w:line="360" w:lineRule="auto"/>
        <w:ind w:left="13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投标报价表复印件并加盖公章；</w:t>
      </w:r>
    </w:p>
    <w:p w:rsidR="00D06D60" w:rsidRDefault="00CA6241">
      <w:pPr>
        <w:numPr>
          <w:ilvl w:val="0"/>
          <w:numId w:val="4"/>
        </w:numPr>
        <w:spacing w:line="360" w:lineRule="auto"/>
        <w:ind w:left="13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投标保证金汇入情况说明及投标保证金进帐单复印件加盖公章；</w:t>
      </w:r>
    </w:p>
    <w:p w:rsidR="00D06D60" w:rsidRDefault="00CA6241">
      <w:pPr>
        <w:numPr>
          <w:ilvl w:val="0"/>
          <w:numId w:val="4"/>
        </w:numPr>
        <w:spacing w:line="360" w:lineRule="auto"/>
        <w:ind w:left="13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法定代表人身份证明书及身份证复印件加盖公章；</w:t>
      </w:r>
    </w:p>
    <w:p w:rsidR="00D06D60" w:rsidRDefault="00CA6241">
      <w:pPr>
        <w:numPr>
          <w:ilvl w:val="0"/>
          <w:numId w:val="4"/>
        </w:numPr>
        <w:spacing w:line="360" w:lineRule="auto"/>
        <w:ind w:left="13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法定代表人授权委托书及受托人身份证复印件加盖公章（法定代表人作为投标代表的除外）；</w:t>
      </w:r>
    </w:p>
    <w:p w:rsidR="00D06D60" w:rsidRDefault="00CA6241">
      <w:pPr>
        <w:numPr>
          <w:ilvl w:val="0"/>
          <w:numId w:val="4"/>
        </w:numPr>
        <w:spacing w:line="360" w:lineRule="auto"/>
        <w:ind w:left="13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电子文件（投标文件正本内容一致的电子文件一套,采用光盘介质或U盘装载）。</w:t>
      </w:r>
    </w:p>
    <w:p w:rsidR="00D06D60" w:rsidRDefault="00CA6241">
      <w:pPr>
        <w:spacing w:line="360" w:lineRule="auto"/>
        <w:ind w:left="540"/>
        <w:rPr>
          <w:rFonts w:asciiTheme="minorEastAsia" w:eastAsiaTheme="minorEastAsia" w:hAnsiTheme="minorEastAsia" w:cstheme="minorEastAsia"/>
          <w:b/>
          <w:bCs/>
          <w:sz w:val="22"/>
          <w:szCs w:val="22"/>
        </w:rPr>
      </w:pPr>
      <w:r>
        <w:rPr>
          <w:rFonts w:asciiTheme="minorEastAsia" w:eastAsiaTheme="minorEastAsia" w:hAnsiTheme="minorEastAsia" w:cstheme="minorEastAsia"/>
          <w:b/>
          <w:bCs/>
          <w:sz w:val="22"/>
          <w:szCs w:val="22"/>
        </w:rPr>
        <w:t>2、价格部分文件</w:t>
      </w:r>
    </w:p>
    <w:p w:rsidR="00D06D60" w:rsidRDefault="00CA6241">
      <w:pPr>
        <w:numPr>
          <w:ilvl w:val="0"/>
          <w:numId w:val="4"/>
        </w:numPr>
        <w:spacing w:line="360" w:lineRule="auto"/>
        <w:ind w:left="13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投标报价一览表；</w:t>
      </w:r>
    </w:p>
    <w:p w:rsidR="00D06D60" w:rsidRDefault="00CA6241">
      <w:pPr>
        <w:numPr>
          <w:ilvl w:val="0"/>
          <w:numId w:val="4"/>
        </w:numPr>
        <w:spacing w:line="360" w:lineRule="auto"/>
        <w:ind w:left="13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投标分项报价表。</w:t>
      </w:r>
    </w:p>
    <w:p w:rsidR="00D06D60" w:rsidRDefault="00CA6241">
      <w:pPr>
        <w:spacing w:line="360" w:lineRule="auto"/>
        <w:ind w:left="540"/>
        <w:rPr>
          <w:rFonts w:asciiTheme="minorEastAsia" w:eastAsiaTheme="minorEastAsia" w:hAnsiTheme="minorEastAsia" w:cstheme="minorEastAsia"/>
          <w:sz w:val="22"/>
          <w:szCs w:val="22"/>
        </w:rPr>
      </w:pPr>
      <w:r>
        <w:rPr>
          <w:rFonts w:asciiTheme="minorEastAsia" w:eastAsiaTheme="minorEastAsia" w:hAnsiTheme="minorEastAsia" w:cstheme="minorEastAsia"/>
          <w:b/>
          <w:bCs/>
          <w:sz w:val="22"/>
          <w:szCs w:val="22"/>
        </w:rPr>
        <w:t>3、商务、技术部分文件</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(1)投标函；</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(2)承诺书；</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(3)法定代表人身份证明书；</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(4)法人授权委托证明书；</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(5)资格文件声明函；</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(6)书面声明；</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w:t>
      </w:r>
      <w:r>
        <w:rPr>
          <w:rFonts w:asciiTheme="minorEastAsia" w:eastAsiaTheme="minorEastAsia" w:hAnsiTheme="minorEastAsia" w:cstheme="minorEastAsia"/>
          <w:sz w:val="22"/>
          <w:szCs w:val="22"/>
        </w:rPr>
        <w:t>投标单位基本情况</w:t>
      </w:r>
      <w:r>
        <w:rPr>
          <w:rFonts w:asciiTheme="minorEastAsia" w:eastAsiaTheme="minorEastAsia" w:hAnsiTheme="minorEastAsia" w:cstheme="minorEastAsia" w:hint="eastAsia"/>
          <w:sz w:val="22"/>
          <w:szCs w:val="22"/>
        </w:rPr>
        <w:t>、简介；</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(8)企业信誉；</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(9)财务状况；</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(10)技术服务便利性；</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(11)项目负责人资历；</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(12)技术团队介绍；</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(13)项目业绩介绍；</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(14)</w:t>
      </w:r>
      <w:r>
        <w:rPr>
          <w:rFonts w:asciiTheme="minorEastAsia" w:eastAsiaTheme="minorEastAsia" w:hAnsiTheme="minorEastAsia" w:cstheme="minorEastAsia" w:hint="eastAsia"/>
          <w:sz w:val="22"/>
          <w:szCs w:val="22"/>
          <w:lang w:val="en-GB"/>
        </w:rPr>
        <w:t>其它重要事项说明及承诺</w:t>
      </w:r>
      <w:r>
        <w:rPr>
          <w:rFonts w:asciiTheme="minorEastAsia" w:eastAsiaTheme="minorEastAsia" w:hAnsiTheme="minorEastAsia" w:cstheme="minorEastAsia" w:hint="eastAsia"/>
          <w:sz w:val="22"/>
          <w:szCs w:val="22"/>
        </w:rPr>
        <w:t>；</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fldChar w:fldCharType="begin"/>
      </w:r>
      <w:r>
        <w:rPr>
          <w:rFonts w:asciiTheme="minorEastAsia" w:eastAsiaTheme="minorEastAsia" w:hAnsiTheme="minorEastAsia" w:cstheme="minorEastAsia" w:hint="eastAsia"/>
          <w:sz w:val="22"/>
          <w:szCs w:val="22"/>
        </w:rPr>
        <w:instrText xml:space="preserve"> DOCVARIABLE  商务条款响应表开始  \* MERGEFORMAT </w:instrText>
      </w:r>
      <w:r>
        <w:rPr>
          <w:rFonts w:asciiTheme="minorEastAsia" w:eastAsiaTheme="minorEastAsia" w:hAnsiTheme="minorEastAsia" w:cstheme="minorEastAsia" w:hint="eastAsia"/>
          <w:sz w:val="22"/>
          <w:szCs w:val="22"/>
        </w:rPr>
        <w:fldChar w:fldCharType="end"/>
      </w:r>
      <w:r>
        <w:rPr>
          <w:rFonts w:asciiTheme="minorEastAsia" w:eastAsiaTheme="minorEastAsia" w:hAnsiTheme="minorEastAsia" w:cstheme="minorEastAsia" w:hint="eastAsia"/>
          <w:sz w:val="22"/>
          <w:szCs w:val="22"/>
        </w:rPr>
        <w:fldChar w:fldCharType="begin"/>
      </w:r>
      <w:r>
        <w:rPr>
          <w:rFonts w:asciiTheme="minorEastAsia" w:eastAsiaTheme="minorEastAsia" w:hAnsiTheme="minorEastAsia" w:cstheme="minorEastAsia" w:hint="eastAsia"/>
          <w:sz w:val="22"/>
          <w:szCs w:val="22"/>
        </w:rPr>
        <w:instrText xml:space="preserve"> DOCVARIABLE  商务条款响应表开始  \* MERGEFORMAT </w:instrText>
      </w:r>
      <w:r>
        <w:rPr>
          <w:rFonts w:asciiTheme="minorEastAsia" w:eastAsiaTheme="minorEastAsia" w:hAnsiTheme="minorEastAsia" w:cstheme="minorEastAsia" w:hint="eastAsia"/>
          <w:sz w:val="22"/>
          <w:szCs w:val="22"/>
        </w:rPr>
        <w:fldChar w:fldCharType="end"/>
      </w:r>
      <w:r>
        <w:rPr>
          <w:rFonts w:asciiTheme="minorEastAsia" w:eastAsiaTheme="minorEastAsia" w:hAnsiTheme="minorEastAsia" w:cstheme="minorEastAsia" w:hint="eastAsia"/>
          <w:sz w:val="22"/>
          <w:szCs w:val="22"/>
        </w:rPr>
        <w:t>商务条款响应表；</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（16）技术条款响应表；</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（17）工作维保技术方案</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（18）生产指标保障及故障响应速度</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（19）工器具设备配置</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（20）材料备件供给方案</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（21）服务、质量保证措施</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（22）文明、安全施工保证措施</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（23）其他技术资料</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（24）</w:t>
      </w:r>
      <w:r>
        <w:rPr>
          <w:rFonts w:asciiTheme="minorEastAsia" w:eastAsiaTheme="minorEastAsia" w:hAnsiTheme="minorEastAsia" w:cstheme="minorEastAsia"/>
          <w:sz w:val="22"/>
          <w:szCs w:val="22"/>
        </w:rPr>
        <w:t>投标保证金汇入情况说明</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w:t>
      </w:r>
      <w:r>
        <w:rPr>
          <w:rFonts w:asciiTheme="minorEastAsia" w:eastAsiaTheme="minorEastAsia" w:hAnsiTheme="minorEastAsia" w:cstheme="minorEastAsia"/>
          <w:sz w:val="22"/>
          <w:szCs w:val="22"/>
        </w:rPr>
        <w:t>中标服务费承诺书</w:t>
      </w:r>
    </w:p>
    <w:p w:rsidR="00D06D60" w:rsidRDefault="00CA6241">
      <w:pPr>
        <w:spacing w:line="360" w:lineRule="auto"/>
        <w:ind w:left="9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（26）</w:t>
      </w:r>
      <w:r>
        <w:rPr>
          <w:rFonts w:asciiTheme="minorEastAsia" w:eastAsiaTheme="minorEastAsia" w:hAnsiTheme="minorEastAsia" w:cstheme="minorEastAsia"/>
          <w:sz w:val="22"/>
          <w:szCs w:val="22"/>
        </w:rPr>
        <w:t>投标人认为需加以说明的其他内容</w:t>
      </w:r>
    </w:p>
    <w:p w:rsidR="00D06D60" w:rsidRDefault="00CA6241">
      <w:pPr>
        <w:pStyle w:val="24"/>
        <w:spacing w:line="360" w:lineRule="auto"/>
        <w:ind w:leftChars="1" w:left="662" w:hangingChars="300" w:hanging="660"/>
        <w:rPr>
          <w:rFonts w:asciiTheme="minorEastAsia" w:eastAsiaTheme="minorEastAsia" w:hAnsiTheme="minorEastAsia" w:cstheme="minorEastAsia"/>
          <w:sz w:val="22"/>
          <w:szCs w:val="22"/>
          <w:em w:val="dot"/>
        </w:rPr>
      </w:pPr>
      <w:r>
        <w:rPr>
          <w:rFonts w:asciiTheme="minorEastAsia" w:eastAsiaTheme="minorEastAsia" w:hAnsiTheme="minorEastAsia" w:cstheme="minorEastAsia"/>
          <w:sz w:val="22"/>
          <w:szCs w:val="22"/>
        </w:rPr>
        <w:t>11.2</w:t>
      </w:r>
      <w:r>
        <w:rPr>
          <w:rFonts w:asciiTheme="minorEastAsia" w:eastAsiaTheme="minorEastAsia" w:hAnsiTheme="minorEastAsia" w:cstheme="minorEastAsia" w:hint="eastAsia"/>
          <w:b/>
          <w:sz w:val="22"/>
          <w:szCs w:val="22"/>
          <w:em w:val="dot"/>
        </w:rPr>
        <w:t>投标人应如实详细提供第</w:t>
      </w:r>
      <w:r>
        <w:rPr>
          <w:rFonts w:asciiTheme="minorEastAsia" w:eastAsiaTheme="minorEastAsia" w:hAnsiTheme="minorEastAsia" w:cstheme="minorEastAsia"/>
          <w:b/>
          <w:sz w:val="22"/>
          <w:szCs w:val="22"/>
          <w:em w:val="dot"/>
        </w:rPr>
        <w:t>11.1款所要求的全部资料，价格部分文件必须单独装订。商务、技术部分文件不能出现投标价格，且必须编制目录及注明页码。</w:t>
      </w:r>
    </w:p>
    <w:p w:rsidR="00D06D60" w:rsidRDefault="00CA6241">
      <w:pPr>
        <w:pStyle w:val="24"/>
        <w:spacing w:line="360" w:lineRule="auto"/>
        <w:ind w:leftChars="1" w:left="662"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11.3  </w:t>
      </w:r>
      <w:r>
        <w:rPr>
          <w:rFonts w:asciiTheme="minorEastAsia" w:eastAsiaTheme="minorEastAsia" w:hAnsiTheme="minorEastAsia" w:cstheme="minorEastAsia" w:hint="eastAsia"/>
          <w:sz w:val="22"/>
          <w:szCs w:val="22"/>
        </w:rPr>
        <w:t>投标人编制投标文件必须包括但不限于上述内容。</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58" w:name="_Toc441844066"/>
      <w:bookmarkStart w:id="59" w:name="_Toc9011"/>
      <w:r>
        <w:rPr>
          <w:rFonts w:asciiTheme="minorEastAsia" w:eastAsiaTheme="minorEastAsia" w:hAnsiTheme="minorEastAsia" w:cstheme="minorEastAsia" w:hint="eastAsia"/>
          <w:b/>
          <w:bCs/>
          <w:sz w:val="22"/>
          <w:szCs w:val="22"/>
        </w:rPr>
        <w:t>投标文件格式</w:t>
      </w:r>
      <w:bookmarkEnd w:id="58"/>
      <w:bookmarkEnd w:id="59"/>
    </w:p>
    <w:p w:rsidR="00D06D60" w:rsidRDefault="00CA6241">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12.1  </w:t>
      </w:r>
      <w:r>
        <w:rPr>
          <w:rFonts w:asciiTheme="minorEastAsia" w:eastAsiaTheme="minorEastAsia" w:hAnsiTheme="minorEastAsia" w:cstheme="minorEastAsia" w:hint="eastAsia"/>
          <w:sz w:val="22"/>
          <w:szCs w:val="22"/>
        </w:rPr>
        <w:t>投标人提交的投标文件应当使用招标文件所提供的投标文件全部格式（表格可以按同样格式扩展）。</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60" w:name="_Toc441844067"/>
      <w:bookmarkStart w:id="61" w:name="_Toc1141"/>
      <w:r>
        <w:rPr>
          <w:rFonts w:asciiTheme="minorEastAsia" w:eastAsiaTheme="minorEastAsia" w:hAnsiTheme="minorEastAsia" w:cstheme="minorEastAsia" w:hint="eastAsia"/>
          <w:b/>
          <w:bCs/>
          <w:sz w:val="22"/>
          <w:szCs w:val="22"/>
        </w:rPr>
        <w:t>投标文件的份数和签署</w:t>
      </w:r>
      <w:bookmarkEnd w:id="60"/>
      <w:bookmarkEnd w:id="61"/>
    </w:p>
    <w:p w:rsidR="00D06D60" w:rsidRDefault="00CA6241">
      <w:pPr>
        <w:pStyle w:val="24"/>
        <w:spacing w:line="360" w:lineRule="auto"/>
        <w:ind w:left="649" w:hangingChars="294" w:hanging="649"/>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 xml:space="preserve">13.1  </w:t>
      </w:r>
      <w:r>
        <w:rPr>
          <w:rFonts w:asciiTheme="minorEastAsia" w:eastAsiaTheme="minorEastAsia" w:hAnsiTheme="minorEastAsia" w:cstheme="minorEastAsia" w:hint="eastAsia"/>
          <w:b/>
          <w:sz w:val="22"/>
          <w:szCs w:val="22"/>
        </w:rPr>
        <w:t>投标人应提交</w:t>
      </w:r>
      <w:r>
        <w:rPr>
          <w:rFonts w:asciiTheme="minorEastAsia" w:eastAsiaTheme="minorEastAsia" w:hAnsiTheme="minorEastAsia" w:cstheme="minorEastAsia"/>
          <w:b/>
          <w:sz w:val="22"/>
          <w:szCs w:val="22"/>
          <w:u w:val="single"/>
        </w:rPr>
        <w:t xml:space="preserve"> 一 </w:t>
      </w:r>
      <w:r>
        <w:rPr>
          <w:rFonts w:asciiTheme="minorEastAsia" w:eastAsiaTheme="minorEastAsia" w:hAnsiTheme="minorEastAsia" w:cstheme="minorEastAsia" w:hint="eastAsia"/>
          <w:b/>
          <w:sz w:val="22"/>
          <w:szCs w:val="22"/>
        </w:rPr>
        <w:t>套正本（包括价格部分文件、商务部分文件和技术部分文件，商务与技术可装订成册也可分开装订）、</w:t>
      </w:r>
      <w:r>
        <w:rPr>
          <w:rFonts w:asciiTheme="minorEastAsia" w:eastAsiaTheme="minorEastAsia" w:hAnsiTheme="minorEastAsia" w:cstheme="minorEastAsia"/>
          <w:b/>
          <w:sz w:val="22"/>
          <w:szCs w:val="22"/>
          <w:u w:val="single"/>
        </w:rPr>
        <w:t xml:space="preserve"> </w:t>
      </w:r>
      <w:r>
        <w:rPr>
          <w:rFonts w:asciiTheme="minorEastAsia" w:eastAsiaTheme="minorEastAsia" w:hAnsiTheme="minorEastAsia" w:cstheme="minorEastAsia" w:hint="eastAsia"/>
          <w:b/>
          <w:sz w:val="22"/>
          <w:szCs w:val="22"/>
          <w:u w:val="single"/>
        </w:rPr>
        <w:t>五</w:t>
      </w:r>
      <w:r>
        <w:rPr>
          <w:rFonts w:asciiTheme="minorEastAsia" w:eastAsiaTheme="minorEastAsia" w:hAnsiTheme="minorEastAsia" w:cstheme="minorEastAsia"/>
          <w:b/>
          <w:sz w:val="22"/>
          <w:szCs w:val="22"/>
          <w:u w:val="single"/>
        </w:rPr>
        <w:t xml:space="preserve"> </w:t>
      </w:r>
      <w:r>
        <w:rPr>
          <w:rFonts w:asciiTheme="minorEastAsia" w:eastAsiaTheme="minorEastAsia" w:hAnsiTheme="minorEastAsia" w:cstheme="minorEastAsia" w:hint="eastAsia"/>
          <w:b/>
          <w:sz w:val="22"/>
          <w:szCs w:val="22"/>
        </w:rPr>
        <w:t>套副本（包括价格部分文件、商务部分文件和技术部分文件）和一份唱标信封的投标文件及投标文件电子版</w:t>
      </w:r>
      <w:r>
        <w:rPr>
          <w:rFonts w:asciiTheme="minorEastAsia" w:eastAsiaTheme="minorEastAsia" w:hAnsiTheme="minorEastAsia" w:cstheme="minorEastAsia"/>
          <w:b/>
          <w:sz w:val="22"/>
          <w:szCs w:val="22"/>
        </w:rPr>
        <w:t xml:space="preserve"> 1份，限光盘或U盘，不留密码，无病毒，内容应与投标人打印产生的纸质投标文件内容一致，如有不同，以纸质投标文件为准。</w:t>
      </w:r>
    </w:p>
    <w:p w:rsidR="00D06D60" w:rsidRDefault="00CA6241">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13.2  </w:t>
      </w:r>
      <w:r>
        <w:rPr>
          <w:rFonts w:asciiTheme="minorEastAsia" w:eastAsiaTheme="minorEastAsia" w:hAnsiTheme="minorEastAsia" w:cstheme="minorEastAsia" w:hint="eastAsia"/>
          <w:sz w:val="22"/>
          <w:szCs w:val="22"/>
        </w:rPr>
        <w:t>投标文件正本均须用不褪色墨水书写或打印，投标文件副本的所有资料都可以用投标文件的正本复印而成（副本必须加盖封面和骑缝章），并应在投标文件封面的右上角清楚地注明“正本”或“副本”。正本和副本如有不一致之处，以正本为准。</w:t>
      </w:r>
    </w:p>
    <w:p w:rsidR="00D06D60" w:rsidRDefault="00CA6241">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13.3  </w:t>
      </w:r>
      <w:r>
        <w:rPr>
          <w:rFonts w:asciiTheme="minorEastAsia" w:eastAsiaTheme="minorEastAsia" w:hAnsiTheme="minorEastAsia" w:cstheme="minorEastAsia" w:hint="eastAsia"/>
          <w:sz w:val="22"/>
          <w:szCs w:val="22"/>
        </w:rPr>
        <w:t>投标文件正本主要内容（招标文件格式中要求法人代表或授权委托人签字（或盖私章）的内容和要求加盖投标单位公章的内容）应由投标单位的法人代表或授权委托人签字（或盖私章）和加盖投标单位公章，否则该投标文件将被视为无效文件。</w:t>
      </w:r>
    </w:p>
    <w:p w:rsidR="00D06D60" w:rsidRDefault="00CA6241">
      <w:pPr>
        <w:pStyle w:val="24"/>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13.4  </w:t>
      </w:r>
      <w:r>
        <w:rPr>
          <w:rFonts w:asciiTheme="minorEastAsia" w:eastAsiaTheme="minorEastAsia" w:hAnsiTheme="minorEastAsia" w:cstheme="minorEastAsia" w:hint="eastAsia"/>
          <w:sz w:val="22"/>
          <w:szCs w:val="22"/>
        </w:rPr>
        <w:t>除投标人对错误处修改外，全套投标文件应无涂改或行间插字和增删。如有修改，修改处应由投标人加盖投标人的公章或由授权委托人签字。</w:t>
      </w:r>
    </w:p>
    <w:p w:rsidR="00D06D60" w:rsidRDefault="00CA6241">
      <w:pPr>
        <w:pStyle w:val="24"/>
        <w:spacing w:line="360" w:lineRule="auto"/>
        <w:ind w:left="632" w:firstLineChars="0" w:hanging="63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13.5  </w:t>
      </w:r>
      <w:r>
        <w:rPr>
          <w:rFonts w:asciiTheme="minorEastAsia" w:eastAsiaTheme="minorEastAsia" w:hAnsiTheme="minorEastAsia" w:cstheme="minorEastAsia" w:hint="eastAsia"/>
          <w:sz w:val="22"/>
          <w:szCs w:val="22"/>
        </w:rPr>
        <w:t>传真或电传的投标文件将被拒绝。</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62" w:name="_Toc441844068"/>
      <w:bookmarkStart w:id="63" w:name="_Toc19837"/>
      <w:r>
        <w:rPr>
          <w:rFonts w:asciiTheme="minorEastAsia" w:eastAsiaTheme="minorEastAsia" w:hAnsiTheme="minorEastAsia" w:cstheme="minorEastAsia" w:hint="eastAsia"/>
          <w:b/>
          <w:bCs/>
          <w:sz w:val="22"/>
          <w:szCs w:val="22"/>
        </w:rPr>
        <w:t>投标报价和货币</w:t>
      </w:r>
      <w:bookmarkEnd w:id="62"/>
      <w:bookmarkEnd w:id="63"/>
    </w:p>
    <w:p w:rsidR="00D06D60" w:rsidRDefault="00CA6241">
      <w:pPr>
        <w:spacing w:line="360" w:lineRule="auto"/>
        <w:ind w:left="630" w:hanging="63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14.1  </w:t>
      </w:r>
      <w:r>
        <w:rPr>
          <w:rFonts w:asciiTheme="minorEastAsia" w:eastAsiaTheme="minorEastAsia" w:hAnsiTheme="minorEastAsia" w:cstheme="minorEastAsia" w:hint="eastAsia"/>
          <w:sz w:val="22"/>
          <w:szCs w:val="22"/>
        </w:rPr>
        <w:t>投标人应按招标文件第二章中</w:t>
      </w:r>
      <w:r>
        <w:rPr>
          <w:rFonts w:asciiTheme="minorEastAsia" w:eastAsiaTheme="minorEastAsia" w:hAnsiTheme="minorEastAsia" w:cstheme="minorEastAsia" w:hint="eastAsia"/>
          <w:b/>
          <w:bCs/>
          <w:sz w:val="22"/>
          <w:szCs w:val="22"/>
          <w:u w:val="single"/>
        </w:rPr>
        <w:t>投标人须知前附表</w:t>
      </w:r>
      <w:r>
        <w:rPr>
          <w:rFonts w:asciiTheme="minorEastAsia" w:eastAsiaTheme="minorEastAsia" w:hAnsiTheme="minorEastAsia" w:cstheme="minorEastAsia" w:hint="eastAsia"/>
          <w:sz w:val="22"/>
          <w:szCs w:val="22"/>
        </w:rPr>
        <w:t>规定的报价要求报价。</w:t>
      </w:r>
    </w:p>
    <w:p w:rsidR="00D06D60" w:rsidRDefault="00CA6241">
      <w:pPr>
        <w:spacing w:line="360" w:lineRule="auto"/>
        <w:ind w:left="630" w:hanging="63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14.2  </w:t>
      </w:r>
      <w:r>
        <w:rPr>
          <w:rFonts w:asciiTheme="minorEastAsia" w:eastAsiaTheme="minorEastAsia" w:hAnsiTheme="minorEastAsia" w:cstheme="minorEastAsia" w:hint="eastAsia"/>
          <w:sz w:val="22"/>
          <w:szCs w:val="22"/>
          <w:lang w:val="zh-CN"/>
        </w:rPr>
        <w:t>投标人必须以人民币报价，以其它货币标价的投标将予以拒绝。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D06D60" w:rsidRDefault="00CA6241">
      <w:pPr>
        <w:spacing w:line="360" w:lineRule="auto"/>
        <w:ind w:left="630" w:hanging="63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14.3  </w:t>
      </w:r>
      <w:r>
        <w:rPr>
          <w:rFonts w:asciiTheme="minorEastAsia" w:eastAsiaTheme="minorEastAsia" w:hAnsiTheme="minorEastAsia" w:cstheme="minorEastAsia" w:hint="eastAsia"/>
          <w:sz w:val="22"/>
          <w:szCs w:val="22"/>
        </w:rPr>
        <w:t>投标人所报的投标价在合同执行期间是固定不变的，不得以任何理由予以变更。投标价</w:t>
      </w:r>
      <w:r>
        <w:rPr>
          <w:rFonts w:asciiTheme="minorEastAsia" w:eastAsiaTheme="minorEastAsia" w:hAnsiTheme="minorEastAsia" w:cstheme="minorEastAsia" w:hint="eastAsia"/>
          <w:sz w:val="22"/>
          <w:szCs w:val="22"/>
          <w:lang w:val="zh-CN"/>
        </w:rPr>
        <w:t>不是唯一的或不是固定不变</w:t>
      </w:r>
      <w:r>
        <w:rPr>
          <w:rFonts w:asciiTheme="minorEastAsia" w:eastAsiaTheme="minorEastAsia" w:hAnsiTheme="minorEastAsia" w:cstheme="minorEastAsia" w:hint="eastAsia"/>
          <w:sz w:val="22"/>
          <w:szCs w:val="22"/>
        </w:rPr>
        <w:t>的投标文件将作为非实质性响应投标而予以拒绝。</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14.4  </w:t>
      </w:r>
      <w:r>
        <w:rPr>
          <w:rFonts w:asciiTheme="minorEastAsia" w:eastAsiaTheme="minorEastAsia" w:hAnsiTheme="minorEastAsia" w:cstheme="minorEastAsia" w:hint="eastAsia"/>
          <w:sz w:val="22"/>
          <w:szCs w:val="22"/>
        </w:rPr>
        <w:t>国产的产品及其有关服务的报价应包括要向中华人民共和国政府缴纳的增值税和其他税。</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14.5  </w:t>
      </w:r>
      <w:r>
        <w:rPr>
          <w:rFonts w:asciiTheme="minorEastAsia" w:eastAsiaTheme="minorEastAsia" w:hAnsiTheme="minorEastAsia" w:cstheme="minorEastAsia" w:hint="eastAsia"/>
          <w:sz w:val="22"/>
          <w:szCs w:val="22"/>
        </w:rPr>
        <w:t>在中华人民共和国境内提供的进口产品及其有关服务的报价应包括要向中华人民共和国政府缴纳的关税、增值税和其他税。</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14.6  </w:t>
      </w:r>
      <w:r>
        <w:rPr>
          <w:rFonts w:asciiTheme="minorEastAsia" w:eastAsiaTheme="minorEastAsia" w:hAnsiTheme="minorEastAsia" w:cstheme="minorEastAsia" w:hint="eastAsia"/>
          <w:sz w:val="22"/>
          <w:szCs w:val="22"/>
        </w:rPr>
        <w:t>如果投标人对于招标文件或答疑文件中为满足技术要求中所提供的货物或服务有未报价或漏报、错报、缺报等情况，可以视其为投标人予以招标人的投标优惠报价，中标后不予调整。如果投标人不接受对其错误的更正，其投标将被拒绝。</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64" w:name="_Toc521019318"/>
      <w:bookmarkStart w:id="65" w:name="_Toc441844069"/>
      <w:bookmarkStart w:id="66" w:name="_Toc32298"/>
      <w:bookmarkEnd w:id="64"/>
      <w:r>
        <w:rPr>
          <w:rFonts w:asciiTheme="minorEastAsia" w:eastAsiaTheme="minorEastAsia" w:hAnsiTheme="minorEastAsia" w:cstheme="minorEastAsia" w:hint="eastAsia"/>
          <w:b/>
          <w:bCs/>
          <w:sz w:val="22"/>
          <w:szCs w:val="22"/>
        </w:rPr>
        <w:t>证明合格投标人的资格文件</w:t>
      </w:r>
      <w:bookmarkEnd w:id="65"/>
      <w:bookmarkEnd w:id="66"/>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15.1</w:t>
      </w:r>
      <w:r>
        <w:rPr>
          <w:rFonts w:asciiTheme="minorEastAsia" w:eastAsiaTheme="minorEastAsia" w:hAnsiTheme="minorEastAsia" w:cstheme="minorEastAsia"/>
          <w:sz w:val="22"/>
          <w:szCs w:val="22"/>
        </w:rPr>
        <w:tab/>
      </w:r>
      <w:r>
        <w:rPr>
          <w:rFonts w:asciiTheme="minorEastAsia" w:eastAsiaTheme="minorEastAsia" w:hAnsiTheme="minorEastAsia" w:cstheme="minorEastAsia" w:hint="eastAsia"/>
          <w:sz w:val="22"/>
          <w:szCs w:val="22"/>
        </w:rPr>
        <w:t>根据第</w:t>
      </w:r>
      <w:r>
        <w:rPr>
          <w:rFonts w:asciiTheme="minorEastAsia" w:eastAsiaTheme="minorEastAsia" w:hAnsiTheme="minorEastAsia" w:cstheme="minorEastAsia"/>
          <w:sz w:val="22"/>
          <w:szCs w:val="22"/>
        </w:rPr>
        <w:t>2条、</w:t>
      </w:r>
      <w:hyperlink r:id="rId11" w:history="1">
        <w:r>
          <w:rPr>
            <w:rFonts w:asciiTheme="minorEastAsia" w:eastAsiaTheme="minorEastAsia" w:hAnsiTheme="minorEastAsia" w:cstheme="minorEastAsia" w:hint="eastAsia"/>
            <w:sz w:val="22"/>
            <w:szCs w:val="22"/>
          </w:rPr>
          <w:t>第</w:t>
        </w:r>
        <w:r>
          <w:rPr>
            <w:rFonts w:asciiTheme="minorEastAsia" w:eastAsiaTheme="minorEastAsia" w:hAnsiTheme="minorEastAsia" w:cstheme="minorEastAsia"/>
            <w:sz w:val="22"/>
            <w:szCs w:val="22"/>
          </w:rPr>
          <w:t>15.2款</w:t>
        </w:r>
      </w:hyperlink>
      <w:r>
        <w:rPr>
          <w:rFonts w:asciiTheme="minorEastAsia" w:eastAsiaTheme="minorEastAsia" w:hAnsiTheme="minorEastAsia" w:cstheme="minorEastAsia" w:hint="eastAsia"/>
          <w:sz w:val="22"/>
          <w:szCs w:val="22"/>
        </w:rPr>
        <w:t>规定，投标人须提交证明其有资格进行投标和有能力履行合同的文件，作为投标文件的一部分。</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15.2</w:t>
      </w:r>
      <w:r>
        <w:rPr>
          <w:rFonts w:asciiTheme="minorEastAsia" w:eastAsiaTheme="minorEastAsia" w:hAnsiTheme="minorEastAsia" w:cstheme="minorEastAsia"/>
          <w:sz w:val="22"/>
          <w:szCs w:val="22"/>
        </w:rPr>
        <w:tab/>
      </w:r>
      <w:r>
        <w:rPr>
          <w:rFonts w:asciiTheme="minorEastAsia" w:eastAsiaTheme="minorEastAsia" w:hAnsiTheme="minorEastAsia" w:cstheme="minorEastAsia" w:hint="eastAsia"/>
          <w:sz w:val="22"/>
          <w:szCs w:val="22"/>
        </w:rPr>
        <w:t>投标人提供的履行合同的资格证明文件：</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1）符合《中华人民共和国招标投标法》、《中华人民共和国招标投标法实施条例》投标人应当具备的条件。</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2）投标人具有履行本项目所必须的技术力量的证明文件。</w:t>
      </w:r>
    </w:p>
    <w:p w:rsidR="00D06D60" w:rsidRDefault="00CA6241">
      <w:pPr>
        <w:spacing w:line="360" w:lineRule="auto"/>
        <w:ind w:leftChars="250" w:left="635" w:hangingChars="50" w:hanging="11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3）投标人证明其相应资格符合或优于招标文件要求的其它文件</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sz w:val="22"/>
          <w:szCs w:val="22"/>
        </w:rPr>
      </w:pPr>
      <w:bookmarkStart w:id="67" w:name="_Toc441844070"/>
      <w:bookmarkStart w:id="68" w:name="_Toc4680"/>
      <w:r>
        <w:rPr>
          <w:rFonts w:asciiTheme="minorEastAsia" w:eastAsiaTheme="minorEastAsia" w:hAnsiTheme="minorEastAsia" w:cstheme="minorEastAsia" w:hint="eastAsia"/>
          <w:b/>
          <w:bCs/>
          <w:sz w:val="22"/>
          <w:szCs w:val="22"/>
        </w:rPr>
        <w:t>证明服务的合格性和符合招标文件规定的文件</w:t>
      </w:r>
      <w:bookmarkEnd w:id="67"/>
      <w:bookmarkEnd w:id="68"/>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16.1  </w:t>
      </w:r>
      <w:r>
        <w:rPr>
          <w:rFonts w:asciiTheme="minorEastAsia" w:eastAsiaTheme="minorEastAsia" w:hAnsiTheme="minorEastAsia" w:cstheme="minorEastAsia" w:hint="eastAsia"/>
          <w:sz w:val="22"/>
          <w:szCs w:val="22"/>
        </w:rPr>
        <w:t>投标人应提交证明文件证明其拟供的合同项下的货物和服务的合格性符合招标文件规定。该证明文件作为投标文件的一部分。</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16.2  </w:t>
      </w:r>
      <w:r>
        <w:rPr>
          <w:rFonts w:asciiTheme="minorEastAsia" w:eastAsiaTheme="minorEastAsia" w:hAnsiTheme="minorEastAsia" w:cstheme="minorEastAsia" w:hint="eastAsia"/>
          <w:sz w:val="22"/>
          <w:szCs w:val="22"/>
        </w:rPr>
        <w:t>证明服务与招标文件的要求相一致的文件，可以是文字资料、图纸和数据。</w:t>
      </w:r>
    </w:p>
    <w:p w:rsidR="00D06D60" w:rsidRDefault="00CA6241">
      <w:pPr>
        <w:spacing w:line="360" w:lineRule="auto"/>
        <w:ind w:left="660" w:hangingChars="300" w:hanging="660"/>
        <w:rPr>
          <w:rFonts w:asciiTheme="minorEastAsia" w:eastAsiaTheme="minorEastAsia" w:hAnsiTheme="minorEastAsia" w:cstheme="minorEastAsia"/>
          <w:b/>
          <w:sz w:val="22"/>
          <w:szCs w:val="22"/>
        </w:rPr>
      </w:pPr>
      <w:r>
        <w:rPr>
          <w:rFonts w:asciiTheme="minorEastAsia" w:eastAsiaTheme="minorEastAsia" w:hAnsiTheme="minorEastAsia" w:cstheme="minorEastAsia"/>
          <w:sz w:val="22"/>
          <w:szCs w:val="22"/>
        </w:rPr>
        <w:t>16.3</w:t>
      </w:r>
      <w:r>
        <w:rPr>
          <w:rFonts w:asciiTheme="minorEastAsia" w:eastAsiaTheme="minorEastAsia" w:hAnsiTheme="minorEastAsia" w:cstheme="minorEastAsia" w:hint="eastAsia"/>
          <w:b/>
          <w:sz w:val="22"/>
          <w:szCs w:val="22"/>
        </w:rPr>
        <w:t>为说明第</w:t>
      </w:r>
      <w:r>
        <w:rPr>
          <w:rFonts w:asciiTheme="minorEastAsia" w:eastAsiaTheme="minorEastAsia" w:hAnsiTheme="minorEastAsia" w:cstheme="minorEastAsia"/>
          <w:b/>
          <w:sz w:val="22"/>
          <w:szCs w:val="22"/>
        </w:rPr>
        <w:t>16.2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的地方均被视为重要的技术要求或商务要求。投标人要特别加以注意，必须对此回答并完全满足这些要求，否则若有一项带“★”的条款未响应或不满足，将按无效投标处理。</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69" w:name="_Toc441844071"/>
      <w:bookmarkStart w:id="70" w:name="_Toc18222"/>
      <w:r>
        <w:rPr>
          <w:rFonts w:asciiTheme="minorEastAsia" w:eastAsiaTheme="minorEastAsia" w:hAnsiTheme="minorEastAsia" w:cstheme="minorEastAsia" w:hint="eastAsia"/>
          <w:b/>
          <w:bCs/>
          <w:sz w:val="22"/>
          <w:szCs w:val="22"/>
        </w:rPr>
        <w:t>投标保证金</w:t>
      </w:r>
      <w:bookmarkEnd w:id="69"/>
      <w:bookmarkEnd w:id="70"/>
    </w:p>
    <w:p w:rsidR="00D06D60" w:rsidRDefault="00CA6241">
      <w:pPr>
        <w:adjustRightInd w:val="0"/>
        <w:snapToGrid w:val="0"/>
        <w:spacing w:line="360" w:lineRule="auto"/>
        <w:ind w:left="673" w:hangingChars="306" w:hanging="673"/>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sz w:val="22"/>
          <w:szCs w:val="22"/>
        </w:rPr>
        <w:t xml:space="preserve">17.1  </w:t>
      </w:r>
      <w:r>
        <w:rPr>
          <w:rFonts w:asciiTheme="minorEastAsia" w:eastAsiaTheme="minorEastAsia" w:hAnsiTheme="minorEastAsia" w:cstheme="minorEastAsia" w:hint="eastAsia"/>
          <w:kern w:val="0"/>
          <w:sz w:val="22"/>
          <w:szCs w:val="22"/>
        </w:rPr>
        <w:t>投标人应提交投标保证金，并作为其投标文件的一部分。</w:t>
      </w:r>
      <w:r>
        <w:rPr>
          <w:rFonts w:asciiTheme="minorEastAsia" w:eastAsiaTheme="minorEastAsia" w:hAnsiTheme="minorEastAsia" w:cstheme="minorEastAsia" w:hint="eastAsia"/>
          <w:sz w:val="22"/>
          <w:szCs w:val="22"/>
        </w:rPr>
        <w:t>投标保证金金额及账户信息：详</w:t>
      </w:r>
      <w:r>
        <w:rPr>
          <w:rFonts w:asciiTheme="minorEastAsia" w:eastAsiaTheme="minorEastAsia" w:hAnsiTheme="minorEastAsia" w:cstheme="minorEastAsia" w:hint="eastAsia"/>
          <w:sz w:val="22"/>
          <w:szCs w:val="22"/>
          <w:lang w:val="zh-CN"/>
        </w:rPr>
        <w:t>见</w:t>
      </w:r>
      <w:r>
        <w:rPr>
          <w:rFonts w:asciiTheme="minorEastAsia" w:eastAsiaTheme="minorEastAsia" w:hAnsiTheme="minorEastAsia" w:cstheme="minorEastAsia" w:hint="eastAsia"/>
          <w:sz w:val="22"/>
          <w:szCs w:val="22"/>
        </w:rPr>
        <w:t>《投标人须知前附表》。</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17.2  </w:t>
      </w:r>
      <w:r>
        <w:rPr>
          <w:rFonts w:asciiTheme="minorEastAsia" w:eastAsiaTheme="minorEastAsia" w:hAnsiTheme="minorEastAsia" w:cstheme="minorEastAsia" w:hint="eastAsia"/>
          <w:kern w:val="0"/>
          <w:sz w:val="22"/>
          <w:szCs w:val="22"/>
        </w:rPr>
        <w:t>投标人应提交投标保证金，投标人必须采用银行转账、电汇或《投标担保函》形式缴交，投标人与交款人名称必须一致，非投标人或以分公司或子公司缴纳的投标保证金无效</w:t>
      </w:r>
      <w:r>
        <w:rPr>
          <w:rFonts w:asciiTheme="minorEastAsia" w:eastAsiaTheme="minorEastAsia" w:hAnsiTheme="minorEastAsia" w:cstheme="minorEastAsia" w:hint="eastAsia"/>
          <w:sz w:val="22"/>
          <w:szCs w:val="22"/>
        </w:rPr>
        <w:t>。</w:t>
      </w:r>
    </w:p>
    <w:p w:rsidR="00D06D60" w:rsidRDefault="00CA6241">
      <w:pPr>
        <w:adjustRightInd w:val="0"/>
        <w:snapToGrid w:val="0"/>
        <w:spacing w:line="360" w:lineRule="auto"/>
        <w:ind w:left="673" w:hangingChars="306" w:hanging="673"/>
        <w:jc w:val="left"/>
        <w:rPr>
          <w:rFonts w:asciiTheme="minorEastAsia" w:eastAsiaTheme="minorEastAsia" w:hAnsiTheme="minorEastAsia" w:cstheme="minorEastAsia"/>
          <w:snapToGrid w:val="0"/>
          <w:kern w:val="0"/>
          <w:sz w:val="22"/>
          <w:szCs w:val="22"/>
        </w:rPr>
      </w:pPr>
      <w:r>
        <w:rPr>
          <w:rFonts w:asciiTheme="minorEastAsia" w:eastAsiaTheme="minorEastAsia" w:hAnsiTheme="minorEastAsia" w:cstheme="minorEastAsia"/>
          <w:sz w:val="22"/>
          <w:szCs w:val="22"/>
        </w:rPr>
        <w:t xml:space="preserve">17.3  </w:t>
      </w:r>
      <w:r>
        <w:rPr>
          <w:rFonts w:asciiTheme="minorEastAsia" w:eastAsiaTheme="minorEastAsia" w:hAnsiTheme="minorEastAsia" w:cstheme="minorEastAsia" w:hint="eastAsia"/>
          <w:snapToGrid w:val="0"/>
          <w:kern w:val="0"/>
          <w:sz w:val="22"/>
          <w:szCs w:val="22"/>
        </w:rPr>
        <w:t>投标保证金以银行划账形式提交，应符合下列规定：</w:t>
      </w:r>
    </w:p>
    <w:p w:rsidR="00D06D60" w:rsidRDefault="00CA6241">
      <w:pPr>
        <w:snapToGrid w:val="0"/>
        <w:spacing w:line="360" w:lineRule="auto"/>
        <w:ind w:leftChars="250" w:left="525" w:firstLineChars="50" w:firstLine="11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投标保证金必须以银行转账、电汇方式提交。</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1）如项目出现分包情况的，投标人必须按所投子</w:t>
      </w:r>
      <w:r>
        <w:rPr>
          <w:rFonts w:asciiTheme="minorEastAsia" w:eastAsiaTheme="minorEastAsia" w:hAnsiTheme="minorEastAsia" w:cstheme="minorEastAsia" w:hint="eastAsia"/>
          <w:sz w:val="22"/>
          <w:szCs w:val="22"/>
        </w:rPr>
        <w:t>包分别提交投标保证金。</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2）</w:t>
      </w:r>
      <w:r>
        <w:rPr>
          <w:rFonts w:asciiTheme="minorEastAsia" w:eastAsiaTheme="minorEastAsia" w:hAnsiTheme="minorEastAsia" w:cstheme="minorEastAsia" w:hint="eastAsia"/>
          <w:b/>
          <w:sz w:val="22"/>
          <w:szCs w:val="22"/>
        </w:rPr>
        <w:t>采用银行转账、电汇方式提交的，保证金必须在递交投标文件时间截止前，到达招标人指定的账户，否则将不具备参加投标的资格</w:t>
      </w:r>
      <w:r>
        <w:rPr>
          <w:rFonts w:asciiTheme="minorEastAsia" w:eastAsiaTheme="minorEastAsia" w:hAnsiTheme="minorEastAsia" w:cstheme="minorEastAsia" w:hint="eastAsia"/>
          <w:sz w:val="22"/>
          <w:szCs w:val="22"/>
        </w:rPr>
        <w:t>。</w:t>
      </w:r>
    </w:p>
    <w:p w:rsidR="00D06D60" w:rsidRDefault="00CA6241">
      <w:pPr>
        <w:snapToGrid w:val="0"/>
        <w:spacing w:line="360" w:lineRule="auto"/>
        <w:ind w:left="660" w:hangingChars="300" w:hanging="660"/>
        <w:jc w:val="left"/>
        <w:rPr>
          <w:rFonts w:asciiTheme="minorEastAsia" w:eastAsiaTheme="minorEastAsia" w:hAnsiTheme="minorEastAsia" w:cstheme="minorEastAsia"/>
          <w:b/>
          <w:sz w:val="22"/>
          <w:szCs w:val="22"/>
        </w:rPr>
      </w:pPr>
      <w:r>
        <w:rPr>
          <w:rFonts w:asciiTheme="minorEastAsia" w:eastAsiaTheme="minorEastAsia" w:hAnsiTheme="minorEastAsia" w:cstheme="minorEastAsia"/>
          <w:sz w:val="22"/>
          <w:szCs w:val="22"/>
        </w:rPr>
        <w:t xml:space="preserve">17.4  </w:t>
      </w:r>
      <w:r>
        <w:rPr>
          <w:rFonts w:asciiTheme="minorEastAsia" w:eastAsiaTheme="minorEastAsia" w:hAnsiTheme="minorEastAsia" w:cstheme="minorEastAsia" w:hint="eastAsia"/>
          <w:sz w:val="22"/>
          <w:szCs w:val="22"/>
        </w:rPr>
        <w:t>采用《投标担保函》</w:t>
      </w:r>
      <w:r>
        <w:rPr>
          <w:rFonts w:asciiTheme="minorEastAsia" w:eastAsiaTheme="minorEastAsia" w:hAnsiTheme="minorEastAsia" w:cstheme="minorEastAsia" w:hint="eastAsia"/>
          <w:b/>
          <w:sz w:val="22"/>
          <w:szCs w:val="22"/>
          <w:u w:val="single"/>
        </w:rPr>
        <w:t>（格式详见附件）</w:t>
      </w:r>
      <w:r>
        <w:rPr>
          <w:rFonts w:asciiTheme="minorEastAsia" w:eastAsiaTheme="minorEastAsia" w:hAnsiTheme="minorEastAsia" w:cstheme="minorEastAsia" w:hint="eastAsia"/>
          <w:sz w:val="22"/>
          <w:szCs w:val="22"/>
        </w:rPr>
        <w:t>提交的（单独提交，不得与投标文件一起密封），应符合下列规定：</w:t>
      </w:r>
      <w:r>
        <w:rPr>
          <w:rFonts w:asciiTheme="minorEastAsia" w:eastAsiaTheme="minorEastAsia" w:hAnsiTheme="minorEastAsia" w:cstheme="minorEastAsia" w:hint="eastAsia"/>
          <w:b/>
          <w:sz w:val="22"/>
          <w:szCs w:val="22"/>
        </w:rPr>
        <w:t>《</w:t>
      </w:r>
      <w:r>
        <w:rPr>
          <w:rFonts w:asciiTheme="minorEastAsia" w:eastAsiaTheme="minorEastAsia" w:hAnsiTheme="minorEastAsia" w:cstheme="minorEastAsia" w:hint="eastAsia"/>
          <w:b/>
          <w:snapToGrid w:val="0"/>
          <w:sz w:val="22"/>
          <w:szCs w:val="22"/>
        </w:rPr>
        <w:t>投标担保函》必须</w:t>
      </w:r>
      <w:r>
        <w:rPr>
          <w:rFonts w:asciiTheme="minorEastAsia" w:eastAsiaTheme="minorEastAsia" w:hAnsiTheme="minorEastAsia" w:cstheme="minorEastAsia" w:hint="eastAsia"/>
          <w:b/>
          <w:sz w:val="22"/>
          <w:szCs w:val="22"/>
        </w:rPr>
        <w:t>在递交投标文件时间截止前在开标现场</w:t>
      </w:r>
      <w:r>
        <w:rPr>
          <w:rFonts w:asciiTheme="minorEastAsia" w:eastAsiaTheme="minorEastAsia" w:hAnsiTheme="minorEastAsia" w:cstheme="minorEastAsia" w:hint="eastAsia"/>
          <w:b/>
          <w:snapToGrid w:val="0"/>
          <w:sz w:val="22"/>
          <w:szCs w:val="22"/>
        </w:rPr>
        <w:t>提交给招标代理机构</w:t>
      </w:r>
      <w:r>
        <w:rPr>
          <w:rFonts w:asciiTheme="minorEastAsia" w:eastAsiaTheme="minorEastAsia" w:hAnsiTheme="minorEastAsia" w:cstheme="minorEastAsia"/>
          <w:b/>
          <w:snapToGrid w:val="0"/>
          <w:sz w:val="22"/>
          <w:szCs w:val="22"/>
        </w:rPr>
        <w:t>,以招标代理机构收到《投标担保函》的签收时间为准</w:t>
      </w:r>
      <w:r>
        <w:rPr>
          <w:rFonts w:asciiTheme="minorEastAsia" w:eastAsiaTheme="minorEastAsia" w:hAnsiTheme="minorEastAsia" w:cstheme="minorEastAsia" w:hint="eastAsia"/>
          <w:b/>
          <w:sz w:val="22"/>
          <w:szCs w:val="22"/>
        </w:rPr>
        <w:t>。</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17.5  </w:t>
      </w:r>
      <w:r>
        <w:rPr>
          <w:rFonts w:asciiTheme="minorEastAsia" w:eastAsiaTheme="minorEastAsia" w:hAnsiTheme="minorEastAsia" w:cstheme="minorEastAsia" w:hint="eastAsia"/>
          <w:sz w:val="22"/>
          <w:szCs w:val="22"/>
        </w:rPr>
        <w:t>凡没有根据本须知的规定提交投标保证金的投标，将被视为非响应性投标予以拒绝。</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17.6  </w:t>
      </w:r>
      <w:r>
        <w:rPr>
          <w:rFonts w:asciiTheme="minorEastAsia" w:eastAsiaTheme="minorEastAsia" w:hAnsiTheme="minorEastAsia" w:cstheme="minorEastAsia" w:hint="eastAsia"/>
          <w:sz w:val="22"/>
          <w:szCs w:val="22"/>
        </w:rPr>
        <w:t>没中标的投标人，其投标保证金将在发出中标通知书五个工作日内办理退款手续（退回原账户，不计利息）。</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17.7  </w:t>
      </w:r>
      <w:r>
        <w:rPr>
          <w:rFonts w:asciiTheme="minorEastAsia" w:eastAsiaTheme="minorEastAsia" w:hAnsiTheme="minorEastAsia" w:cstheme="minorEastAsia" w:hint="eastAsia"/>
          <w:sz w:val="22"/>
          <w:szCs w:val="22"/>
        </w:rPr>
        <w:t>中标人的投标保证金，在中标人按本须知第</w:t>
      </w:r>
      <w:r>
        <w:rPr>
          <w:rFonts w:asciiTheme="minorEastAsia" w:eastAsiaTheme="minorEastAsia" w:hAnsiTheme="minorEastAsia" w:cstheme="minorEastAsia"/>
          <w:sz w:val="22"/>
          <w:szCs w:val="22"/>
        </w:rPr>
        <w:t>35条规定提交履约担保后五个工作日内办理退款手续（不计利息）。</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17.8  </w:t>
      </w:r>
      <w:r>
        <w:rPr>
          <w:rFonts w:asciiTheme="minorEastAsia" w:eastAsiaTheme="minorEastAsia" w:hAnsiTheme="minorEastAsia" w:cstheme="minorEastAsia" w:hint="eastAsia"/>
          <w:sz w:val="22"/>
          <w:szCs w:val="22"/>
        </w:rPr>
        <w:t>中标人在签订采购合同并按本须知第</w:t>
      </w:r>
      <w:r>
        <w:rPr>
          <w:rFonts w:asciiTheme="minorEastAsia" w:eastAsiaTheme="minorEastAsia" w:hAnsiTheme="minorEastAsia" w:cstheme="minorEastAsia"/>
          <w:sz w:val="22"/>
          <w:szCs w:val="22"/>
        </w:rPr>
        <w:t>36条规定提交履约担保后，携带履约担保复印件（盖公章）一式五份和合同正本复印件，到招标代理机构提出退投标保证金申请，经招标人审核通过后再办理投标保证金退回手续。</w:t>
      </w:r>
    </w:p>
    <w:p w:rsidR="00D06D60" w:rsidRDefault="00CA6241">
      <w:pPr>
        <w:tabs>
          <w:tab w:val="left" w:pos="567"/>
        </w:tabs>
        <w:spacing w:line="360" w:lineRule="auto"/>
        <w:ind w:left="567" w:hanging="567"/>
        <w:rPr>
          <w:rFonts w:asciiTheme="minorEastAsia" w:eastAsiaTheme="minorEastAsia" w:hAnsiTheme="minorEastAsia" w:cstheme="minorEastAsia"/>
          <w:b/>
          <w:bCs/>
          <w:szCs w:val="21"/>
        </w:rPr>
      </w:pPr>
      <w:r>
        <w:rPr>
          <w:rFonts w:asciiTheme="minorEastAsia" w:eastAsiaTheme="minorEastAsia" w:hAnsiTheme="minorEastAsia" w:cstheme="minorEastAsia"/>
          <w:b/>
          <w:bCs/>
          <w:sz w:val="22"/>
          <w:szCs w:val="22"/>
        </w:rPr>
        <w:t xml:space="preserve">17.9  </w:t>
      </w:r>
      <w:r>
        <w:rPr>
          <w:rFonts w:asciiTheme="minorEastAsia" w:eastAsiaTheme="minorEastAsia" w:hAnsiTheme="minorEastAsia" w:cstheme="minorEastAsia" w:hint="eastAsia"/>
          <w:b/>
          <w:bCs/>
          <w:sz w:val="22"/>
          <w:szCs w:val="22"/>
        </w:rPr>
        <w:t>下列任何情况发生时，</w:t>
      </w:r>
      <w:r>
        <w:rPr>
          <w:rFonts w:asciiTheme="minorEastAsia" w:eastAsiaTheme="minorEastAsia" w:hAnsiTheme="minorEastAsia" w:cstheme="minorEastAsia" w:hint="eastAsia"/>
          <w:b/>
          <w:szCs w:val="21"/>
        </w:rPr>
        <w:t>经招标人同意后，招标代理机构在书面通知投标人（或中标人）后有权没收投标保证金：</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1）投标人在规定的投标截止时间后至投标有效期满前撤销或修改其投标文件；</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2）中标人未能在规定期限内提交履约担保；</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3）中标人在规定期限内未能根据本须知第36条规定签订合同；</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4）中标人将本项目转让给他人，或者在投标文件中未说明，且未经招标人同意，将中标项目分包给他人的，招标人可依法没收其投标保证金；</w:t>
      </w:r>
    </w:p>
    <w:p w:rsidR="00D06D60" w:rsidRDefault="00CA6241">
      <w:pPr>
        <w:spacing w:line="360" w:lineRule="auto"/>
        <w:ind w:leftChars="250" w:left="1075" w:hangingChars="250" w:hanging="550"/>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w:t>
      </w:r>
      <w:r>
        <w:rPr>
          <w:rFonts w:asciiTheme="minorEastAsia" w:eastAsiaTheme="minorEastAsia" w:hAnsiTheme="minorEastAsia" w:cstheme="minorEastAsia"/>
          <w:bCs/>
          <w:sz w:val="22"/>
          <w:szCs w:val="22"/>
        </w:rPr>
        <w:t>5）</w:t>
      </w:r>
      <w:r>
        <w:rPr>
          <w:rFonts w:asciiTheme="minorEastAsia" w:eastAsiaTheme="minorEastAsia" w:hAnsiTheme="minorEastAsia" w:cstheme="minorEastAsia" w:hint="eastAsia"/>
          <w:sz w:val="22"/>
          <w:szCs w:val="22"/>
        </w:rPr>
        <w:t>提供虚假投标文件或虚假补充文件的，或违反《中华人民共和国招标投标法》等有关法律、法规、规章及招标投标相关规定的行为。</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71" w:name="_Toc441844072"/>
      <w:bookmarkStart w:id="72" w:name="_Toc27049"/>
      <w:r>
        <w:rPr>
          <w:rFonts w:asciiTheme="minorEastAsia" w:eastAsiaTheme="minorEastAsia" w:hAnsiTheme="minorEastAsia" w:cstheme="minorEastAsia" w:hint="eastAsia"/>
          <w:b/>
          <w:bCs/>
          <w:sz w:val="22"/>
          <w:szCs w:val="22"/>
        </w:rPr>
        <w:t>投标有效期</w:t>
      </w:r>
      <w:bookmarkEnd w:id="71"/>
      <w:bookmarkEnd w:id="72"/>
    </w:p>
    <w:p w:rsidR="00D06D60" w:rsidRDefault="00CA6241">
      <w:pPr>
        <w:pStyle w:val="24"/>
        <w:spacing w:line="360" w:lineRule="auto"/>
        <w:ind w:left="660" w:hangingChars="300" w:hanging="660"/>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 xml:space="preserve">18.1  </w:t>
      </w:r>
      <w:r>
        <w:rPr>
          <w:rFonts w:asciiTheme="minorEastAsia" w:eastAsiaTheme="minorEastAsia" w:hAnsiTheme="minorEastAsia" w:cstheme="minorEastAsia" w:hint="eastAsia"/>
          <w:sz w:val="22"/>
          <w:szCs w:val="22"/>
        </w:rPr>
        <w:t>投标文件应根据投标人须知的规定在投标截止时间后的90</w:t>
      </w:r>
      <w:r>
        <w:rPr>
          <w:rFonts w:asciiTheme="minorEastAsia" w:eastAsiaTheme="minorEastAsia" w:hAnsiTheme="minorEastAsia" w:cstheme="minorEastAsia"/>
          <w:sz w:val="22"/>
          <w:szCs w:val="22"/>
        </w:rPr>
        <w:t>天内保持有效。</w:t>
      </w:r>
      <w:r>
        <w:rPr>
          <w:rFonts w:asciiTheme="minorEastAsia" w:eastAsiaTheme="minorEastAsia" w:hAnsiTheme="minorEastAsia" w:cstheme="minorEastAsia" w:hint="eastAsia"/>
          <w:b/>
          <w:sz w:val="22"/>
          <w:szCs w:val="22"/>
        </w:rPr>
        <w:t>投标有效期比规定期限短的将被视为非实质性响应标而予以拒绝。</w:t>
      </w:r>
    </w:p>
    <w:p w:rsidR="00D06D60" w:rsidRDefault="00CA6241">
      <w:pPr>
        <w:spacing w:line="360" w:lineRule="auto"/>
        <w:ind w:left="660" w:hangingChars="300" w:hanging="660"/>
        <w:rPr>
          <w:rFonts w:asciiTheme="minorEastAsia" w:eastAsiaTheme="minorEastAsia" w:hAnsiTheme="minorEastAsia" w:cstheme="minorEastAsia"/>
          <w:bCs/>
          <w:sz w:val="22"/>
          <w:szCs w:val="22"/>
        </w:rPr>
      </w:pPr>
      <w:r>
        <w:rPr>
          <w:rFonts w:asciiTheme="minorEastAsia" w:eastAsiaTheme="minorEastAsia" w:hAnsiTheme="minorEastAsia" w:cstheme="minorEastAsia"/>
          <w:sz w:val="22"/>
          <w:szCs w:val="22"/>
        </w:rPr>
        <w:t xml:space="preserve">18.2  </w:t>
      </w:r>
      <w:r>
        <w:rPr>
          <w:rFonts w:asciiTheme="minorEastAsia" w:eastAsiaTheme="minorEastAsia" w:hAnsiTheme="minorEastAsia" w:cstheme="minorEastAsia" w:hint="eastAsia"/>
          <w:sz w:val="22"/>
          <w:szCs w:val="22"/>
        </w:rPr>
        <w:t>特殊情况下，在原有投标有效期截止之前，招标代理机构可要求投标人同意延长投标有效期。这种要求与答复均应以书面形式提交。投标人可拒绝招标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D06D60" w:rsidRDefault="00CA6241">
      <w:pPr>
        <w:pStyle w:val="2"/>
        <w:tabs>
          <w:tab w:val="clear" w:pos="1440"/>
          <w:tab w:val="left" w:pos="142"/>
        </w:tabs>
        <w:ind w:left="0" w:firstLine="0"/>
        <w:rPr>
          <w:rFonts w:asciiTheme="minorEastAsia" w:eastAsiaTheme="minorEastAsia" w:hAnsiTheme="minorEastAsia" w:cstheme="minorEastAsia"/>
          <w:sz w:val="22"/>
          <w:szCs w:val="22"/>
          <w:lang w:val="zh-CN"/>
        </w:rPr>
      </w:pPr>
      <w:bookmarkStart w:id="73" w:name="_Toc396137236"/>
      <w:bookmarkStart w:id="74" w:name="_Toc425348137"/>
      <w:bookmarkStart w:id="75" w:name="_Toc441844073"/>
      <w:bookmarkStart w:id="76" w:name="_Toc16349"/>
      <w:r>
        <w:rPr>
          <w:rFonts w:asciiTheme="minorEastAsia" w:eastAsiaTheme="minorEastAsia" w:hAnsiTheme="minorEastAsia" w:cstheme="minorEastAsia" w:hint="eastAsia"/>
          <w:sz w:val="22"/>
          <w:szCs w:val="22"/>
          <w:lang w:val="zh-CN"/>
        </w:rPr>
        <w:t>（四）投标文件的递交</w:t>
      </w:r>
      <w:bookmarkEnd w:id="73"/>
      <w:bookmarkEnd w:id="74"/>
      <w:bookmarkEnd w:id="75"/>
      <w:bookmarkEnd w:id="76"/>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77" w:name="_Toc441844074"/>
      <w:bookmarkStart w:id="78" w:name="_Toc16582"/>
      <w:r>
        <w:rPr>
          <w:rFonts w:asciiTheme="minorEastAsia" w:eastAsiaTheme="minorEastAsia" w:hAnsiTheme="minorEastAsia" w:cstheme="minorEastAsia" w:hint="eastAsia"/>
          <w:b/>
          <w:bCs/>
          <w:sz w:val="22"/>
          <w:szCs w:val="22"/>
        </w:rPr>
        <w:t>投标文件的装订、密封和标记</w:t>
      </w:r>
      <w:bookmarkEnd w:id="77"/>
      <w:bookmarkEnd w:id="78"/>
    </w:p>
    <w:p w:rsidR="00D06D60" w:rsidRDefault="00CA6241">
      <w:pPr>
        <w:spacing w:line="360" w:lineRule="auto"/>
        <w:ind w:left="632" w:hanging="632"/>
        <w:rPr>
          <w:rFonts w:asciiTheme="minorEastAsia" w:eastAsiaTheme="minorEastAsia" w:hAnsiTheme="minorEastAsia" w:cstheme="minorEastAsia"/>
          <w:b/>
          <w:sz w:val="22"/>
          <w:szCs w:val="22"/>
          <w:em w:val="dot"/>
        </w:rPr>
      </w:pPr>
      <w:r>
        <w:rPr>
          <w:rFonts w:asciiTheme="minorEastAsia" w:eastAsiaTheme="minorEastAsia" w:hAnsiTheme="minorEastAsia" w:cstheme="minorEastAsia"/>
          <w:b/>
          <w:sz w:val="22"/>
          <w:szCs w:val="22"/>
        </w:rPr>
        <w:t>19.1</w:t>
      </w:r>
      <w:r>
        <w:rPr>
          <w:rFonts w:asciiTheme="minorEastAsia" w:eastAsiaTheme="minorEastAsia" w:hAnsiTheme="minorEastAsia" w:cstheme="minorEastAsia"/>
          <w:b/>
          <w:sz w:val="22"/>
          <w:szCs w:val="22"/>
          <w:em w:val="dot"/>
        </w:rPr>
        <w:t xml:space="preserve">  投标文件的装订要求。投标文件的商务技术文件装订方式统一要求采用无线胶装，不得采用打孔胶条装订、线装、骑马钉（订书钉）等装订方式，无线胶装样式要求见招标文件第六章的无线胶装样式。其中价格部分文件须单独装订，出现掉页或漏页的由投标人自己承担。</w:t>
      </w:r>
    </w:p>
    <w:p w:rsidR="00D06D60" w:rsidRDefault="00CA6241">
      <w:pPr>
        <w:spacing w:line="360" w:lineRule="auto"/>
        <w:ind w:left="663" w:hangingChars="300" w:hanging="66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w:t>
      </w:r>
      <w:r>
        <w:rPr>
          <w:rFonts w:asciiTheme="minorEastAsia" w:eastAsiaTheme="minorEastAsia" w:hAnsiTheme="minorEastAsia" w:cstheme="minorEastAsia"/>
          <w:sz w:val="22"/>
          <w:szCs w:val="22"/>
        </w:rPr>
        <w:t xml:space="preserve">19.2  </w:t>
      </w:r>
      <w:r>
        <w:rPr>
          <w:rFonts w:asciiTheme="minorEastAsia" w:eastAsiaTheme="minorEastAsia" w:hAnsiTheme="minorEastAsia" w:cstheme="minorEastAsia" w:hint="eastAsia"/>
          <w:sz w:val="22"/>
          <w:szCs w:val="22"/>
        </w:rPr>
        <w:t>为方便开标唱标，投标人应按以下要求准备投标文件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733"/>
        <w:gridCol w:w="2369"/>
        <w:gridCol w:w="3741"/>
      </w:tblGrid>
      <w:tr w:rsidR="00D06D60">
        <w:trPr>
          <w:trHeight w:val="567"/>
          <w:jc w:val="center"/>
        </w:trPr>
        <w:tc>
          <w:tcPr>
            <w:tcW w:w="398" w:type="pct"/>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序号</w:t>
            </w:r>
          </w:p>
        </w:tc>
        <w:tc>
          <w:tcPr>
            <w:tcW w:w="1016" w:type="pct"/>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投标文件名称</w:t>
            </w:r>
          </w:p>
        </w:tc>
        <w:tc>
          <w:tcPr>
            <w:tcW w:w="1390" w:type="pct"/>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装订</w:t>
            </w:r>
          </w:p>
        </w:tc>
        <w:tc>
          <w:tcPr>
            <w:tcW w:w="2195" w:type="pct"/>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备注</w:t>
            </w:r>
          </w:p>
        </w:tc>
      </w:tr>
      <w:tr w:rsidR="00D06D60">
        <w:trPr>
          <w:trHeight w:val="90"/>
          <w:jc w:val="center"/>
        </w:trPr>
        <w:tc>
          <w:tcPr>
            <w:tcW w:w="398" w:type="pct"/>
            <w:vMerge w:val="restar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p>
        </w:tc>
        <w:tc>
          <w:tcPr>
            <w:tcW w:w="1016"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唱标信封</w:t>
            </w:r>
          </w:p>
        </w:tc>
        <w:tc>
          <w:tcPr>
            <w:tcW w:w="1390" w:type="pct"/>
            <w:vMerge w:val="restar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独立</w:t>
            </w:r>
            <w:r>
              <w:rPr>
                <w:rFonts w:asciiTheme="minorEastAsia" w:eastAsiaTheme="minorEastAsia" w:hAnsiTheme="minorEastAsia" w:cstheme="minorEastAsia" w:hint="eastAsia"/>
                <w:sz w:val="22"/>
                <w:szCs w:val="22"/>
              </w:rPr>
              <w:t>装订、合并密封</w:t>
            </w:r>
          </w:p>
        </w:tc>
        <w:tc>
          <w:tcPr>
            <w:tcW w:w="2195"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含《投标报价一览表》、《投标保证金汇入情况说明》及投标保证金支付凭证（银行划款单复</w:t>
            </w:r>
            <w:bookmarkStart w:id="79" w:name="_Hlt128472975"/>
            <w:bookmarkEnd w:id="79"/>
            <w:r>
              <w:rPr>
                <w:rFonts w:asciiTheme="minorEastAsia" w:eastAsiaTheme="minorEastAsia" w:hAnsiTheme="minorEastAsia" w:cstheme="minorEastAsia" w:hint="eastAsia"/>
                <w:sz w:val="22"/>
                <w:szCs w:val="22"/>
              </w:rPr>
              <w:t>印件，加盖公章）</w:t>
            </w:r>
          </w:p>
        </w:tc>
      </w:tr>
      <w:tr w:rsidR="00D06D60">
        <w:trPr>
          <w:trHeight w:val="567"/>
          <w:jc w:val="center"/>
        </w:trPr>
        <w:tc>
          <w:tcPr>
            <w:tcW w:w="398" w:type="pct"/>
            <w:vMerge/>
            <w:vAlign w:val="center"/>
          </w:tcPr>
          <w:p w:rsidR="00D06D60" w:rsidRDefault="00D06D60">
            <w:pPr>
              <w:jc w:val="center"/>
              <w:rPr>
                <w:rFonts w:asciiTheme="minorEastAsia" w:eastAsiaTheme="minorEastAsia" w:hAnsiTheme="minorEastAsia" w:cstheme="minorEastAsia"/>
                <w:sz w:val="22"/>
                <w:szCs w:val="22"/>
              </w:rPr>
            </w:pPr>
          </w:p>
        </w:tc>
        <w:tc>
          <w:tcPr>
            <w:tcW w:w="1016"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电子文件</w:t>
            </w:r>
          </w:p>
        </w:tc>
        <w:tc>
          <w:tcPr>
            <w:tcW w:w="1390" w:type="pct"/>
            <w:vMerge/>
            <w:vAlign w:val="center"/>
          </w:tcPr>
          <w:p w:rsidR="00D06D60" w:rsidRDefault="00D06D60">
            <w:pPr>
              <w:jc w:val="center"/>
              <w:rPr>
                <w:rFonts w:asciiTheme="minorEastAsia" w:eastAsiaTheme="minorEastAsia" w:hAnsiTheme="minorEastAsia" w:cstheme="minorEastAsia"/>
                <w:sz w:val="22"/>
                <w:szCs w:val="22"/>
              </w:rPr>
            </w:pPr>
          </w:p>
        </w:tc>
        <w:tc>
          <w:tcPr>
            <w:tcW w:w="2195"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含价格文件、商务技术文件</w:t>
            </w:r>
          </w:p>
        </w:tc>
      </w:tr>
      <w:tr w:rsidR="00D06D60">
        <w:trPr>
          <w:trHeight w:val="567"/>
          <w:jc w:val="center"/>
        </w:trPr>
        <w:tc>
          <w:tcPr>
            <w:tcW w:w="398"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p>
        </w:tc>
        <w:tc>
          <w:tcPr>
            <w:tcW w:w="1016"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价格文件</w:t>
            </w:r>
          </w:p>
        </w:tc>
        <w:tc>
          <w:tcPr>
            <w:tcW w:w="1390"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独立</w:t>
            </w:r>
            <w:r>
              <w:rPr>
                <w:rFonts w:asciiTheme="minorEastAsia" w:eastAsiaTheme="minorEastAsia" w:hAnsiTheme="minorEastAsia" w:cstheme="minorEastAsia" w:hint="eastAsia"/>
                <w:sz w:val="22"/>
                <w:szCs w:val="22"/>
              </w:rPr>
              <w:t>装订成册、独立密封</w:t>
            </w:r>
          </w:p>
        </w:tc>
        <w:tc>
          <w:tcPr>
            <w:tcW w:w="2195"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含正、副本</w:t>
            </w:r>
          </w:p>
        </w:tc>
      </w:tr>
      <w:tr w:rsidR="00D06D60">
        <w:trPr>
          <w:trHeight w:val="567"/>
          <w:jc w:val="center"/>
        </w:trPr>
        <w:tc>
          <w:tcPr>
            <w:tcW w:w="398"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p>
        </w:tc>
        <w:tc>
          <w:tcPr>
            <w:tcW w:w="1016"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商务技术文件</w:t>
            </w:r>
          </w:p>
        </w:tc>
        <w:tc>
          <w:tcPr>
            <w:tcW w:w="1390"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商务与技术可装订成册也可分开装订、独立密封</w:t>
            </w:r>
          </w:p>
        </w:tc>
        <w:tc>
          <w:tcPr>
            <w:tcW w:w="2195"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含正、副本</w:t>
            </w:r>
          </w:p>
        </w:tc>
      </w:tr>
    </w:tbl>
    <w:p w:rsidR="00D06D60" w:rsidRDefault="00CA6241">
      <w:pPr>
        <w:snapToGrid w:val="0"/>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19.3  </w:t>
      </w:r>
      <w:r>
        <w:rPr>
          <w:rFonts w:asciiTheme="minorEastAsia" w:eastAsiaTheme="minorEastAsia" w:hAnsiTheme="minorEastAsia" w:cstheme="minorEastAsia" w:hint="eastAsia"/>
          <w:sz w:val="22"/>
          <w:szCs w:val="22"/>
        </w:rPr>
        <w:t>投标人应在密封袋上标明“价格文件”、“商务技术文件”、“唱标信封”等内容，并在密封袋的封口处加盖投标人公章。</w:t>
      </w:r>
    </w:p>
    <w:p w:rsidR="00D06D60" w:rsidRDefault="00CA6241">
      <w:pPr>
        <w:snapToGrid w:val="0"/>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19.4  </w:t>
      </w:r>
      <w:r>
        <w:rPr>
          <w:rFonts w:asciiTheme="minorEastAsia" w:eastAsiaTheme="minorEastAsia" w:hAnsiTheme="minorEastAsia" w:cstheme="minorEastAsia" w:hint="eastAsia"/>
          <w:sz w:val="22"/>
          <w:szCs w:val="22"/>
        </w:rPr>
        <w:t>在投标文件密封袋上均应标明以下内容：</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1）项目编号：；</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2）项目名称：；</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3）年月日时分开标，此时</w:t>
      </w:r>
      <w:r>
        <w:rPr>
          <w:rFonts w:asciiTheme="minorEastAsia" w:eastAsiaTheme="minorEastAsia" w:hAnsiTheme="minorEastAsia" w:cstheme="minorEastAsia" w:hint="eastAsia"/>
          <w:sz w:val="22"/>
          <w:szCs w:val="22"/>
        </w:rPr>
        <w:t>间以前不得开封；</w:t>
      </w:r>
      <w:r>
        <w:rPr>
          <w:rFonts w:asciiTheme="minorEastAsia" w:eastAsiaTheme="minorEastAsia" w:hAnsiTheme="minorEastAsia" w:cstheme="minorEastAsia"/>
          <w:sz w:val="22"/>
          <w:szCs w:val="22"/>
        </w:rPr>
        <w:t xml:space="preserve"> </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4）投标人名称：。</w:t>
      </w:r>
    </w:p>
    <w:p w:rsidR="00D06D60" w:rsidRDefault="00CA6241">
      <w:pPr>
        <w:spacing w:line="360" w:lineRule="auto"/>
        <w:ind w:left="632" w:hanging="632"/>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19.5  </w:t>
      </w:r>
      <w:r>
        <w:rPr>
          <w:rFonts w:asciiTheme="minorEastAsia" w:eastAsiaTheme="minorEastAsia" w:hAnsiTheme="minorEastAsia" w:cstheme="minorEastAsia" w:hint="eastAsia"/>
          <w:sz w:val="22"/>
          <w:szCs w:val="22"/>
        </w:rPr>
        <w:t>如果投标文件未按本须知第</w:t>
      </w:r>
      <w:r>
        <w:rPr>
          <w:rFonts w:asciiTheme="minorEastAsia" w:eastAsiaTheme="minorEastAsia" w:hAnsiTheme="minorEastAsia" w:cstheme="minorEastAsia"/>
          <w:sz w:val="22"/>
          <w:szCs w:val="22"/>
        </w:rPr>
        <w:t>19.1～19.4款的规定装订和加写标记及密封，招标代理机构将不承担投标文件提前开封的责任。对由此造成提前开封的投标文件将予以拒绝，并退还给投标人。</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80" w:name="_Toc441844075"/>
      <w:bookmarkStart w:id="81" w:name="_Toc439325685"/>
      <w:bookmarkStart w:id="82" w:name="_Toc15922"/>
      <w:r>
        <w:rPr>
          <w:rFonts w:asciiTheme="minorEastAsia" w:eastAsiaTheme="minorEastAsia" w:hAnsiTheme="minorEastAsia" w:cstheme="minorEastAsia" w:hint="eastAsia"/>
          <w:b/>
          <w:bCs/>
          <w:sz w:val="22"/>
          <w:szCs w:val="22"/>
        </w:rPr>
        <w:t>投标截止时间</w:t>
      </w:r>
      <w:bookmarkEnd w:id="80"/>
      <w:bookmarkEnd w:id="81"/>
      <w:bookmarkEnd w:id="82"/>
    </w:p>
    <w:p w:rsidR="00D06D60" w:rsidRDefault="00CA6241">
      <w:pPr>
        <w:spacing w:line="360" w:lineRule="auto"/>
        <w:ind w:left="697" w:hangingChars="317" w:hanging="697"/>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20.1  </w:t>
      </w:r>
      <w:r>
        <w:rPr>
          <w:rFonts w:asciiTheme="minorEastAsia" w:eastAsiaTheme="minorEastAsia" w:hAnsiTheme="minorEastAsia" w:cstheme="minorEastAsia" w:hint="eastAsia"/>
          <w:sz w:val="22"/>
          <w:szCs w:val="22"/>
        </w:rPr>
        <w:t>招标代理机构在本须知第</w:t>
      </w:r>
      <w:r>
        <w:rPr>
          <w:rFonts w:asciiTheme="minorEastAsia" w:eastAsiaTheme="minorEastAsia" w:hAnsiTheme="minorEastAsia" w:cstheme="minorEastAsia"/>
          <w:sz w:val="22"/>
          <w:szCs w:val="22"/>
        </w:rPr>
        <w:t>23.1条规定的地址收到投标的时间不迟于第一章投标邀请函中所规定的时间。</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20.2  </w:t>
      </w:r>
      <w:r>
        <w:rPr>
          <w:rFonts w:asciiTheme="minorEastAsia" w:eastAsiaTheme="minorEastAsia" w:hAnsiTheme="minorEastAsia" w:cstheme="minorEastAsia" w:hint="eastAsia"/>
          <w:sz w:val="22"/>
          <w:szCs w:val="22"/>
        </w:rPr>
        <w:t>招标代理机构可以按本须知第</w:t>
      </w:r>
      <w:r>
        <w:rPr>
          <w:rFonts w:asciiTheme="minorEastAsia" w:eastAsiaTheme="minorEastAsia" w:hAnsiTheme="minorEastAsia" w:cstheme="minorEastAsia"/>
          <w:sz w:val="22"/>
          <w:szCs w:val="22"/>
        </w:rPr>
        <w:t>9条规定，通过修改招标文件自行决定酌情延长投标截止时间。在此情况下，招标代理机构、招标人和投标人受投标截止时间制约的所有权利和义务均应延长至新的截止时间。</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20.3  </w:t>
      </w:r>
      <w:r>
        <w:rPr>
          <w:rFonts w:asciiTheme="minorEastAsia" w:eastAsiaTheme="minorEastAsia" w:hAnsiTheme="minorEastAsia" w:cstheme="minorEastAsia" w:hint="eastAsia"/>
          <w:sz w:val="22"/>
          <w:szCs w:val="22"/>
        </w:rPr>
        <w:t>招标代理机构于开标前</w:t>
      </w:r>
      <w:r>
        <w:rPr>
          <w:rFonts w:asciiTheme="minorEastAsia" w:eastAsiaTheme="minorEastAsia" w:hAnsiTheme="minorEastAsia" w:cstheme="minorEastAsia" w:hint="eastAsia"/>
          <w:b/>
          <w:sz w:val="22"/>
          <w:szCs w:val="22"/>
        </w:rPr>
        <w:t>（</w:t>
      </w:r>
      <w:r>
        <w:rPr>
          <w:rFonts w:asciiTheme="minorEastAsia" w:eastAsiaTheme="minorEastAsia" w:hAnsiTheme="minorEastAsia" w:cstheme="minorEastAsia"/>
          <w:b/>
          <w:sz w:val="22"/>
          <w:szCs w:val="22"/>
        </w:rPr>
        <w:t>30）</w:t>
      </w:r>
      <w:r>
        <w:rPr>
          <w:rFonts w:asciiTheme="minorEastAsia" w:eastAsiaTheme="minorEastAsia" w:hAnsiTheme="minorEastAsia" w:cstheme="minorEastAsia" w:hint="eastAsia"/>
          <w:sz w:val="22"/>
          <w:szCs w:val="22"/>
        </w:rPr>
        <w:t>分钟开始接收投标文件。</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83" w:name="_Toc439325686"/>
      <w:bookmarkStart w:id="84" w:name="_Toc441844076"/>
      <w:bookmarkStart w:id="85" w:name="_Toc25960"/>
      <w:r>
        <w:rPr>
          <w:rFonts w:asciiTheme="minorEastAsia" w:eastAsiaTheme="minorEastAsia" w:hAnsiTheme="minorEastAsia" w:cstheme="minorEastAsia" w:hint="eastAsia"/>
          <w:b/>
          <w:bCs/>
          <w:sz w:val="22"/>
          <w:szCs w:val="22"/>
        </w:rPr>
        <w:t>迟交的投标文件</w:t>
      </w:r>
      <w:bookmarkEnd w:id="83"/>
      <w:bookmarkEnd w:id="84"/>
      <w:bookmarkEnd w:id="85"/>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21.1  </w:t>
      </w:r>
      <w:r>
        <w:rPr>
          <w:rFonts w:asciiTheme="minorEastAsia" w:eastAsiaTheme="minorEastAsia" w:hAnsiTheme="minorEastAsia" w:cstheme="minorEastAsia" w:hint="eastAsia"/>
          <w:sz w:val="22"/>
          <w:szCs w:val="22"/>
        </w:rPr>
        <w:t>招标代理机构将拒绝并原封退回在本须知第</w:t>
      </w:r>
      <w:r>
        <w:rPr>
          <w:rFonts w:asciiTheme="minorEastAsia" w:eastAsiaTheme="minorEastAsia" w:hAnsiTheme="minorEastAsia" w:cstheme="minorEastAsia"/>
          <w:sz w:val="22"/>
          <w:szCs w:val="22"/>
        </w:rPr>
        <w:t>20条规定的截止时间后收到的任何投标文件。</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86" w:name="_Toc441844077"/>
      <w:bookmarkStart w:id="87" w:name="_Toc439325687"/>
      <w:bookmarkStart w:id="88" w:name="_Toc29063"/>
      <w:r>
        <w:rPr>
          <w:rFonts w:asciiTheme="minorEastAsia" w:eastAsiaTheme="minorEastAsia" w:hAnsiTheme="minorEastAsia" w:cstheme="minorEastAsia" w:hint="eastAsia"/>
          <w:b/>
          <w:bCs/>
          <w:sz w:val="22"/>
          <w:szCs w:val="22"/>
        </w:rPr>
        <w:t>投标文件的修改与撤回</w:t>
      </w:r>
      <w:bookmarkEnd w:id="86"/>
      <w:bookmarkEnd w:id="87"/>
      <w:bookmarkEnd w:id="88"/>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22.1  </w:t>
      </w:r>
      <w:r>
        <w:rPr>
          <w:rFonts w:asciiTheme="minorEastAsia" w:eastAsiaTheme="minorEastAsia" w:hAnsiTheme="minorEastAsia" w:cstheme="minorEastAsia" w:hint="eastAsia"/>
          <w:sz w:val="22"/>
          <w:szCs w:val="22"/>
        </w:rPr>
        <w:t>投标人在递交投标文件后，可以修改或撤回其投标，但招标代理机构必须在第</w:t>
      </w:r>
      <w:r>
        <w:rPr>
          <w:rFonts w:asciiTheme="minorEastAsia" w:eastAsiaTheme="minorEastAsia" w:hAnsiTheme="minorEastAsia" w:cstheme="minorEastAsia"/>
          <w:sz w:val="22"/>
          <w:szCs w:val="22"/>
        </w:rPr>
        <w:t>20条规定的投标截止时间之前，收到修改或撤回的书面通知。</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22.2  </w:t>
      </w:r>
      <w:r>
        <w:rPr>
          <w:rFonts w:asciiTheme="minorEastAsia" w:eastAsiaTheme="minorEastAsia" w:hAnsiTheme="minorEastAsia" w:cstheme="minorEastAsia" w:hint="eastAsia"/>
          <w:sz w:val="22"/>
          <w:szCs w:val="22"/>
        </w:rPr>
        <w:t>投标人的修改或撤回通知应按本须知第</w:t>
      </w:r>
      <w:r>
        <w:rPr>
          <w:rFonts w:asciiTheme="minorEastAsia" w:eastAsiaTheme="minorEastAsia" w:hAnsiTheme="minorEastAsia" w:cstheme="minorEastAsia"/>
          <w:sz w:val="22"/>
          <w:szCs w:val="22"/>
        </w:rPr>
        <w:t>19条规定编制、密封、标记和发送。</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22.3  </w:t>
      </w:r>
      <w:r>
        <w:rPr>
          <w:rFonts w:asciiTheme="minorEastAsia" w:eastAsiaTheme="minorEastAsia" w:hAnsiTheme="minorEastAsia" w:cstheme="minorEastAsia" w:hint="eastAsia"/>
          <w:sz w:val="22"/>
          <w:szCs w:val="22"/>
        </w:rPr>
        <w:t>在投标截止时间之后，投标人不得对其投标做任何修改。</w:t>
      </w:r>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22.4  </w:t>
      </w:r>
      <w:r>
        <w:rPr>
          <w:rFonts w:asciiTheme="minorEastAsia" w:eastAsiaTheme="minorEastAsia" w:hAnsiTheme="minorEastAsia" w:cstheme="minorEastAsia" w:hint="eastAsia"/>
          <w:sz w:val="22"/>
          <w:szCs w:val="22"/>
        </w:rPr>
        <w:t>从投标截止时间至投标人在投标书格式中确定的投标有效期之间的这段时间内，投标人不得撤回其投标，否则其投标保证金将按照本须知第</w:t>
      </w:r>
      <w:r>
        <w:rPr>
          <w:rFonts w:asciiTheme="minorEastAsia" w:eastAsiaTheme="minorEastAsia" w:hAnsiTheme="minorEastAsia" w:cstheme="minorEastAsia"/>
          <w:sz w:val="22"/>
          <w:szCs w:val="22"/>
        </w:rPr>
        <w:t>17.9条的规定被没收。</w:t>
      </w:r>
    </w:p>
    <w:p w:rsidR="00D06D60" w:rsidRDefault="00CA6241">
      <w:pPr>
        <w:pStyle w:val="2"/>
        <w:tabs>
          <w:tab w:val="clear" w:pos="1440"/>
          <w:tab w:val="left" w:pos="142"/>
        </w:tabs>
        <w:ind w:left="0" w:firstLine="0"/>
        <w:rPr>
          <w:rFonts w:asciiTheme="minorEastAsia" w:eastAsiaTheme="minorEastAsia" w:hAnsiTheme="minorEastAsia" w:cstheme="minorEastAsia"/>
          <w:b w:val="0"/>
          <w:sz w:val="22"/>
          <w:szCs w:val="22"/>
          <w:lang w:val="zh-CN"/>
        </w:rPr>
      </w:pPr>
      <w:bookmarkStart w:id="89" w:name="_Toc441844078"/>
      <w:bookmarkStart w:id="90" w:name="_Toc26454"/>
      <w:r>
        <w:rPr>
          <w:rFonts w:asciiTheme="minorEastAsia" w:eastAsiaTheme="minorEastAsia" w:hAnsiTheme="minorEastAsia" w:cstheme="minorEastAsia" w:hint="eastAsia"/>
          <w:sz w:val="22"/>
          <w:szCs w:val="22"/>
          <w:lang w:val="zh-CN"/>
        </w:rPr>
        <w:t>（五）开标与评标</w:t>
      </w:r>
      <w:bookmarkEnd w:id="89"/>
      <w:bookmarkEnd w:id="90"/>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91" w:name="_Toc439325690"/>
      <w:bookmarkStart w:id="92" w:name="_Toc441844079"/>
      <w:bookmarkStart w:id="93" w:name="_Toc6420"/>
      <w:r>
        <w:rPr>
          <w:rFonts w:asciiTheme="minorEastAsia" w:eastAsiaTheme="minorEastAsia" w:hAnsiTheme="minorEastAsia" w:cstheme="minorEastAsia" w:hint="eastAsia"/>
          <w:b/>
          <w:bCs/>
          <w:sz w:val="22"/>
          <w:szCs w:val="22"/>
        </w:rPr>
        <w:t>开标</w:t>
      </w:r>
      <w:bookmarkEnd w:id="91"/>
      <w:bookmarkEnd w:id="92"/>
      <w:bookmarkEnd w:id="93"/>
    </w:p>
    <w:p w:rsidR="00D06D60" w:rsidRDefault="00CA6241">
      <w:pPr>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23.1  </w:t>
      </w:r>
      <w:r>
        <w:rPr>
          <w:rFonts w:asciiTheme="minorEastAsia" w:eastAsiaTheme="minorEastAsia" w:hAnsiTheme="minorEastAsia" w:cstheme="minorEastAsia" w:hint="eastAsia"/>
          <w:sz w:val="22"/>
          <w:szCs w:val="22"/>
        </w:rPr>
        <w:t>招标人和招标代理机构在第一章投标邀请函中约定的时间和地点组织公开开标。</w:t>
      </w:r>
    </w:p>
    <w:p w:rsidR="00D06D60" w:rsidRDefault="00CA6241">
      <w:pPr>
        <w:snapToGrid w:val="0"/>
        <w:spacing w:line="360" w:lineRule="auto"/>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sz w:val="22"/>
          <w:szCs w:val="22"/>
        </w:rPr>
        <w:t>23.2</w:t>
      </w:r>
      <w:r>
        <w:rPr>
          <w:rFonts w:asciiTheme="minorEastAsia" w:eastAsiaTheme="minorEastAsia" w:hAnsiTheme="minorEastAsia" w:cstheme="minorEastAsia"/>
          <w:bCs/>
          <w:kern w:val="28"/>
          <w:sz w:val="22"/>
          <w:szCs w:val="22"/>
        </w:rPr>
        <w:t xml:space="preserve">  开标程序</w:t>
      </w:r>
    </w:p>
    <w:p w:rsidR="00D06D60" w:rsidRDefault="00CA6241">
      <w:pPr>
        <w:tabs>
          <w:tab w:val="left" w:pos="1620"/>
          <w:tab w:val="left" w:pos="1980"/>
        </w:tabs>
        <w:snapToGrid w:val="0"/>
        <w:spacing w:line="360" w:lineRule="auto"/>
        <w:ind w:left="708" w:hangingChars="322" w:hanging="708"/>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23.2.1开标会由招标代理机构主持，投标人的法定代表人或其授权代表务必携带有效身份证明准时参加开标会并签名报到，以证明其出席。投标人的法定代表人或其授权代表未参加开标会的，视同认可开标结果。</w:t>
      </w:r>
    </w:p>
    <w:p w:rsidR="00D06D60" w:rsidRDefault="00CA6241">
      <w:pPr>
        <w:snapToGrid w:val="0"/>
        <w:spacing w:line="360" w:lineRule="auto"/>
        <w:ind w:left="739" w:hangingChars="336" w:hanging="739"/>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 xml:space="preserve">23.2.2 </w:t>
      </w:r>
      <w:r>
        <w:rPr>
          <w:rFonts w:asciiTheme="minorEastAsia" w:eastAsiaTheme="minorEastAsia" w:hAnsiTheme="minorEastAsia" w:cstheme="minorEastAsia" w:hint="eastAsia"/>
          <w:bCs/>
          <w:kern w:val="28"/>
          <w:sz w:val="22"/>
          <w:szCs w:val="22"/>
        </w:rPr>
        <w:t>投标文件的密封等情况由采购人代表或招标代理机构委托的公证机构（人员）检查，或由招标人代表及投标文件第一递交登记人或投标人推选的代表检查。</w:t>
      </w:r>
    </w:p>
    <w:p w:rsidR="00D06D60" w:rsidRDefault="00CA6241">
      <w:pPr>
        <w:snapToGrid w:val="0"/>
        <w:spacing w:line="360" w:lineRule="auto"/>
        <w:ind w:left="816" w:hangingChars="371" w:hanging="816"/>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 xml:space="preserve">23.2.3 </w:t>
      </w:r>
      <w:r>
        <w:rPr>
          <w:rFonts w:asciiTheme="minorEastAsia" w:eastAsiaTheme="minorEastAsia" w:hAnsiTheme="minorEastAsia" w:cstheme="minorEastAsia" w:hint="eastAsia"/>
          <w:bCs/>
          <w:kern w:val="28"/>
          <w:sz w:val="22"/>
          <w:szCs w:val="22"/>
        </w:rPr>
        <w:t>投标文件经检查无误后，采购代理机构当众拆封《唱标信封》，宣读投标人名称、投标价格、价格折扣及投标报价一览表的其他主要内容。</w:t>
      </w:r>
    </w:p>
    <w:p w:rsidR="00D06D60" w:rsidRDefault="00CA6241">
      <w:pPr>
        <w:snapToGrid w:val="0"/>
        <w:spacing w:line="360" w:lineRule="auto"/>
        <w:ind w:left="816" w:hangingChars="371" w:hanging="816"/>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 xml:space="preserve">23.2.4 </w:t>
      </w:r>
      <w:r>
        <w:rPr>
          <w:rFonts w:asciiTheme="minorEastAsia" w:eastAsiaTheme="minorEastAsia" w:hAnsiTheme="minorEastAsia" w:cstheme="minorEastAsia" w:hint="eastAsia"/>
          <w:bCs/>
          <w:kern w:val="28"/>
          <w:sz w:val="22"/>
          <w:szCs w:val="22"/>
        </w:rPr>
        <w:t>若采购代理机构宣读的结果与《唱标信封》内容不符，投标人有权当场提出异议，经采购人或采购代理机构委托的公证机构（人员），或采购人及采购代理机构当场核查确认有误的，可重新宣读其《唱标信封》情况。若投标人当场未提出异议，则视为投标人已确认采购代理机构人宣读的结果。</w:t>
      </w:r>
    </w:p>
    <w:p w:rsidR="00D06D60" w:rsidRDefault="00CA6241">
      <w:pPr>
        <w:tabs>
          <w:tab w:val="left" w:pos="1620"/>
          <w:tab w:val="left" w:pos="1980"/>
        </w:tabs>
        <w:snapToGrid w:val="0"/>
        <w:spacing w:line="360" w:lineRule="auto"/>
        <w:ind w:left="708" w:hangingChars="322" w:hanging="708"/>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 xml:space="preserve">23.2.5 </w:t>
      </w:r>
      <w:r>
        <w:rPr>
          <w:rFonts w:asciiTheme="minorEastAsia" w:eastAsiaTheme="minorEastAsia" w:hAnsiTheme="minorEastAsia" w:cstheme="minorEastAsia" w:hint="eastAsia"/>
          <w:bCs/>
          <w:kern w:val="28"/>
          <w:sz w:val="22"/>
          <w:szCs w:val="22"/>
        </w:rPr>
        <w:t>投标人对开标有异议的，应当在开标现场提出，采购代理机构应当当场作出答复，并制作记录。</w:t>
      </w:r>
    </w:p>
    <w:p w:rsidR="00D06D60" w:rsidRDefault="00CA6241">
      <w:pPr>
        <w:tabs>
          <w:tab w:val="left" w:pos="1620"/>
          <w:tab w:val="left" w:pos="1980"/>
        </w:tabs>
        <w:snapToGrid w:val="0"/>
        <w:spacing w:line="360" w:lineRule="auto"/>
        <w:ind w:left="708" w:hangingChars="322" w:hanging="708"/>
        <w:rPr>
          <w:rFonts w:asciiTheme="minorEastAsia" w:eastAsiaTheme="minorEastAsia" w:hAnsiTheme="minorEastAsia" w:cstheme="minorEastAsia"/>
          <w:bCs/>
          <w:kern w:val="28"/>
          <w:sz w:val="22"/>
          <w:szCs w:val="22"/>
        </w:rPr>
      </w:pPr>
      <w:r>
        <w:rPr>
          <w:rFonts w:asciiTheme="minorEastAsia" w:eastAsiaTheme="minorEastAsia" w:hAnsiTheme="minorEastAsia" w:cstheme="minorEastAsia"/>
          <w:bCs/>
          <w:kern w:val="28"/>
          <w:sz w:val="22"/>
          <w:szCs w:val="22"/>
        </w:rPr>
        <w:t xml:space="preserve">23.2.6 </w:t>
      </w:r>
      <w:r>
        <w:rPr>
          <w:rFonts w:asciiTheme="minorEastAsia" w:eastAsiaTheme="minorEastAsia" w:hAnsiTheme="minorEastAsia" w:cstheme="minorEastAsia" w:hint="eastAsia"/>
          <w:bCs/>
          <w:kern w:val="28"/>
          <w:sz w:val="22"/>
          <w:szCs w:val="22"/>
        </w:rPr>
        <w:t>采购代理机构将做开标记录，开标记录包括第</w:t>
      </w:r>
      <w:r>
        <w:rPr>
          <w:rFonts w:asciiTheme="minorEastAsia" w:eastAsiaTheme="minorEastAsia" w:hAnsiTheme="minorEastAsia" w:cstheme="minorEastAsia"/>
          <w:bCs/>
          <w:kern w:val="28"/>
          <w:sz w:val="22"/>
          <w:szCs w:val="22"/>
        </w:rPr>
        <w:t>23.2.5款发生的异议及答复、按第23.2.4款的规定在开标时宣读的全部内容。</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94" w:name="_Toc441844080"/>
      <w:bookmarkStart w:id="95" w:name="_Toc439325688"/>
      <w:bookmarkStart w:id="96" w:name="_Toc25930"/>
      <w:r>
        <w:rPr>
          <w:rFonts w:asciiTheme="minorEastAsia" w:eastAsiaTheme="minorEastAsia" w:hAnsiTheme="minorEastAsia" w:cstheme="minorEastAsia" w:hint="eastAsia"/>
          <w:b/>
          <w:bCs/>
          <w:sz w:val="22"/>
          <w:szCs w:val="22"/>
        </w:rPr>
        <w:t>评标委员会</w:t>
      </w:r>
      <w:bookmarkEnd w:id="94"/>
      <w:bookmarkEnd w:id="95"/>
      <w:bookmarkEnd w:id="96"/>
    </w:p>
    <w:p w:rsidR="00D06D60" w:rsidRDefault="00CA6241">
      <w:pPr>
        <w:spacing w:line="360" w:lineRule="auto"/>
        <w:ind w:left="632" w:hanging="632"/>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24.1  </w:t>
      </w:r>
      <w:r>
        <w:rPr>
          <w:rFonts w:asciiTheme="minorEastAsia" w:eastAsiaTheme="minorEastAsia" w:hAnsiTheme="minorEastAsia" w:cstheme="minorEastAsia" w:hint="eastAsia"/>
          <w:sz w:val="22"/>
          <w:szCs w:val="22"/>
        </w:rPr>
        <w:t>依法组成评标委员会，评标委员会由采购人和有关技术、经济等方面的专家组成，成员人数为不少于5</w:t>
      </w:r>
      <w:r>
        <w:rPr>
          <w:rFonts w:asciiTheme="minorEastAsia" w:eastAsiaTheme="minorEastAsia" w:hAnsiTheme="minorEastAsia" w:cstheme="minorEastAsia"/>
          <w:sz w:val="22"/>
          <w:szCs w:val="22"/>
        </w:rPr>
        <w:t>人以上单数，其中技术、经济等方面的专家不少于成员总数的三分之二。</w:t>
      </w:r>
    </w:p>
    <w:p w:rsidR="00D06D60" w:rsidRDefault="00CA6241">
      <w:pPr>
        <w:spacing w:line="360" w:lineRule="auto"/>
        <w:ind w:left="704" w:hangingChars="320" w:hanging="70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24.2  </w:t>
      </w:r>
      <w:r>
        <w:rPr>
          <w:rFonts w:asciiTheme="minorEastAsia" w:eastAsiaTheme="minorEastAsia" w:hAnsiTheme="minorEastAsia" w:cstheme="minorEastAsia" w:hint="eastAsia"/>
          <w:sz w:val="22"/>
          <w:szCs w:val="22"/>
          <w:lang w:val="zh-CN"/>
        </w:rPr>
        <w:t>评标委员会将只对确定为实质上响应招标文件要求的投标，即对资格、符合性审查合格的投标文件进行商务和技术评估，响应的依据是招标文件本身的内容，而不寻求其它证据。实质上响应的投标应该是与招标文件要求的全部主要条款、条件和规格相符，没有重大偏离的投标。</w:t>
      </w:r>
    </w:p>
    <w:p w:rsidR="00D06D60" w:rsidRDefault="00CA6241">
      <w:pPr>
        <w:spacing w:line="360" w:lineRule="auto"/>
        <w:ind w:left="704" w:hangingChars="320" w:hanging="70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24.3评标委员会依法根据招标文件的规定，进行投标文件的评审、得出评审结果，评标委员会递交评标报告并依法向招标人推荐中标候选人。</w:t>
      </w:r>
    </w:p>
    <w:p w:rsidR="00D06D60" w:rsidRDefault="00CA6241">
      <w:pPr>
        <w:spacing w:line="360" w:lineRule="auto"/>
        <w:ind w:left="660" w:hangingChars="300" w:hanging="66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24.4  </w:t>
      </w:r>
      <w:r>
        <w:rPr>
          <w:rFonts w:asciiTheme="minorEastAsia" w:eastAsiaTheme="minorEastAsia" w:hAnsiTheme="minorEastAsia" w:cstheme="minorEastAsia" w:hint="eastAsia"/>
          <w:sz w:val="22"/>
          <w:szCs w:val="22"/>
          <w:lang w:val="zh-CN"/>
        </w:rPr>
        <w:t>所有参加评标人员必须遵守国家、地方政府以及东莞市轨道交通有限公司制定的有关招标采购的法则、规定，遵守有关招标采购的保密制度；如有违反者，给予行政处分；情节严重，构成犯罪的，由司法机关依法追究其刑事责任。</w:t>
      </w:r>
    </w:p>
    <w:p w:rsidR="00D06D60" w:rsidRDefault="00CA6241">
      <w:pPr>
        <w:spacing w:line="360" w:lineRule="auto"/>
        <w:ind w:left="567" w:hanging="567"/>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  </w:t>
      </w:r>
      <w:r>
        <w:rPr>
          <w:rFonts w:asciiTheme="minorEastAsia" w:eastAsiaTheme="minorEastAsia" w:hAnsiTheme="minorEastAsia" w:cstheme="minorEastAsia" w:hint="eastAsia"/>
          <w:sz w:val="22"/>
          <w:szCs w:val="22"/>
          <w:lang w:val="zh-CN"/>
        </w:rPr>
        <w:t>全体参与评标人员：</w:t>
      </w:r>
    </w:p>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24.5.1 </w:t>
      </w:r>
      <w:r>
        <w:rPr>
          <w:rFonts w:asciiTheme="minorEastAsia" w:eastAsiaTheme="minorEastAsia" w:hAnsiTheme="minorEastAsia" w:cstheme="minorEastAsia" w:hint="eastAsia"/>
          <w:sz w:val="22"/>
          <w:szCs w:val="22"/>
          <w:lang w:val="zh-CN"/>
        </w:rPr>
        <w:t>必须遵守评标纪律、不得泄密；</w:t>
      </w:r>
    </w:p>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24.5.2 </w:t>
      </w:r>
      <w:r>
        <w:rPr>
          <w:rFonts w:asciiTheme="minorEastAsia" w:eastAsiaTheme="minorEastAsia" w:hAnsiTheme="minorEastAsia" w:cstheme="minorEastAsia" w:hint="eastAsia"/>
          <w:sz w:val="22"/>
          <w:szCs w:val="22"/>
          <w:lang w:val="zh-CN"/>
        </w:rPr>
        <w:t>必须公正、不得循私；</w:t>
      </w:r>
    </w:p>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24.5.3 </w:t>
      </w:r>
      <w:r>
        <w:rPr>
          <w:rFonts w:asciiTheme="minorEastAsia" w:eastAsiaTheme="minorEastAsia" w:hAnsiTheme="minorEastAsia" w:cstheme="minorEastAsia" w:hint="eastAsia"/>
          <w:sz w:val="22"/>
          <w:szCs w:val="22"/>
          <w:lang w:val="zh-CN"/>
        </w:rPr>
        <w:t>必须科学、不得草率；</w:t>
      </w:r>
    </w:p>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24.5.4 </w:t>
      </w:r>
      <w:r>
        <w:rPr>
          <w:rFonts w:asciiTheme="minorEastAsia" w:eastAsiaTheme="minorEastAsia" w:hAnsiTheme="minorEastAsia" w:cstheme="minorEastAsia" w:hint="eastAsia"/>
          <w:sz w:val="22"/>
          <w:szCs w:val="22"/>
          <w:lang w:val="zh-CN"/>
        </w:rPr>
        <w:t>必须客观、不得带有成见；</w:t>
      </w:r>
    </w:p>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24.5.5 </w:t>
      </w:r>
      <w:r>
        <w:rPr>
          <w:rFonts w:asciiTheme="minorEastAsia" w:eastAsiaTheme="minorEastAsia" w:hAnsiTheme="minorEastAsia" w:cstheme="minorEastAsia" w:hint="eastAsia"/>
          <w:sz w:val="22"/>
          <w:szCs w:val="22"/>
          <w:lang w:val="zh-CN"/>
        </w:rPr>
        <w:t>必须平等、不得强加于人；</w:t>
      </w:r>
    </w:p>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24.5.6 </w:t>
      </w:r>
      <w:r>
        <w:rPr>
          <w:rFonts w:asciiTheme="minorEastAsia" w:eastAsiaTheme="minorEastAsia" w:hAnsiTheme="minorEastAsia" w:cstheme="minorEastAsia" w:hint="eastAsia"/>
          <w:sz w:val="22"/>
          <w:szCs w:val="22"/>
          <w:lang w:val="zh-CN"/>
        </w:rPr>
        <w:t>必须严谨、不得随意马虎。</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97" w:name="_Toc441844081"/>
      <w:bookmarkStart w:id="98" w:name="_Toc19331"/>
      <w:r>
        <w:rPr>
          <w:rFonts w:asciiTheme="minorEastAsia" w:eastAsiaTheme="minorEastAsia" w:hAnsiTheme="minorEastAsia" w:cstheme="minorEastAsia" w:hint="eastAsia"/>
          <w:b/>
          <w:bCs/>
          <w:sz w:val="22"/>
          <w:szCs w:val="22"/>
        </w:rPr>
        <w:t>评标过程的保密性</w:t>
      </w:r>
      <w:bookmarkEnd w:id="97"/>
      <w:bookmarkEnd w:id="98"/>
    </w:p>
    <w:p w:rsidR="00D06D60" w:rsidRDefault="00CA6241">
      <w:pPr>
        <w:tabs>
          <w:tab w:val="left" w:pos="567"/>
        </w:tabs>
        <w:spacing w:line="360" w:lineRule="auto"/>
        <w:ind w:left="567" w:right="18" w:hanging="567"/>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25.1</w:t>
      </w:r>
      <w:r>
        <w:rPr>
          <w:rFonts w:asciiTheme="minorEastAsia" w:eastAsiaTheme="minorEastAsia" w:hAnsiTheme="minorEastAsia" w:cstheme="minorEastAsia"/>
          <w:sz w:val="22"/>
          <w:szCs w:val="22"/>
          <w:lang w:val="zh-CN"/>
        </w:rPr>
        <w:tab/>
      </w:r>
      <w:r>
        <w:rPr>
          <w:rFonts w:asciiTheme="minorEastAsia" w:eastAsiaTheme="minorEastAsia" w:hAnsiTheme="minorEastAsia" w:cstheme="minorEastAsia" w:hint="eastAsia"/>
          <w:sz w:val="22"/>
          <w:szCs w:val="22"/>
          <w:lang w:val="zh-CN"/>
        </w:rPr>
        <w:t>递交投标文件后，直至向中标人授予合同时止，凡与审查、澄清、评估和比较投标报价的有关资料以及</w:t>
      </w:r>
      <w:r>
        <w:rPr>
          <w:rFonts w:asciiTheme="minorEastAsia" w:eastAsiaTheme="minorEastAsia" w:hAnsiTheme="minorEastAsia" w:cstheme="minorEastAsia" w:hint="eastAsia"/>
          <w:sz w:val="22"/>
          <w:szCs w:val="22"/>
        </w:rPr>
        <w:t>授标</w:t>
      </w:r>
      <w:r>
        <w:rPr>
          <w:rFonts w:asciiTheme="minorEastAsia" w:eastAsiaTheme="minorEastAsia" w:hAnsiTheme="minorEastAsia" w:cstheme="minorEastAsia" w:hint="eastAsia"/>
          <w:sz w:val="22"/>
          <w:szCs w:val="22"/>
          <w:lang w:val="zh-CN"/>
        </w:rPr>
        <w:t>意见等，</w:t>
      </w:r>
      <w:r>
        <w:rPr>
          <w:rFonts w:asciiTheme="minorEastAsia" w:eastAsiaTheme="minorEastAsia" w:hAnsiTheme="minorEastAsia" w:cstheme="minorEastAsia" w:hint="eastAsia"/>
          <w:sz w:val="22"/>
          <w:szCs w:val="22"/>
        </w:rPr>
        <w:t>参与评标工作的有关人员</w:t>
      </w:r>
      <w:r>
        <w:rPr>
          <w:rFonts w:asciiTheme="minorEastAsia" w:eastAsiaTheme="minorEastAsia" w:hAnsiTheme="minorEastAsia" w:cstheme="minorEastAsia" w:hint="eastAsia"/>
          <w:sz w:val="22"/>
          <w:szCs w:val="22"/>
          <w:lang w:val="zh-CN"/>
        </w:rPr>
        <w:t>均不得向投标人及与评审无关的其他人透露，否则追究有关当事人的法律责任。</w:t>
      </w:r>
    </w:p>
    <w:p w:rsidR="00D06D60" w:rsidRDefault="00CA6241">
      <w:pPr>
        <w:tabs>
          <w:tab w:val="left" w:pos="567"/>
        </w:tabs>
        <w:spacing w:line="360" w:lineRule="auto"/>
        <w:ind w:left="567" w:right="18" w:hanging="567"/>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25.2</w:t>
      </w:r>
      <w:r>
        <w:rPr>
          <w:rFonts w:asciiTheme="minorEastAsia" w:eastAsiaTheme="minorEastAsia" w:hAnsiTheme="minorEastAsia" w:cstheme="minorEastAsia"/>
          <w:sz w:val="22"/>
          <w:szCs w:val="22"/>
          <w:lang w:val="zh-CN"/>
        </w:rPr>
        <w:tab/>
      </w:r>
      <w:r>
        <w:rPr>
          <w:rFonts w:asciiTheme="minorEastAsia" w:eastAsiaTheme="minorEastAsia" w:hAnsiTheme="minorEastAsia" w:cstheme="minorEastAsia" w:hint="eastAsia"/>
          <w:sz w:val="22"/>
          <w:szCs w:val="22"/>
          <w:lang w:val="zh-CN"/>
        </w:rPr>
        <w:t>在评标过程中，如果投标人试图在投标文件审查、澄清、比较及授予合同方面向招标代理机构和招标人施加任何影响，其投标文件将被拒绝。</w:t>
      </w:r>
    </w:p>
    <w:p w:rsidR="00D06D60" w:rsidRDefault="00CA6241">
      <w:pPr>
        <w:tabs>
          <w:tab w:val="left" w:pos="567"/>
        </w:tabs>
        <w:spacing w:line="360" w:lineRule="auto"/>
        <w:ind w:left="567" w:right="18" w:hanging="567"/>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lang w:val="zh-CN"/>
        </w:rPr>
        <w:t xml:space="preserve">25.3 </w:t>
      </w:r>
      <w:r>
        <w:rPr>
          <w:rFonts w:asciiTheme="minorEastAsia" w:eastAsiaTheme="minorEastAsia" w:hAnsiTheme="minorEastAsia" w:cstheme="minorEastAsia" w:hint="eastAsia"/>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99" w:name="_Toc441844083"/>
      <w:bookmarkStart w:id="100" w:name="_Toc10940"/>
      <w:r>
        <w:rPr>
          <w:rFonts w:asciiTheme="minorEastAsia" w:eastAsiaTheme="minorEastAsia" w:hAnsiTheme="minorEastAsia" w:cstheme="minorEastAsia" w:hint="eastAsia"/>
          <w:b/>
          <w:bCs/>
          <w:sz w:val="22"/>
          <w:szCs w:val="22"/>
        </w:rPr>
        <w:t>投标文件的澄清</w:t>
      </w:r>
      <w:bookmarkEnd w:id="99"/>
      <w:bookmarkEnd w:id="100"/>
    </w:p>
    <w:p w:rsidR="00D06D60" w:rsidRDefault="00CA6241">
      <w:pPr>
        <w:tabs>
          <w:tab w:val="left" w:pos="540"/>
        </w:tabs>
        <w:spacing w:line="360" w:lineRule="auto"/>
        <w:ind w:left="540" w:right="18"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27.1 </w:t>
      </w:r>
      <w:r>
        <w:rPr>
          <w:rFonts w:asciiTheme="minorEastAsia" w:eastAsiaTheme="minorEastAsia" w:hAnsiTheme="minorEastAsia" w:cstheme="minorEastAsia" w:hint="eastAsia"/>
          <w:sz w:val="22"/>
          <w:szCs w:val="22"/>
          <w:lang w:val="zh-CN"/>
        </w:rPr>
        <w:t>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rsidR="00D06D60" w:rsidRDefault="00CA6241">
      <w:pPr>
        <w:tabs>
          <w:tab w:val="left" w:pos="540"/>
        </w:tabs>
        <w:spacing w:line="360" w:lineRule="auto"/>
        <w:ind w:left="540" w:right="18"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27.2除评标委员会主动要求澄清、说明或者纠正外，评标定标期间，任何投标人均不得就与其投标相关的任何问题与评标委员会联系。</w:t>
      </w:r>
    </w:p>
    <w:p w:rsidR="00D06D60" w:rsidRDefault="00CA6241">
      <w:pPr>
        <w:tabs>
          <w:tab w:val="left" w:pos="540"/>
        </w:tabs>
        <w:spacing w:line="360" w:lineRule="auto"/>
        <w:ind w:left="540" w:right="18"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27.3 </w:t>
      </w:r>
      <w:r>
        <w:rPr>
          <w:rFonts w:asciiTheme="minorEastAsia" w:eastAsiaTheme="minorEastAsia" w:hAnsiTheme="minorEastAsia" w:cstheme="minorEastAsia" w:hint="eastAsia"/>
          <w:sz w:val="22"/>
          <w:szCs w:val="22"/>
          <w:lang w:val="zh-CN"/>
        </w:rPr>
        <w:t>评标委员会成员均应当阅读投标人的澄清，但应独立参考澄清对投标文件进行评审。整个澄清的过程不得存在排斥潜在投标人的现象。</w:t>
      </w:r>
    </w:p>
    <w:p w:rsidR="00D06D60" w:rsidRDefault="00CA6241">
      <w:pPr>
        <w:tabs>
          <w:tab w:val="left" w:pos="540"/>
        </w:tabs>
        <w:spacing w:line="360" w:lineRule="auto"/>
        <w:ind w:left="540" w:right="18"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27.4 </w:t>
      </w:r>
      <w:r>
        <w:rPr>
          <w:rFonts w:asciiTheme="minorEastAsia" w:eastAsiaTheme="minorEastAsia" w:hAnsiTheme="minorEastAsia" w:cstheme="minorEastAsia" w:hint="eastAsia"/>
          <w:sz w:val="22"/>
          <w:szCs w:val="22"/>
          <w:lang w:val="zh-CN"/>
        </w:rPr>
        <w:t>如果投标文件实质上不响应招标文件的各项要求，评标委员会将按照资格、符合性审查标准予以拒绝，不接受投标人通过修改或撤销其不符合要求的差异或保留，使之成为具有响应性的投标。</w:t>
      </w:r>
    </w:p>
    <w:p w:rsidR="00D06D60" w:rsidRDefault="00CA6241">
      <w:pPr>
        <w:tabs>
          <w:tab w:val="left" w:pos="567"/>
        </w:tabs>
        <w:spacing w:line="360" w:lineRule="auto"/>
        <w:ind w:left="567" w:hanging="567"/>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27.5</w:t>
      </w:r>
      <w:r>
        <w:rPr>
          <w:rFonts w:asciiTheme="minorEastAsia" w:eastAsiaTheme="minorEastAsia" w:hAnsiTheme="minorEastAsia" w:cstheme="minorEastAsia"/>
          <w:sz w:val="22"/>
          <w:szCs w:val="22"/>
          <w:lang w:val="zh-CN"/>
        </w:rPr>
        <w:tab/>
      </w:r>
      <w:r>
        <w:rPr>
          <w:rFonts w:asciiTheme="minorEastAsia" w:eastAsiaTheme="minorEastAsia" w:hAnsiTheme="minorEastAsia" w:cstheme="minorEastAsia" w:hint="eastAsia"/>
          <w:sz w:val="22"/>
          <w:szCs w:val="22"/>
          <w:lang w:val="zh-CN"/>
        </w:rPr>
        <w:t>对投标文件的比较和评价</w:t>
      </w:r>
    </w:p>
    <w:p w:rsidR="00D06D60" w:rsidRDefault="00CA6241">
      <w:pPr>
        <w:tabs>
          <w:tab w:val="left" w:pos="540"/>
        </w:tabs>
        <w:spacing w:line="360" w:lineRule="auto"/>
        <w:ind w:left="540" w:right="18"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27.6</w:t>
      </w:r>
      <w:r>
        <w:rPr>
          <w:rFonts w:asciiTheme="minorEastAsia" w:eastAsiaTheme="minorEastAsia" w:hAnsiTheme="minorEastAsia" w:cstheme="minorEastAsia"/>
          <w:sz w:val="22"/>
          <w:szCs w:val="22"/>
          <w:lang w:val="zh-CN"/>
        </w:rPr>
        <w:tab/>
      </w:r>
      <w:r>
        <w:rPr>
          <w:rFonts w:asciiTheme="minorEastAsia" w:eastAsiaTheme="minorEastAsia" w:hAnsiTheme="minorEastAsia" w:cstheme="minorEastAsia" w:hint="eastAsia"/>
          <w:sz w:val="22"/>
          <w:szCs w:val="22"/>
          <w:lang w:val="zh-CN"/>
        </w:rPr>
        <w:t>评标委员会将对资格、符合性审查合格的投标文件进行比较和评价，包括技术、商务的详细评审，</w:t>
      </w:r>
      <w:r>
        <w:rPr>
          <w:rFonts w:asciiTheme="minorEastAsia" w:eastAsiaTheme="minorEastAsia" w:hAnsiTheme="minorEastAsia" w:cstheme="minorEastAsia" w:hint="eastAsia"/>
          <w:sz w:val="22"/>
          <w:szCs w:val="22"/>
        </w:rPr>
        <w:t>详见第三章《评标办法》。</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01" w:name="_Toc441844084"/>
      <w:bookmarkStart w:id="102" w:name="_Toc16409"/>
      <w:r>
        <w:rPr>
          <w:rFonts w:asciiTheme="minorEastAsia" w:eastAsiaTheme="minorEastAsia" w:hAnsiTheme="minorEastAsia" w:cstheme="minorEastAsia" w:hint="eastAsia"/>
          <w:b/>
          <w:bCs/>
          <w:sz w:val="22"/>
          <w:szCs w:val="22"/>
        </w:rPr>
        <w:t>评标原则及方法</w:t>
      </w:r>
      <w:bookmarkEnd w:id="101"/>
      <w:bookmarkEnd w:id="102"/>
    </w:p>
    <w:p w:rsidR="00D06D60" w:rsidRDefault="00CA6241">
      <w:pPr>
        <w:tabs>
          <w:tab w:val="left" w:pos="360"/>
        </w:tabs>
        <w:spacing w:line="360" w:lineRule="auto"/>
        <w:ind w:left="540" w:right="51" w:hanging="5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lang w:val="zh-CN"/>
        </w:rPr>
        <w:t>28.1</w:t>
      </w:r>
      <w:r>
        <w:rPr>
          <w:rFonts w:asciiTheme="minorEastAsia" w:eastAsiaTheme="minorEastAsia" w:hAnsiTheme="minorEastAsia" w:cstheme="minorEastAsia"/>
          <w:sz w:val="22"/>
          <w:szCs w:val="22"/>
          <w:lang w:val="zh-CN"/>
        </w:rPr>
        <w:tab/>
      </w:r>
      <w:r>
        <w:rPr>
          <w:rFonts w:asciiTheme="minorEastAsia" w:eastAsiaTheme="minorEastAsia" w:hAnsiTheme="minorEastAsia" w:cstheme="minorEastAsia" w:hint="eastAsia"/>
          <w:sz w:val="22"/>
          <w:szCs w:val="22"/>
        </w:rPr>
        <w:t>坚持“公开、公平、公正、科学、择优”的评标原则，严格评审。</w:t>
      </w:r>
    </w:p>
    <w:p w:rsidR="00D06D60" w:rsidRDefault="00CA6241">
      <w:pPr>
        <w:tabs>
          <w:tab w:val="left" w:pos="360"/>
        </w:tabs>
        <w:spacing w:line="360" w:lineRule="auto"/>
        <w:ind w:left="540" w:right="51"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28.2 </w:t>
      </w:r>
      <w:r>
        <w:rPr>
          <w:rFonts w:asciiTheme="minorEastAsia" w:eastAsiaTheme="minorEastAsia" w:hAnsiTheme="minorEastAsia" w:cstheme="minorEastAsia" w:hint="eastAsia"/>
          <w:sz w:val="22"/>
          <w:szCs w:val="22"/>
          <w:lang w:val="zh-CN"/>
        </w:rPr>
        <w:t>确定中标人的评标准则是：能够最大限度满足招标文件中规定的各项综合评价标准。</w:t>
      </w:r>
    </w:p>
    <w:p w:rsidR="00D06D60" w:rsidRDefault="00CA6241">
      <w:pPr>
        <w:tabs>
          <w:tab w:val="left" w:pos="360"/>
        </w:tabs>
        <w:spacing w:line="360" w:lineRule="auto"/>
        <w:ind w:left="540" w:right="51"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28.3 </w:t>
      </w:r>
      <w:r>
        <w:rPr>
          <w:rFonts w:asciiTheme="minorEastAsia" w:eastAsiaTheme="minorEastAsia" w:hAnsiTheme="minorEastAsia" w:cstheme="minorEastAsia" w:hint="eastAsia"/>
          <w:sz w:val="22"/>
          <w:szCs w:val="22"/>
          <w:lang w:val="zh-CN"/>
        </w:rPr>
        <w:t>具体评标方法</w:t>
      </w:r>
      <w:r>
        <w:rPr>
          <w:rFonts w:asciiTheme="minorEastAsia" w:eastAsiaTheme="minorEastAsia" w:hAnsiTheme="minorEastAsia" w:cstheme="minorEastAsia" w:hint="eastAsia"/>
          <w:b/>
          <w:sz w:val="22"/>
          <w:szCs w:val="22"/>
        </w:rPr>
        <w:t>详见第三章《评标办法》</w:t>
      </w:r>
      <w:r>
        <w:rPr>
          <w:rFonts w:asciiTheme="minorEastAsia" w:eastAsiaTheme="minorEastAsia" w:hAnsiTheme="minorEastAsia" w:cstheme="minorEastAsia" w:hint="eastAsia"/>
          <w:sz w:val="22"/>
          <w:szCs w:val="22"/>
        </w:rPr>
        <w:t>。</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03" w:name="_Toc441844085"/>
      <w:bookmarkStart w:id="104" w:name="_Toc27864"/>
      <w:r>
        <w:rPr>
          <w:rFonts w:asciiTheme="minorEastAsia" w:eastAsiaTheme="minorEastAsia" w:hAnsiTheme="minorEastAsia" w:cstheme="minorEastAsia" w:hint="eastAsia"/>
          <w:b/>
          <w:bCs/>
          <w:sz w:val="22"/>
          <w:szCs w:val="22"/>
        </w:rPr>
        <w:t>评标结果公示</w:t>
      </w:r>
      <w:bookmarkEnd w:id="103"/>
      <w:r>
        <w:rPr>
          <w:rFonts w:asciiTheme="minorEastAsia" w:eastAsiaTheme="minorEastAsia" w:hAnsiTheme="minorEastAsia" w:cstheme="minorEastAsia" w:hint="eastAsia"/>
          <w:b/>
          <w:bCs/>
          <w:sz w:val="22"/>
          <w:szCs w:val="22"/>
        </w:rPr>
        <w:t>及异议、投诉</w:t>
      </w:r>
      <w:bookmarkEnd w:id="104"/>
    </w:p>
    <w:p w:rsidR="00D06D60" w:rsidRDefault="00CA6241">
      <w:pPr>
        <w:spacing w:line="360" w:lineRule="auto"/>
        <w:ind w:left="540"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rPr>
        <w:t xml:space="preserve">29.1 </w:t>
      </w:r>
      <w:r>
        <w:rPr>
          <w:rFonts w:asciiTheme="minorEastAsia" w:eastAsiaTheme="minorEastAsia" w:hAnsiTheme="minorEastAsia" w:cstheme="minorEastAsia" w:hint="eastAsia"/>
          <w:sz w:val="22"/>
          <w:szCs w:val="22"/>
          <w:lang w:val="zh-CN"/>
        </w:rPr>
        <w:t>招标代理机构在招标公告发布媒体公示中标候选人，公示期为</w:t>
      </w:r>
      <w:r>
        <w:rPr>
          <w:rFonts w:asciiTheme="minorEastAsia" w:eastAsiaTheme="minorEastAsia" w:hAnsiTheme="minorEastAsia" w:cstheme="minorEastAsia"/>
          <w:b/>
          <w:bCs/>
          <w:sz w:val="22"/>
          <w:szCs w:val="22"/>
          <w:lang w:val="zh-CN"/>
        </w:rPr>
        <w:t>3</w:t>
      </w:r>
      <w:r>
        <w:rPr>
          <w:rFonts w:asciiTheme="minorEastAsia" w:eastAsiaTheme="minorEastAsia" w:hAnsiTheme="minorEastAsia" w:cstheme="minorEastAsia" w:hint="eastAsia"/>
          <w:sz w:val="22"/>
          <w:szCs w:val="22"/>
          <w:lang w:val="zh-CN"/>
        </w:rPr>
        <w:t>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rsidR="00D06D60" w:rsidRDefault="00CA6241">
      <w:pPr>
        <w:spacing w:line="360" w:lineRule="auto"/>
        <w:ind w:leftChars="226" w:left="475" w:firstLineChars="211" w:firstLine="464"/>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rsidR="00D06D60" w:rsidRDefault="00CA6241">
      <w:pPr>
        <w:spacing w:line="360" w:lineRule="auto"/>
        <w:ind w:left="540"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lang w:val="zh-CN"/>
        </w:rPr>
        <w:t xml:space="preserve">29.2 </w:t>
      </w:r>
      <w:r>
        <w:rPr>
          <w:rFonts w:asciiTheme="minorEastAsia" w:eastAsiaTheme="minorEastAsia" w:hAnsiTheme="minorEastAsia" w:cstheme="minorEastAsia" w:hint="eastAsia"/>
          <w:sz w:val="22"/>
          <w:szCs w:val="22"/>
          <w:lang w:val="zh-CN"/>
        </w:rPr>
        <w:t>结果公示后，中标候选人有义务在结果公示之日起</w:t>
      </w:r>
      <w:r>
        <w:rPr>
          <w:rFonts w:asciiTheme="minorEastAsia" w:eastAsiaTheme="minorEastAsia" w:hAnsiTheme="minorEastAsia" w:cstheme="minorEastAsia"/>
          <w:sz w:val="22"/>
          <w:szCs w:val="22"/>
          <w:lang w:val="zh-CN"/>
        </w:rPr>
        <w:t>3日内提交投标文件中所提供的资格证明文件、业绩证明文件、对招标文件实质性条款响应文件、履约能力证明文件的原件供招标人核查，招标人如发现投标人提供虚假证明文件、</w:t>
      </w:r>
      <w:r>
        <w:rPr>
          <w:rFonts w:asciiTheme="minorEastAsia" w:eastAsiaTheme="minorEastAsia" w:hAnsiTheme="minorEastAsia" w:cstheme="minorEastAsia" w:hint="eastAsia"/>
          <w:sz w:val="22"/>
          <w:szCs w:val="22"/>
          <w:lang w:val="zh-CN"/>
        </w:rPr>
        <w:t>虚假响应文件等弄虚作假行为骗取中标的，招标人有权取消其中标资格，没收其投标保证金。涉嫌违法犯罪的，将移交司法机关处理。</w:t>
      </w:r>
    </w:p>
    <w:p w:rsidR="00D06D60" w:rsidRDefault="00CA6241">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按照评标委员会提出的中标候选人名单排序依次确定其他中标候选人为中标人或重新招标。</w:t>
      </w:r>
    </w:p>
    <w:p w:rsidR="00D06D60" w:rsidRDefault="00CA6241">
      <w:pPr>
        <w:spacing w:line="360" w:lineRule="auto"/>
        <w:ind w:left="540" w:hanging="5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sz w:val="22"/>
          <w:szCs w:val="22"/>
        </w:rPr>
        <w:t>29.3</w:t>
      </w:r>
      <w:r>
        <w:rPr>
          <w:rFonts w:asciiTheme="minorEastAsia" w:eastAsiaTheme="minorEastAsia" w:hAnsiTheme="minorEastAsia" w:cstheme="minorEastAsia" w:hint="eastAsia"/>
          <w:sz w:val="22"/>
          <w:szCs w:val="22"/>
          <w:lang w:val="zh-CN"/>
        </w:rPr>
        <w:t>投标人或者其他利害关系人认为招标投标活动不符合法律、行政法规规定的，可以自知道或者应当知道之日起</w:t>
      </w:r>
      <w:r>
        <w:rPr>
          <w:rFonts w:asciiTheme="minorEastAsia" w:eastAsiaTheme="minorEastAsia" w:hAnsiTheme="minorEastAsia" w:cstheme="minorEastAsia"/>
          <w:sz w:val="22"/>
          <w:szCs w:val="22"/>
          <w:lang w:val="zh-CN"/>
        </w:rPr>
        <w:t>10日内，按程序向招标人招标活动的监督部门投诉。投诉应当有明确的请求和必要的证明材料。</w:t>
      </w:r>
    </w:p>
    <w:p w:rsidR="00D06D60" w:rsidRDefault="00CA6241">
      <w:pPr>
        <w:spacing w:line="360" w:lineRule="auto"/>
        <w:ind w:leftChars="250" w:left="525" w:firstLineChars="200" w:firstLine="440"/>
        <w:rPr>
          <w:rFonts w:asciiTheme="minorEastAsia" w:eastAsiaTheme="minorEastAsia" w:hAnsiTheme="minorEastAsia" w:cstheme="minorEastAsia"/>
          <w:sz w:val="22"/>
          <w:szCs w:val="22"/>
          <w:lang w:val="zh-CN"/>
        </w:rPr>
      </w:pPr>
      <w:bookmarkStart w:id="105" w:name="_Hlk3198297"/>
      <w:r>
        <w:rPr>
          <w:rFonts w:asciiTheme="minorEastAsia" w:eastAsiaTheme="minorEastAsia" w:hAnsiTheme="minorEastAsia" w:cstheme="minorEastAsia" w:hint="eastAsia"/>
          <w:sz w:val="22"/>
          <w:szCs w:val="22"/>
          <w:lang w:val="zh-CN"/>
        </w:rPr>
        <w:t>采购代理机构：建成工程咨询股份有限公司</w:t>
      </w:r>
    </w:p>
    <w:p w:rsidR="00D06D60" w:rsidRDefault="00CA6241">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地</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址</w:t>
      </w:r>
      <w:r>
        <w:rPr>
          <w:rFonts w:asciiTheme="minorEastAsia" w:eastAsiaTheme="minorEastAsia" w:hAnsiTheme="minorEastAsia" w:cstheme="minorEastAsia"/>
          <w:sz w:val="22"/>
          <w:szCs w:val="22"/>
          <w:lang w:val="zh-CN"/>
        </w:rPr>
        <w:t>:</w:t>
      </w:r>
      <w:r>
        <w:rPr>
          <w:rFonts w:asciiTheme="minorEastAsia" w:eastAsiaTheme="minorEastAsia" w:hAnsiTheme="minorEastAsia" w:cstheme="minorEastAsia" w:hint="eastAsia"/>
          <w:sz w:val="22"/>
          <w:szCs w:val="22"/>
          <w:lang w:val="zh-CN"/>
        </w:rPr>
        <w:t xml:space="preserve">东莞市南城区西平宏伟三路39号联景商业大厦16层 </w:t>
      </w:r>
    </w:p>
    <w:p w:rsidR="00D06D60" w:rsidRDefault="00CA6241">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邮</w:t>
      </w:r>
      <w:r>
        <w:rPr>
          <w:rFonts w:asciiTheme="minorEastAsia" w:eastAsiaTheme="minorEastAsia" w:hAnsiTheme="minorEastAsia" w:cstheme="minorEastAsia"/>
          <w:sz w:val="22"/>
          <w:szCs w:val="22"/>
          <w:lang w:val="zh-CN"/>
        </w:rPr>
        <w:t xml:space="preserve">    编：523000</w:t>
      </w:r>
    </w:p>
    <w:p w:rsidR="00D06D60" w:rsidRDefault="00CA6241">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电</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话：</w:t>
      </w:r>
      <w:r>
        <w:rPr>
          <w:rFonts w:asciiTheme="minorEastAsia" w:eastAsiaTheme="minorEastAsia" w:hAnsiTheme="minorEastAsia" w:cstheme="minorEastAsia"/>
          <w:sz w:val="22"/>
          <w:szCs w:val="22"/>
          <w:lang w:val="zh-CN"/>
        </w:rPr>
        <w:t>0769-22801999</w:t>
      </w:r>
    </w:p>
    <w:p w:rsidR="00D06D60" w:rsidRDefault="00CA6241">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传</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真：</w:t>
      </w:r>
      <w:r>
        <w:rPr>
          <w:rFonts w:asciiTheme="minorEastAsia" w:eastAsiaTheme="minorEastAsia" w:hAnsiTheme="minorEastAsia" w:cstheme="minorEastAsia"/>
          <w:sz w:val="22"/>
          <w:szCs w:val="22"/>
          <w:lang w:val="zh-CN"/>
        </w:rPr>
        <w:t>0769-22805999</w:t>
      </w:r>
    </w:p>
    <w:p w:rsidR="00D06D60" w:rsidRDefault="00CA6241">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联</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系</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人：张小姐</w:t>
      </w:r>
    </w:p>
    <w:p w:rsidR="00D06D60" w:rsidRDefault="00CA6241">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轨道公司受理部门：东莞市轨道交通有限公司纪检监察部</w:t>
      </w:r>
    </w:p>
    <w:p w:rsidR="00D06D60" w:rsidRDefault="00CA6241">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地址：东莞市南城区东莞大道</w:t>
      </w:r>
      <w:r>
        <w:rPr>
          <w:rFonts w:asciiTheme="minorEastAsia" w:eastAsiaTheme="minorEastAsia" w:hAnsiTheme="minorEastAsia" w:cstheme="minorEastAsia"/>
          <w:sz w:val="22"/>
          <w:szCs w:val="22"/>
          <w:lang w:val="zh-CN"/>
        </w:rPr>
        <w:t xml:space="preserve">116号轨道线网控制中心    </w:t>
      </w:r>
    </w:p>
    <w:p w:rsidR="00D06D60" w:rsidRDefault="00CA6241">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电话：</w:t>
      </w:r>
      <w:r>
        <w:rPr>
          <w:rFonts w:asciiTheme="minorEastAsia" w:eastAsiaTheme="minorEastAsia" w:hAnsiTheme="minorEastAsia" w:cstheme="minorEastAsia"/>
          <w:sz w:val="22"/>
          <w:szCs w:val="22"/>
          <w:lang w:val="zh-CN"/>
        </w:rPr>
        <w:t>0769-28639801</w:t>
      </w:r>
    </w:p>
    <w:p w:rsidR="00D06D60" w:rsidRDefault="00CA6241">
      <w:pPr>
        <w:spacing w:line="360" w:lineRule="auto"/>
        <w:ind w:leftChars="250" w:left="525" w:firstLineChars="200" w:firstLine="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邮编：</w:t>
      </w:r>
      <w:r>
        <w:rPr>
          <w:rFonts w:asciiTheme="minorEastAsia" w:eastAsiaTheme="minorEastAsia" w:hAnsiTheme="minorEastAsia" w:cstheme="minorEastAsia"/>
          <w:sz w:val="22"/>
          <w:szCs w:val="22"/>
          <w:lang w:val="zh-CN"/>
        </w:rPr>
        <w:t>523073</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06" w:name="_Toc20040"/>
      <w:r>
        <w:rPr>
          <w:rFonts w:asciiTheme="minorEastAsia" w:eastAsiaTheme="minorEastAsia" w:hAnsiTheme="minorEastAsia" w:cstheme="minorEastAsia" w:hint="eastAsia"/>
          <w:b/>
          <w:bCs/>
          <w:sz w:val="22"/>
          <w:szCs w:val="22"/>
        </w:rPr>
        <w:t>真实性审查</w:t>
      </w:r>
      <w:bookmarkEnd w:id="106"/>
    </w:p>
    <w:bookmarkEnd w:id="105"/>
    <w:p w:rsidR="00D06D60" w:rsidRDefault="00CA6241">
      <w:pPr>
        <w:spacing w:after="60" w:line="360" w:lineRule="auto"/>
        <w:ind w:leftChars="2" w:left="565" w:hangingChars="255" w:hanging="56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30.1 </w:t>
      </w:r>
      <w:r>
        <w:rPr>
          <w:rFonts w:asciiTheme="minorEastAsia" w:eastAsiaTheme="minorEastAsia" w:hAnsiTheme="minorEastAsia" w:cstheme="minorEastAsia" w:hint="eastAsia"/>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rsidR="00D06D60" w:rsidRDefault="00CA6241">
      <w:pPr>
        <w:spacing w:after="60" w:line="360" w:lineRule="auto"/>
        <w:ind w:left="565" w:hangingChars="257" w:hanging="565"/>
        <w:rPr>
          <w:rFonts w:asciiTheme="minorEastAsia" w:eastAsiaTheme="minorEastAsia" w:hAnsiTheme="minorEastAsia" w:cstheme="minorEastAsia"/>
          <w:b/>
          <w:bCs/>
          <w:sz w:val="22"/>
          <w:szCs w:val="22"/>
        </w:rPr>
      </w:pPr>
      <w:r>
        <w:rPr>
          <w:rFonts w:asciiTheme="minorEastAsia" w:eastAsiaTheme="minorEastAsia" w:hAnsiTheme="minorEastAsia" w:cstheme="minorEastAsia"/>
          <w:sz w:val="22"/>
          <w:szCs w:val="22"/>
        </w:rPr>
        <w:t>30.2投标人在招标人（或其委托的招标代理机构）、或评标委员会通知其提供上述证明资料原件进行核查的要求后，未能在约定的时间内提供原件进行核查的，视为投标人无法提供真实的资料，招标人有权按照评标委员会提出的中标候选人名单排序依次确定其他中标候选人为中标人或重新招标。</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07" w:name="_Toc441844087"/>
      <w:bookmarkStart w:id="108" w:name="_Toc10332"/>
      <w:r>
        <w:rPr>
          <w:rFonts w:asciiTheme="minorEastAsia" w:eastAsiaTheme="minorEastAsia" w:hAnsiTheme="minorEastAsia" w:cstheme="minorEastAsia" w:hint="eastAsia"/>
          <w:b/>
          <w:bCs/>
          <w:sz w:val="22"/>
          <w:szCs w:val="22"/>
        </w:rPr>
        <w:t>中标通知书</w:t>
      </w:r>
      <w:bookmarkEnd w:id="107"/>
      <w:bookmarkEnd w:id="108"/>
    </w:p>
    <w:p w:rsidR="00D06D60" w:rsidRDefault="00CA6241">
      <w:pPr>
        <w:spacing w:line="360" w:lineRule="auto"/>
        <w:ind w:left="565" w:hangingChars="257" w:hanging="565"/>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31.1  </w:t>
      </w:r>
      <w:r>
        <w:rPr>
          <w:rFonts w:asciiTheme="minorEastAsia" w:eastAsiaTheme="minorEastAsia" w:hAnsiTheme="minorEastAsia" w:cstheme="minorEastAsia" w:hint="eastAsia"/>
          <w:sz w:val="22"/>
          <w:szCs w:val="22"/>
        </w:rPr>
        <w:t>中标人确定后，招标代理机构将向中标人发出中标通知书。</w:t>
      </w:r>
    </w:p>
    <w:p w:rsidR="00D06D60" w:rsidRDefault="00CA6241">
      <w:pPr>
        <w:spacing w:line="360" w:lineRule="auto"/>
        <w:ind w:left="675" w:hangingChars="307" w:hanging="675"/>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31.2  </w:t>
      </w:r>
      <w:r>
        <w:rPr>
          <w:rFonts w:asciiTheme="minorEastAsia" w:eastAsiaTheme="minorEastAsia" w:hAnsiTheme="minorEastAsia" w:cstheme="minorEastAsia" w:hint="eastAsia"/>
          <w:sz w:val="22"/>
          <w:szCs w:val="22"/>
        </w:rPr>
        <w:t>中标通知书是合同的一个组成部分。对招标人和中标人具有法律效力。中标通知书发出后，招标人改变中标结果的，或者中标人放弃中标项目的，应当依法承担法律责任。</w:t>
      </w:r>
    </w:p>
    <w:p w:rsidR="00D06D60" w:rsidRDefault="00CA6241">
      <w:pPr>
        <w:pStyle w:val="2"/>
        <w:tabs>
          <w:tab w:val="clear" w:pos="1440"/>
          <w:tab w:val="left" w:pos="142"/>
        </w:tabs>
        <w:ind w:left="0" w:firstLine="0"/>
        <w:rPr>
          <w:rFonts w:asciiTheme="minorEastAsia" w:eastAsiaTheme="minorEastAsia" w:hAnsiTheme="minorEastAsia" w:cstheme="minorEastAsia"/>
          <w:sz w:val="22"/>
          <w:szCs w:val="22"/>
          <w:lang w:val="zh-CN"/>
        </w:rPr>
      </w:pPr>
      <w:bookmarkStart w:id="109" w:name="_Toc427232330"/>
      <w:bookmarkStart w:id="110" w:name="_Toc441844088"/>
      <w:bookmarkStart w:id="111" w:name="_Toc16036"/>
      <w:r>
        <w:rPr>
          <w:rFonts w:asciiTheme="minorEastAsia" w:eastAsiaTheme="minorEastAsia" w:hAnsiTheme="minorEastAsia" w:cstheme="minorEastAsia" w:hint="eastAsia"/>
          <w:sz w:val="22"/>
          <w:szCs w:val="22"/>
          <w:lang w:val="zh-CN"/>
        </w:rPr>
        <w:t>（六）合同的授予</w:t>
      </w:r>
      <w:bookmarkEnd w:id="109"/>
      <w:bookmarkEnd w:id="110"/>
      <w:bookmarkEnd w:id="111"/>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12" w:name="_Toc427232331"/>
      <w:bookmarkStart w:id="113" w:name="_Toc441844089"/>
      <w:bookmarkStart w:id="114" w:name="_Toc15663"/>
      <w:bookmarkStart w:id="115" w:name="_Toc28466"/>
      <w:r>
        <w:rPr>
          <w:rFonts w:asciiTheme="minorEastAsia" w:eastAsiaTheme="minorEastAsia" w:hAnsiTheme="minorEastAsia" w:cstheme="minorEastAsia" w:hint="eastAsia"/>
          <w:b/>
          <w:bCs/>
          <w:sz w:val="22"/>
          <w:szCs w:val="22"/>
        </w:rPr>
        <w:t>合同授予标准</w:t>
      </w:r>
      <w:bookmarkEnd w:id="112"/>
      <w:bookmarkEnd w:id="113"/>
      <w:bookmarkEnd w:id="114"/>
      <w:bookmarkEnd w:id="115"/>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32.1 </w:t>
      </w:r>
      <w:r>
        <w:rPr>
          <w:rFonts w:asciiTheme="minorEastAsia" w:eastAsiaTheme="minorEastAsia" w:hAnsiTheme="minorEastAsia" w:cstheme="minorEastAsia" w:hint="eastAsia"/>
          <w:sz w:val="22"/>
          <w:szCs w:val="22"/>
        </w:rPr>
        <w:t>招标人按评标委员会得出的评标结果，在评标委员会推荐的中标候选人依法确定中标人，并将合同授予之。</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16" w:name="_Toc441844090"/>
      <w:bookmarkStart w:id="117" w:name="_Toc9587"/>
      <w:bookmarkStart w:id="118" w:name="_Toc8326"/>
      <w:bookmarkStart w:id="119" w:name="_Toc326689400"/>
      <w:bookmarkStart w:id="120" w:name="_Toc326689490"/>
      <w:bookmarkStart w:id="121" w:name="_Toc321994755"/>
      <w:bookmarkStart w:id="122" w:name="_Toc401738073"/>
      <w:bookmarkStart w:id="123" w:name="_Toc395863102"/>
      <w:bookmarkStart w:id="124" w:name="_Toc427232334"/>
      <w:bookmarkStart w:id="125" w:name="_Toc321917131"/>
      <w:r>
        <w:rPr>
          <w:rFonts w:asciiTheme="minorEastAsia" w:eastAsiaTheme="minorEastAsia" w:hAnsiTheme="minorEastAsia" w:cstheme="minorEastAsia" w:hint="eastAsia"/>
          <w:b/>
          <w:bCs/>
          <w:sz w:val="22"/>
          <w:szCs w:val="22"/>
        </w:rPr>
        <w:t>接受和拒绝任何或所有投标的权利</w:t>
      </w:r>
      <w:bookmarkEnd w:id="116"/>
      <w:bookmarkEnd w:id="117"/>
      <w:bookmarkEnd w:id="118"/>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bookmarkStart w:id="126" w:name="_Toc326689489"/>
      <w:bookmarkStart w:id="127" w:name="_Toc395863101"/>
      <w:bookmarkStart w:id="128" w:name="_Toc427232333"/>
      <w:bookmarkStart w:id="129" w:name="_Toc326689399"/>
      <w:bookmarkStart w:id="130" w:name="_Toc321994754"/>
      <w:bookmarkStart w:id="131" w:name="_Toc321917130"/>
      <w:bookmarkStart w:id="132" w:name="_Toc401738072"/>
      <w:bookmarkStart w:id="133" w:name="_Toc441844091"/>
      <w:r>
        <w:rPr>
          <w:rFonts w:asciiTheme="minorEastAsia" w:eastAsiaTheme="minorEastAsia" w:hAnsiTheme="minorEastAsia" w:cstheme="minorEastAsia"/>
          <w:sz w:val="22"/>
          <w:szCs w:val="22"/>
        </w:rPr>
        <w:t>33.1招标人在确定中标人之前，有权依据评标委员</w:t>
      </w:r>
      <w:bookmarkEnd w:id="126"/>
      <w:bookmarkEnd w:id="127"/>
      <w:bookmarkEnd w:id="128"/>
      <w:bookmarkEnd w:id="129"/>
      <w:bookmarkEnd w:id="130"/>
      <w:bookmarkEnd w:id="131"/>
      <w:bookmarkEnd w:id="132"/>
      <w:r>
        <w:rPr>
          <w:rFonts w:asciiTheme="minorEastAsia" w:eastAsiaTheme="minorEastAsia" w:hAnsiTheme="minorEastAsia" w:cstheme="minorEastAsia" w:hint="eastAsia"/>
          <w:sz w:val="22"/>
          <w:szCs w:val="22"/>
        </w:rPr>
        <w:t>会的评标报告拒绝不合格的投标。</w:t>
      </w:r>
      <w:bookmarkEnd w:id="133"/>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33.2 </w:t>
      </w:r>
      <w:r>
        <w:rPr>
          <w:rFonts w:asciiTheme="minorEastAsia" w:eastAsiaTheme="minorEastAsia" w:hAnsiTheme="minorEastAsia" w:cstheme="minorEastAsia" w:hint="eastAsia"/>
          <w:sz w:val="22"/>
          <w:szCs w:val="22"/>
        </w:rPr>
        <w:t>招标代理机构和招标人保留在授标之前任何时候接受或拒绝任何投标，以及宣布招标程序无效或拒绝所有投标的权利，对受影响的投标人不承担任何责任。</w:t>
      </w:r>
      <w:bookmarkEnd w:id="119"/>
      <w:bookmarkEnd w:id="120"/>
      <w:bookmarkEnd w:id="121"/>
      <w:bookmarkEnd w:id="122"/>
      <w:bookmarkEnd w:id="123"/>
      <w:bookmarkEnd w:id="124"/>
      <w:bookmarkEnd w:id="125"/>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33.3 </w:t>
      </w:r>
      <w:r>
        <w:rPr>
          <w:rFonts w:asciiTheme="minorEastAsia" w:eastAsiaTheme="minorEastAsia" w:hAnsiTheme="minorEastAsia" w:cstheme="minorEastAsia" w:hint="eastAsia"/>
          <w:sz w:val="22"/>
          <w:szCs w:val="22"/>
        </w:rPr>
        <w:t>因不可抗力或自身原因不能履行合同的、不按要求与招标人签订合同、中标人放弃中标、中标资格被依法确认无效的，招标人可以按照评标委员会提出的中标候选人名单排序依次确定其他中标候选人为中标人或重新招标。</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34" w:name="_Toc427232337"/>
      <w:bookmarkStart w:id="135" w:name="_Toc441844093"/>
      <w:bookmarkStart w:id="136" w:name="_Toc29387"/>
      <w:bookmarkStart w:id="137" w:name="_Toc11261"/>
      <w:r>
        <w:rPr>
          <w:rFonts w:asciiTheme="minorEastAsia" w:eastAsiaTheme="minorEastAsia" w:hAnsiTheme="minorEastAsia" w:cstheme="minorEastAsia" w:hint="eastAsia"/>
          <w:b/>
          <w:bCs/>
          <w:sz w:val="22"/>
          <w:szCs w:val="22"/>
        </w:rPr>
        <w:t>履约</w:t>
      </w:r>
      <w:bookmarkEnd w:id="134"/>
      <w:bookmarkEnd w:id="135"/>
      <w:r>
        <w:rPr>
          <w:rFonts w:asciiTheme="minorEastAsia" w:eastAsiaTheme="minorEastAsia" w:hAnsiTheme="minorEastAsia" w:cstheme="minorEastAsia" w:hint="eastAsia"/>
          <w:b/>
          <w:bCs/>
          <w:sz w:val="22"/>
          <w:szCs w:val="22"/>
        </w:rPr>
        <w:t>担保</w:t>
      </w:r>
      <w:bookmarkEnd w:id="136"/>
      <w:bookmarkEnd w:id="137"/>
    </w:p>
    <w:p w:rsidR="00D06D60" w:rsidRDefault="00CA6241">
      <w:pPr>
        <w:spacing w:line="360" w:lineRule="auto"/>
        <w:ind w:leftChars="27" w:left="607"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34.1 </w:t>
      </w:r>
      <w:r>
        <w:rPr>
          <w:rFonts w:asciiTheme="minorEastAsia" w:eastAsiaTheme="minorEastAsia" w:hAnsiTheme="minorEastAsia" w:cstheme="minorEastAsia" w:hint="eastAsia"/>
          <w:sz w:val="22"/>
          <w:szCs w:val="22"/>
        </w:rPr>
        <w:t>中标的投标人必须在发出通知后的十个日历日内交纳履约担保，其提交履约担保金额</w:t>
      </w:r>
      <w:r>
        <w:rPr>
          <w:rFonts w:asciiTheme="minorEastAsia" w:eastAsiaTheme="minorEastAsia" w:hAnsiTheme="minorEastAsia" w:cstheme="minorEastAsia" w:hint="eastAsia"/>
          <w:b/>
          <w:sz w:val="22"/>
          <w:szCs w:val="22"/>
          <w:u w:val="single"/>
        </w:rPr>
        <w:t>详见《投标人须知前附表》</w:t>
      </w:r>
      <w:r>
        <w:rPr>
          <w:rFonts w:asciiTheme="minorEastAsia" w:eastAsiaTheme="minorEastAsia" w:hAnsiTheme="minorEastAsia" w:cstheme="minorEastAsia" w:hint="eastAsia"/>
          <w:sz w:val="22"/>
          <w:szCs w:val="22"/>
        </w:rPr>
        <w:t>。</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34.2 </w:t>
      </w:r>
      <w:r>
        <w:rPr>
          <w:rFonts w:asciiTheme="minorEastAsia" w:eastAsiaTheme="minorEastAsia" w:hAnsiTheme="minorEastAsia" w:cstheme="minorEastAsia" w:hint="eastAsia"/>
          <w:sz w:val="22"/>
          <w:szCs w:val="22"/>
        </w:rPr>
        <w:t>履约担保可以采用下列任何一种形式：</w:t>
      </w:r>
    </w:p>
    <w:p w:rsidR="00D06D60" w:rsidRDefault="00CA6241">
      <w:pPr>
        <w:tabs>
          <w:tab w:val="left" w:pos="540"/>
        </w:tabs>
        <w:spacing w:line="360" w:lineRule="auto"/>
        <w:ind w:left="660"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34.2.1 </w:t>
      </w:r>
      <w:r>
        <w:rPr>
          <w:rFonts w:asciiTheme="minorEastAsia" w:eastAsiaTheme="minorEastAsia" w:hAnsiTheme="minorEastAsia" w:cstheme="minorEastAsia" w:hint="eastAsia"/>
          <w:b/>
          <w:sz w:val="22"/>
          <w:szCs w:val="22"/>
        </w:rPr>
        <w:t>履约保函</w:t>
      </w:r>
      <w:r>
        <w:rPr>
          <w:rFonts w:asciiTheme="minorEastAsia" w:eastAsiaTheme="minorEastAsia" w:hAnsiTheme="minorEastAsia" w:cstheme="minorEastAsia" w:hint="eastAsia"/>
          <w:sz w:val="22"/>
          <w:szCs w:val="22"/>
        </w:rPr>
        <w:t>。</w:t>
      </w:r>
    </w:p>
    <w:p w:rsidR="00D06D60" w:rsidRDefault="00CA6241">
      <w:pPr>
        <w:tabs>
          <w:tab w:val="left" w:pos="540"/>
        </w:tabs>
        <w:spacing w:line="360" w:lineRule="auto"/>
        <w:ind w:left="990" w:hangingChars="450" w:hanging="990"/>
        <w:rPr>
          <w:rFonts w:asciiTheme="minorEastAsia" w:eastAsiaTheme="minorEastAsia" w:hAnsiTheme="minorEastAsia" w:cstheme="minorEastAsia"/>
          <w:snapToGrid w:val="0"/>
          <w:kern w:val="0"/>
          <w:sz w:val="22"/>
          <w:szCs w:val="22"/>
        </w:rPr>
      </w:pPr>
      <w:r>
        <w:rPr>
          <w:rFonts w:asciiTheme="minorEastAsia" w:eastAsiaTheme="minorEastAsia" w:hAnsiTheme="minorEastAsia" w:cstheme="minorEastAsia"/>
          <w:sz w:val="22"/>
          <w:szCs w:val="22"/>
        </w:rPr>
        <w:t>34.2.1.1银行保函</w:t>
      </w:r>
      <w:r>
        <w:rPr>
          <w:rFonts w:asciiTheme="minorEastAsia" w:eastAsiaTheme="minorEastAsia" w:hAnsiTheme="minorEastAsia" w:cstheme="minorEastAsia" w:hint="eastAsia"/>
          <w:snapToGrid w:val="0"/>
          <w:kern w:val="0"/>
          <w:sz w:val="22"/>
          <w:szCs w:val="22"/>
        </w:rPr>
        <w:t>必须是无条件不可撤销保函，必须由银行支行或以上级别机构出具，由非东莞市境内银行出具的</w:t>
      </w:r>
      <w:r>
        <w:rPr>
          <w:rFonts w:asciiTheme="minorEastAsia" w:eastAsiaTheme="minorEastAsia" w:hAnsiTheme="minorEastAsia" w:cstheme="minorEastAsia" w:hint="eastAsia"/>
          <w:sz w:val="22"/>
          <w:szCs w:val="22"/>
        </w:rPr>
        <w:t>银行保函</w:t>
      </w:r>
      <w:r>
        <w:rPr>
          <w:rFonts w:asciiTheme="minorEastAsia" w:eastAsiaTheme="minorEastAsia" w:hAnsiTheme="minorEastAsia" w:cstheme="minorEastAsia" w:hint="eastAsia"/>
          <w:snapToGrid w:val="0"/>
          <w:kern w:val="0"/>
          <w:sz w:val="22"/>
          <w:szCs w:val="22"/>
        </w:rPr>
        <w:t>需经银行所在地公证机关公证。</w:t>
      </w:r>
      <w:r>
        <w:rPr>
          <w:rFonts w:asciiTheme="minorEastAsia" w:eastAsiaTheme="minorEastAsia" w:hAnsiTheme="minorEastAsia" w:cstheme="minorEastAsia" w:hint="eastAsia"/>
          <w:sz w:val="22"/>
          <w:szCs w:val="22"/>
        </w:rPr>
        <w:t>银行保函</w:t>
      </w:r>
      <w:r>
        <w:rPr>
          <w:rFonts w:asciiTheme="minorEastAsia" w:eastAsiaTheme="minorEastAsia" w:hAnsiTheme="minorEastAsia" w:cstheme="minorEastAsia" w:hint="eastAsia"/>
          <w:snapToGrid w:val="0"/>
          <w:kern w:val="0"/>
          <w:sz w:val="22"/>
          <w:szCs w:val="22"/>
        </w:rPr>
        <w:t>的内容，应符合招标文件、招标响应文件和采购合同的要求。银行保函从合同签订之日起到合同完成并结算完毕后</w:t>
      </w:r>
      <w:r>
        <w:rPr>
          <w:rFonts w:asciiTheme="minorEastAsia" w:eastAsiaTheme="minorEastAsia" w:hAnsiTheme="minorEastAsia" w:cstheme="minorEastAsia"/>
          <w:snapToGrid w:val="0"/>
          <w:kern w:val="0"/>
          <w:sz w:val="22"/>
          <w:szCs w:val="22"/>
        </w:rPr>
        <w:t>28天内保持有效。如果中标人提交的银行保函的有效期届满时间先于招标文件、合同文件要求的，中标人应在原提交的银行保函有效期届满前15天内，无条件办理银行保函延期手续，否则视为中标人违约，招标人可在银行保函到期前将银行保函金额转为现金存入履约保证金专户</w:t>
      </w:r>
      <w:r>
        <w:rPr>
          <w:rFonts w:asciiTheme="minorEastAsia" w:eastAsiaTheme="minorEastAsia" w:hAnsiTheme="minorEastAsia" w:cstheme="minorEastAsia" w:hint="eastAsia"/>
          <w:b/>
          <w:sz w:val="22"/>
          <w:szCs w:val="22"/>
          <w:u w:val="single"/>
        </w:rPr>
        <w:t>（格式详见附件投标须知附件二）</w:t>
      </w:r>
      <w:r>
        <w:rPr>
          <w:rFonts w:asciiTheme="minorEastAsia" w:eastAsiaTheme="minorEastAsia" w:hAnsiTheme="minorEastAsia" w:cstheme="minorEastAsia" w:hint="eastAsia"/>
          <w:b/>
          <w:sz w:val="22"/>
          <w:szCs w:val="22"/>
        </w:rPr>
        <w:t>。</w:t>
      </w:r>
    </w:p>
    <w:p w:rsidR="00D06D60" w:rsidRDefault="00CA6241">
      <w:pPr>
        <w:tabs>
          <w:tab w:val="left" w:pos="540"/>
        </w:tabs>
        <w:spacing w:line="360" w:lineRule="auto"/>
        <w:ind w:left="990" w:hangingChars="450" w:hanging="990"/>
        <w:rPr>
          <w:rFonts w:asciiTheme="minorEastAsia" w:eastAsiaTheme="minorEastAsia" w:hAnsiTheme="minorEastAsia" w:cstheme="minorEastAsia"/>
          <w:sz w:val="22"/>
          <w:szCs w:val="22"/>
        </w:rPr>
      </w:pPr>
      <w:r>
        <w:rPr>
          <w:rFonts w:asciiTheme="minorEastAsia" w:eastAsiaTheme="minorEastAsia" w:hAnsiTheme="minorEastAsia" w:cstheme="minorEastAsia"/>
          <w:snapToGrid w:val="0"/>
          <w:kern w:val="0"/>
          <w:sz w:val="22"/>
          <w:szCs w:val="22"/>
        </w:rPr>
        <w:t>34.2.1.2</w:t>
      </w:r>
      <w:r>
        <w:rPr>
          <w:rFonts w:asciiTheme="minorEastAsia" w:eastAsiaTheme="minorEastAsia" w:hAnsiTheme="minorEastAsia" w:cstheme="minorEastAsia" w:hint="eastAsia"/>
          <w:snapToGrid w:val="0"/>
          <w:kern w:val="0"/>
          <w:sz w:val="22"/>
          <w:szCs w:val="22"/>
        </w:rPr>
        <w:t>信用担保：中标人可以选择是否采取信用担保作为履约担保。出具履约担保的担保公司须为国有企业，或国有企业参股或控股的企业。履约担保应在采购合同有效期满后</w:t>
      </w:r>
      <w:r>
        <w:rPr>
          <w:rFonts w:asciiTheme="minorEastAsia" w:eastAsiaTheme="minorEastAsia" w:hAnsiTheme="minorEastAsia" w:cstheme="minorEastAsia"/>
          <w:snapToGrid w:val="0"/>
          <w:kern w:val="0"/>
          <w:sz w:val="22"/>
          <w:szCs w:val="22"/>
        </w:rPr>
        <w:t>28天内继续有效（格式详见附件投标须知附件三）</w:t>
      </w:r>
      <w:r>
        <w:rPr>
          <w:rFonts w:asciiTheme="minorEastAsia" w:eastAsiaTheme="minorEastAsia" w:hAnsiTheme="minorEastAsia" w:cstheme="minorEastAsia" w:hint="eastAsia"/>
          <w:b/>
          <w:sz w:val="22"/>
          <w:szCs w:val="22"/>
        </w:rPr>
        <w:t>。</w:t>
      </w:r>
    </w:p>
    <w:p w:rsidR="00D06D60" w:rsidRDefault="00CA6241">
      <w:pPr>
        <w:tabs>
          <w:tab w:val="left" w:pos="540"/>
        </w:tabs>
        <w:spacing w:line="360" w:lineRule="auto"/>
        <w:ind w:left="770" w:hangingChars="350" w:hanging="770"/>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34.2.2 </w:t>
      </w:r>
      <w:r>
        <w:rPr>
          <w:rFonts w:asciiTheme="minorEastAsia" w:eastAsiaTheme="minorEastAsia" w:hAnsiTheme="minorEastAsia" w:cstheme="minorEastAsia" w:hint="eastAsia"/>
          <w:b/>
          <w:sz w:val="22"/>
          <w:szCs w:val="22"/>
        </w:rPr>
        <w:t>保证金</w:t>
      </w:r>
      <w:r>
        <w:rPr>
          <w:rFonts w:asciiTheme="minorEastAsia" w:eastAsiaTheme="minorEastAsia" w:hAnsiTheme="minorEastAsia" w:cstheme="minorEastAsia" w:hint="eastAsia"/>
          <w:sz w:val="22"/>
          <w:szCs w:val="22"/>
        </w:rPr>
        <w:t>。可采用电汇、银行转帐方式提交，但不可以采用现金方式提交。中标人必须保证资金以中标人的名称在合同约定的日期前到帐（以银行收到为准）。</w:t>
      </w:r>
    </w:p>
    <w:p w:rsidR="00D06D60" w:rsidRDefault="00CA6241">
      <w:pPr>
        <w:tabs>
          <w:tab w:val="left" w:pos="900"/>
        </w:tabs>
        <w:autoSpaceDE w:val="0"/>
        <w:autoSpaceDN w:val="0"/>
        <w:adjustRightInd w:val="0"/>
        <w:spacing w:line="360" w:lineRule="auto"/>
        <w:ind w:firstLineChars="350" w:firstLine="77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保证金汇入履约保证金专用账户</w:t>
      </w:r>
      <w:r>
        <w:rPr>
          <w:rFonts w:asciiTheme="minorEastAsia" w:eastAsiaTheme="minorEastAsia" w:hAnsiTheme="minorEastAsia" w:cstheme="minorEastAsia" w:hint="eastAsia"/>
          <w:b/>
          <w:sz w:val="22"/>
          <w:szCs w:val="22"/>
          <w:u w:val="single"/>
        </w:rPr>
        <w:t>详见《投标人须知前附表》</w:t>
      </w:r>
      <w:r>
        <w:rPr>
          <w:rFonts w:asciiTheme="minorEastAsia" w:eastAsiaTheme="minorEastAsia" w:hAnsiTheme="minorEastAsia" w:cstheme="minorEastAsia" w:hint="eastAsia"/>
          <w:sz w:val="22"/>
          <w:szCs w:val="22"/>
        </w:rPr>
        <w:t>。</w:t>
      </w:r>
    </w:p>
    <w:p w:rsidR="00D06D60" w:rsidRDefault="00CA6241">
      <w:pPr>
        <w:spacing w:line="360" w:lineRule="auto"/>
        <w:ind w:leftChars="1" w:left="662" w:hangingChars="300" w:hanging="66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34.3  </w:t>
      </w:r>
      <w:r>
        <w:rPr>
          <w:rFonts w:asciiTheme="minorEastAsia" w:eastAsiaTheme="minorEastAsia" w:hAnsiTheme="minorEastAsia" w:cstheme="minorEastAsia" w:hint="eastAsia"/>
          <w:sz w:val="22"/>
          <w:szCs w:val="22"/>
        </w:rPr>
        <w:t>中标人未按规定时间提交履约担保所造成的后果由中标人承担，同时招标人保留取消其中标资格的权力。</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34.4  </w:t>
      </w:r>
      <w:r>
        <w:rPr>
          <w:rFonts w:asciiTheme="minorEastAsia" w:eastAsiaTheme="minorEastAsia" w:hAnsiTheme="minorEastAsia" w:cstheme="minorEastAsia" w:hint="eastAsia"/>
          <w:sz w:val="22"/>
          <w:szCs w:val="22"/>
        </w:rPr>
        <w:t>履约担保的退还条件：</w:t>
      </w:r>
    </w:p>
    <w:p w:rsidR="00D06D60" w:rsidRDefault="00CA6241">
      <w:pPr>
        <w:spacing w:line="360" w:lineRule="auto"/>
        <w:ind w:leftChars="313" w:left="657"/>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中标人在依法履行完毕采购合同后，中标人可向招标人提交退回履约担保的申请，招标人收到中标人的退回履约担保申请后，</w:t>
      </w:r>
      <w:r>
        <w:rPr>
          <w:rFonts w:asciiTheme="minorEastAsia" w:eastAsiaTheme="minorEastAsia" w:hAnsiTheme="minorEastAsia" w:cstheme="minorEastAsia"/>
          <w:sz w:val="22"/>
          <w:szCs w:val="22"/>
        </w:rPr>
        <w:t>3个工作日内予以答复，并在申请书上加具意见和办理履约担保退回手续。</w:t>
      </w:r>
    </w:p>
    <w:p w:rsidR="00D06D60" w:rsidRDefault="00CA6241">
      <w:pPr>
        <w:pStyle w:val="12"/>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34.5</w:t>
      </w:r>
      <w:r>
        <w:rPr>
          <w:rFonts w:asciiTheme="minorEastAsia" w:eastAsiaTheme="minorEastAsia" w:hAnsiTheme="minorEastAsia" w:cstheme="minorEastAsia" w:hint="eastAsia"/>
          <w:sz w:val="22"/>
          <w:szCs w:val="22"/>
        </w:rPr>
        <w:t>下列情况履约担保将会被没收：</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1）中标人将中标项目转让给他人，或者在投标文件中未说明，且未经招标人同意将中标项目分包给他人的；</w:t>
      </w:r>
    </w:p>
    <w:p w:rsidR="00D06D60" w:rsidRDefault="00CA6241">
      <w:pPr>
        <w:spacing w:line="360" w:lineRule="auto"/>
        <w:ind w:leftChars="250" w:left="1075"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2）中标人在履行采购合同期间，违反相关法律法规的规定及合同约定条款，损害了招标人利益的。</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38" w:name="_Toc427232338"/>
      <w:bookmarkStart w:id="139" w:name="_Toc441844094"/>
      <w:bookmarkStart w:id="140" w:name="_Toc30217"/>
      <w:bookmarkStart w:id="141" w:name="_Toc12785"/>
      <w:r>
        <w:rPr>
          <w:rFonts w:asciiTheme="minorEastAsia" w:eastAsiaTheme="minorEastAsia" w:hAnsiTheme="minorEastAsia" w:cstheme="minorEastAsia" w:hint="eastAsia"/>
          <w:b/>
          <w:bCs/>
          <w:sz w:val="22"/>
          <w:szCs w:val="22"/>
        </w:rPr>
        <w:t>合同协议书的签订</w:t>
      </w:r>
      <w:bookmarkEnd w:id="138"/>
      <w:bookmarkEnd w:id="139"/>
      <w:bookmarkEnd w:id="140"/>
      <w:bookmarkEnd w:id="141"/>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35.1 </w:t>
      </w:r>
      <w:r>
        <w:rPr>
          <w:rFonts w:asciiTheme="minorEastAsia" w:eastAsiaTheme="minorEastAsia" w:hAnsiTheme="minorEastAsia" w:cstheme="minorEastAsia" w:hint="eastAsia"/>
          <w:sz w:val="22"/>
          <w:szCs w:val="22"/>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将所签订的合同副本交给招标代理机构。</w:t>
      </w:r>
    </w:p>
    <w:p w:rsidR="00D06D60" w:rsidRDefault="00CA6241">
      <w:pPr>
        <w:spacing w:line="360" w:lineRule="auto"/>
        <w:ind w:left="565" w:hangingChars="257" w:hanging="565"/>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35.2 </w:t>
      </w:r>
      <w:r>
        <w:rPr>
          <w:rFonts w:asciiTheme="minorEastAsia" w:eastAsiaTheme="minorEastAsia" w:hAnsiTheme="minorEastAsia" w:cstheme="minorEastAsia" w:hint="eastAsia"/>
          <w:sz w:val="22"/>
          <w:szCs w:val="22"/>
        </w:rPr>
        <w:t>“招标文件”、中标人的“投标文件”及其澄清文件等，均为签订经济合同的依据。</w:t>
      </w:r>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35.3 </w:t>
      </w:r>
      <w:r>
        <w:rPr>
          <w:rFonts w:asciiTheme="minorEastAsia" w:eastAsiaTheme="minorEastAsia" w:hAnsiTheme="minorEastAsia" w:cstheme="minorEastAsia" w:hint="eastAsia"/>
          <w:sz w:val="22"/>
          <w:szCs w:val="22"/>
        </w:rPr>
        <w:t>中标人如不按本投标须知第</w:t>
      </w:r>
      <w:r>
        <w:rPr>
          <w:rFonts w:asciiTheme="minorEastAsia" w:eastAsiaTheme="minorEastAsia" w:hAnsiTheme="minorEastAsia" w:cstheme="minorEastAsia"/>
          <w:sz w:val="22"/>
          <w:szCs w:val="22"/>
        </w:rPr>
        <w:t>32.1款的规定与招标人订立合同，则招标人将废除授标，履约担保不予退还，给招标人造成的损失超过履约担保数额的，还应当对超过部分予以赔偿，</w:t>
      </w:r>
      <w:r>
        <w:rPr>
          <w:rFonts w:asciiTheme="minorEastAsia" w:eastAsiaTheme="minorEastAsia" w:hAnsiTheme="minorEastAsia" w:cstheme="minorEastAsia" w:hint="eastAsia"/>
          <w:sz w:val="22"/>
          <w:szCs w:val="22"/>
        </w:rPr>
        <w:t>同时依法承担相应法律责任。</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42" w:name="_Toc427232339"/>
      <w:bookmarkStart w:id="143" w:name="_Toc441844095"/>
      <w:bookmarkStart w:id="144" w:name="_Toc29040"/>
      <w:bookmarkStart w:id="145" w:name="_Toc21239"/>
      <w:r>
        <w:rPr>
          <w:rFonts w:asciiTheme="minorEastAsia" w:eastAsiaTheme="minorEastAsia" w:hAnsiTheme="minorEastAsia" w:cstheme="minorEastAsia" w:hint="eastAsia"/>
          <w:b/>
          <w:bCs/>
          <w:sz w:val="22"/>
          <w:szCs w:val="22"/>
        </w:rPr>
        <w:t>其他</w:t>
      </w:r>
      <w:bookmarkEnd w:id="142"/>
      <w:bookmarkEnd w:id="143"/>
      <w:bookmarkEnd w:id="144"/>
      <w:bookmarkEnd w:id="145"/>
    </w:p>
    <w:p w:rsidR="00D06D60" w:rsidRDefault="00CA6241">
      <w:pPr>
        <w:pStyle w:val="24"/>
        <w:spacing w:line="360" w:lineRule="auto"/>
        <w:ind w:left="550" w:hangingChars="250" w:hanging="55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36.1 </w:t>
      </w:r>
      <w:r>
        <w:rPr>
          <w:rFonts w:asciiTheme="minorEastAsia" w:eastAsiaTheme="minorEastAsia" w:hAnsiTheme="minorEastAsia" w:cstheme="minorEastAsia" w:hint="eastAsia"/>
          <w:sz w:val="22"/>
          <w:szCs w:val="22"/>
        </w:rPr>
        <w:t>如投标人提供虚假材料谋取中标的，或者采取不正当手段诋毁、排挤其他投标人的，以及与其他的投标人恶意串通的，我公司将严肃处理，并保留追究其责任的权利。</w:t>
      </w:r>
    </w:p>
    <w:p w:rsidR="00D06D60" w:rsidRDefault="00CA6241">
      <w:pPr>
        <w:pStyle w:val="12"/>
        <w:numPr>
          <w:ilvl w:val="0"/>
          <w:numId w:val="3"/>
        </w:numPr>
        <w:spacing w:line="360" w:lineRule="auto"/>
        <w:ind w:left="0" w:firstLineChars="0" w:firstLine="0"/>
        <w:outlineLvl w:val="2"/>
        <w:rPr>
          <w:rFonts w:asciiTheme="minorEastAsia" w:eastAsiaTheme="minorEastAsia" w:hAnsiTheme="minorEastAsia" w:cstheme="minorEastAsia"/>
          <w:b/>
          <w:bCs/>
          <w:sz w:val="22"/>
          <w:szCs w:val="22"/>
        </w:rPr>
      </w:pPr>
      <w:bookmarkStart w:id="146" w:name="_Toc427232340"/>
      <w:bookmarkStart w:id="147" w:name="_Toc441844096"/>
      <w:bookmarkStart w:id="148" w:name="_Toc23303"/>
      <w:bookmarkStart w:id="149" w:name="_Toc4978"/>
      <w:r>
        <w:rPr>
          <w:rFonts w:asciiTheme="minorEastAsia" w:eastAsiaTheme="minorEastAsia" w:hAnsiTheme="minorEastAsia" w:cstheme="minorEastAsia" w:hint="eastAsia"/>
          <w:b/>
          <w:bCs/>
          <w:sz w:val="22"/>
          <w:szCs w:val="22"/>
        </w:rPr>
        <w:t>招标文件的解释权</w:t>
      </w:r>
      <w:bookmarkEnd w:id="146"/>
      <w:bookmarkEnd w:id="147"/>
      <w:bookmarkEnd w:id="148"/>
      <w:bookmarkEnd w:id="149"/>
    </w:p>
    <w:p w:rsidR="00D06D60" w:rsidRDefault="00CA6241">
      <w:pPr>
        <w:spacing w:line="360" w:lineRule="auto"/>
        <w:ind w:left="632" w:hanging="632"/>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37.1 </w:t>
      </w:r>
      <w:r>
        <w:rPr>
          <w:rFonts w:asciiTheme="minorEastAsia" w:eastAsiaTheme="minorEastAsia" w:hAnsiTheme="minorEastAsia" w:cstheme="minorEastAsia" w:hint="eastAsia"/>
          <w:sz w:val="22"/>
          <w:szCs w:val="22"/>
        </w:rPr>
        <w:t>本招标文件的解释权属招标人或招标代理机构。</w:t>
      </w:r>
    </w:p>
    <w:p w:rsidR="00D06D60" w:rsidRDefault="00CA6241">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D06D60" w:rsidRDefault="00CA6241">
      <w:pPr>
        <w:pStyle w:val="2"/>
        <w:spacing w:line="360" w:lineRule="auto"/>
        <w:ind w:left="0" w:firstLine="0"/>
        <w:jc w:val="left"/>
        <w:rPr>
          <w:rFonts w:asciiTheme="minorEastAsia" w:eastAsiaTheme="minorEastAsia" w:hAnsiTheme="minorEastAsia" w:cstheme="minorEastAsia"/>
          <w:bCs/>
          <w:kern w:val="44"/>
          <w:sz w:val="28"/>
          <w:szCs w:val="18"/>
          <w:lang w:val="zh-CN"/>
        </w:rPr>
      </w:pPr>
      <w:bookmarkStart w:id="150" w:name="_Toc2381"/>
      <w:bookmarkStart w:id="151" w:name="_Toc31767"/>
      <w:bookmarkStart w:id="152" w:name="_Toc4102"/>
      <w:r>
        <w:rPr>
          <w:rFonts w:asciiTheme="minorEastAsia" w:eastAsiaTheme="minorEastAsia" w:hAnsiTheme="minorEastAsia" w:cstheme="minorEastAsia" w:hint="eastAsia"/>
          <w:bCs/>
          <w:kern w:val="44"/>
          <w:sz w:val="28"/>
          <w:szCs w:val="18"/>
          <w:lang w:val="zh-CN"/>
        </w:rPr>
        <w:t>附件一</w:t>
      </w:r>
      <w:r>
        <w:rPr>
          <w:rFonts w:asciiTheme="minorEastAsia" w:eastAsiaTheme="minorEastAsia" w:hAnsiTheme="minorEastAsia" w:cstheme="minorEastAsia" w:hint="eastAsia"/>
          <w:bCs/>
          <w:kern w:val="44"/>
          <w:sz w:val="28"/>
          <w:szCs w:val="18"/>
        </w:rPr>
        <w:t xml:space="preserve"> </w:t>
      </w:r>
      <w:r>
        <w:rPr>
          <w:rFonts w:asciiTheme="minorEastAsia" w:eastAsiaTheme="minorEastAsia" w:hAnsiTheme="minorEastAsia" w:cstheme="minorEastAsia" w:hint="eastAsia"/>
          <w:bCs/>
          <w:kern w:val="44"/>
          <w:sz w:val="28"/>
          <w:szCs w:val="18"/>
          <w:lang w:val="zh-CN"/>
        </w:rPr>
        <w:t>投标担保函格式</w:t>
      </w:r>
      <w:bookmarkEnd w:id="150"/>
      <w:bookmarkEnd w:id="151"/>
      <w:bookmarkEnd w:id="152"/>
    </w:p>
    <w:p w:rsidR="00D06D60" w:rsidRDefault="00CA6241">
      <w:pPr>
        <w:spacing w:beforeLines="100" w:before="312" w:afterLines="100" w:after="312" w:line="360" w:lineRule="auto"/>
        <w:jc w:val="center"/>
        <w:rPr>
          <w:rFonts w:asciiTheme="minorEastAsia" w:eastAsiaTheme="minorEastAsia" w:hAnsiTheme="minorEastAsia" w:cstheme="minorEastAsia"/>
          <w:b/>
          <w:spacing w:val="20"/>
          <w:sz w:val="22"/>
          <w:szCs w:val="22"/>
        </w:rPr>
      </w:pPr>
      <w:r>
        <w:rPr>
          <w:rFonts w:asciiTheme="minorEastAsia" w:eastAsiaTheme="minorEastAsia" w:hAnsiTheme="minorEastAsia" w:cstheme="minorEastAsia" w:hint="eastAsia"/>
          <w:b/>
          <w:spacing w:val="20"/>
          <w:sz w:val="22"/>
          <w:szCs w:val="22"/>
        </w:rPr>
        <w:t>投标担保函</w:t>
      </w:r>
    </w:p>
    <w:p w:rsidR="00D06D60" w:rsidRDefault="00CA6241">
      <w:pPr>
        <w:spacing w:line="360" w:lineRule="auto"/>
        <w:ind w:firstLineChars="2970" w:firstLine="6560"/>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编号：</w:t>
      </w:r>
    </w:p>
    <w:p w:rsidR="00D06D60" w:rsidRDefault="00CA6241">
      <w:pPr>
        <w:spacing w:line="360" w:lineRule="auto"/>
        <w:rPr>
          <w:rFonts w:asciiTheme="minorEastAsia" w:eastAsiaTheme="minorEastAsia" w:hAnsiTheme="minorEastAsia" w:cstheme="minorEastAsia"/>
          <w:sz w:val="22"/>
          <w:szCs w:val="22"/>
          <w:u w:val="single"/>
        </w:rPr>
      </w:pPr>
      <w:r>
        <w:rPr>
          <w:rFonts w:asciiTheme="minorEastAsia" w:eastAsiaTheme="minorEastAsia" w:hAnsiTheme="minorEastAsia" w:cstheme="minorEastAsia"/>
          <w:sz w:val="22"/>
          <w:szCs w:val="22"/>
        </w:rPr>
        <w:t>(招标人或招标代理机构)：</w:t>
      </w:r>
    </w:p>
    <w:p w:rsidR="00D06D60" w:rsidRDefault="00CA6241">
      <w:pPr>
        <w:spacing w:line="360" w:lineRule="auto"/>
        <w:ind w:firstLineChars="200" w:firstLine="44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鉴于</w:t>
      </w:r>
      <w:r>
        <w:rPr>
          <w:rFonts w:asciiTheme="minorEastAsia" w:eastAsiaTheme="minorEastAsia" w:hAnsiTheme="minorEastAsia" w:cstheme="minorEastAsia"/>
          <w:sz w:val="22"/>
          <w:szCs w:val="22"/>
        </w:rPr>
        <w:t>(以下筒称</w:t>
      </w:r>
      <w:r>
        <w:rPr>
          <w:rFonts w:asciiTheme="minorEastAsia" w:eastAsiaTheme="minorEastAsia" w:hAnsiTheme="minorEastAsia" w:cstheme="minorEastAsia" w:hint="eastAsia"/>
          <w:sz w:val="22"/>
          <w:szCs w:val="22"/>
        </w:rPr>
        <w:t>“投标人”</w:t>
      </w:r>
      <w:r>
        <w:rPr>
          <w:rFonts w:asciiTheme="minorEastAsia" w:eastAsiaTheme="minorEastAsia" w:hAnsiTheme="minorEastAsia" w:cstheme="minorEastAsia"/>
          <w:sz w:val="22"/>
          <w:szCs w:val="22"/>
        </w:rPr>
        <w:t>)拟参加编号为的</w:t>
      </w:r>
    </w:p>
    <w:p w:rsidR="00D06D60" w:rsidRDefault="00CA6241">
      <w:pPr>
        <w:spacing w:line="360" w:lineRule="auto"/>
        <w:rPr>
          <w:rFonts w:asciiTheme="minorEastAsia" w:eastAsiaTheme="minorEastAsia" w:hAnsiTheme="minorEastAsia" w:cstheme="minorEastAsia"/>
          <w:sz w:val="22"/>
          <w:szCs w:val="22"/>
          <w:u w:val="single"/>
        </w:rPr>
      </w:pPr>
      <w:r>
        <w:rPr>
          <w:rFonts w:asciiTheme="minorEastAsia" w:eastAsiaTheme="minorEastAsia" w:hAnsiTheme="minorEastAsia" w:cstheme="minorEastAsia"/>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一、保证责任的情形及保证金额</w:t>
      </w:r>
    </w:p>
    <w:p w:rsidR="00D06D60" w:rsidRDefault="00CA6241">
      <w:pPr>
        <w:tabs>
          <w:tab w:val="left" w:pos="284"/>
        </w:tabs>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w:t>
      </w:r>
      <w:r>
        <w:rPr>
          <w:rFonts w:asciiTheme="minorEastAsia" w:eastAsiaTheme="minorEastAsia" w:hAnsiTheme="minorEastAsia" w:cstheme="minorEastAsia" w:hint="eastAsia"/>
          <w:sz w:val="22"/>
          <w:szCs w:val="22"/>
        </w:rPr>
        <w:t>一</w:t>
      </w:r>
      <w:r>
        <w:rPr>
          <w:rFonts w:asciiTheme="minorEastAsia" w:eastAsiaTheme="minorEastAsia" w:hAnsiTheme="minorEastAsia" w:cstheme="minorEastAsia"/>
          <w:sz w:val="22"/>
          <w:szCs w:val="22"/>
        </w:rPr>
        <w:t>)在投标人出现下列情形之一时,，我方承担保证责任：</w:t>
      </w:r>
    </w:p>
    <w:p w:rsidR="00D06D60" w:rsidRDefault="00CA6241">
      <w:pPr>
        <w:tabs>
          <w:tab w:val="left" w:pos="284"/>
        </w:tabs>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1.中标后投标人无正当理由不与招标人或者招标代理机构签订《合同》；</w:t>
      </w:r>
    </w:p>
    <w:p w:rsidR="00D06D60" w:rsidRDefault="00CA6241">
      <w:pPr>
        <w:tabs>
          <w:tab w:val="left" w:pos="284"/>
        </w:tabs>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2.招标文件规定的投标人应当缴纳保证金的其他情形。</w:t>
      </w:r>
    </w:p>
    <w:p w:rsidR="00D06D60" w:rsidRDefault="00CA6241">
      <w:pPr>
        <w:tabs>
          <w:tab w:val="left" w:pos="284"/>
        </w:tabs>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(二)我方承担保证责任的最高金额为人民币元(大写： )；即本项目的投标保证金金额。</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二、保证的方式及保证期间</w:t>
      </w:r>
    </w:p>
    <w:p w:rsidR="00D06D60" w:rsidRDefault="00CA6241">
      <w:pPr>
        <w:tabs>
          <w:tab w:val="left" w:pos="142"/>
          <w:tab w:val="left" w:pos="284"/>
        </w:tabs>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我方保证的方式为：连带责任保证。</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我方的保证期间为：自本保函生效之日起个月止。</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三、承担保证责任的程序</w:t>
      </w:r>
    </w:p>
    <w:p w:rsidR="00D06D60" w:rsidRDefault="00CA6241">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1.你方要求我方承担保证责任的，应在本保函保证期间内向我方发出书面索赔通知,索赔通知应写明要求索赔的金额，支付款项应到达的账号。并附有证明投标</w:t>
      </w:r>
      <w:r>
        <w:rPr>
          <w:rFonts w:asciiTheme="minorEastAsia" w:eastAsiaTheme="minorEastAsia" w:hAnsiTheme="minorEastAsia" w:cstheme="minorEastAsia" w:hint="eastAsia"/>
          <w:sz w:val="22"/>
          <w:szCs w:val="22"/>
        </w:rPr>
        <w:t>入发生我方应承担保证责任情形的事实材料。</w:t>
      </w:r>
    </w:p>
    <w:p w:rsidR="00D06D60" w:rsidRDefault="00CA6241">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2.我方在收到索赔通知及相关证明材料后，在个工作日内进行审查，符合应承</w:t>
      </w:r>
      <w:r>
        <w:rPr>
          <w:rFonts w:asciiTheme="minorEastAsia" w:eastAsiaTheme="minorEastAsia" w:hAnsiTheme="minorEastAsia" w:cstheme="minorEastAsia" w:hint="eastAsia"/>
          <w:sz w:val="22"/>
          <w:szCs w:val="22"/>
        </w:rPr>
        <w:t>担保证责任情形的，我方应按照你方的要求代投标人向你方支付投标保证金。</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四、保证责任的终止</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1.保证期间届满你方未向我方书面主张保证责任的，</w:t>
      </w:r>
      <w:r>
        <w:rPr>
          <w:rFonts w:asciiTheme="minorEastAsia" w:eastAsiaTheme="minorEastAsia" w:hAnsiTheme="minorEastAsia" w:cstheme="minorEastAsia" w:hint="eastAsia"/>
          <w:sz w:val="22"/>
          <w:szCs w:val="22"/>
        </w:rPr>
        <w:t>自保证期间届满次日起，我方保证责任自动终止。</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2.我方按照本保函向你贵方履行了保证责任后，自我方向你贵方支付款项(支付款项从我方账户划出)之日起,保证责任终止。</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3.按照法律法规的规定或出现我方保证责任终止的其它情形的，我方在本保函项下的保证责</w:t>
      </w:r>
      <w:r>
        <w:rPr>
          <w:rFonts w:asciiTheme="minorEastAsia" w:eastAsiaTheme="minorEastAsia" w:hAnsiTheme="minorEastAsia" w:cstheme="minorEastAsia" w:hint="eastAsia"/>
          <w:sz w:val="22"/>
          <w:szCs w:val="22"/>
        </w:rPr>
        <w:t>任亦终止。</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五、免责条款</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1.依照法律规定或你方与投标人的另行约定，全部或者部分免除投标人投标保证金义务时，我方亦免除相应的保证责任。</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2.因你方原因致使投标</w:t>
      </w:r>
      <w:r>
        <w:rPr>
          <w:rFonts w:asciiTheme="minorEastAsia" w:eastAsiaTheme="minorEastAsia" w:hAnsiTheme="minorEastAsia" w:cstheme="minorEastAsia" w:hint="eastAsia"/>
          <w:sz w:val="22"/>
          <w:szCs w:val="22"/>
        </w:rPr>
        <w:t>入发生本保函第一条第（一）款约定情形的，我方不承担保证责任。</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3.因不可抗力</w:t>
      </w:r>
      <w:r>
        <w:rPr>
          <w:rFonts w:asciiTheme="minorEastAsia" w:eastAsiaTheme="minorEastAsia" w:hAnsiTheme="minorEastAsia" w:cstheme="minorEastAsia" w:hint="eastAsia"/>
          <w:sz w:val="22"/>
          <w:szCs w:val="22"/>
        </w:rPr>
        <w:t>造成投断人发生本保函第一条约定情形的，我方不承担保证责任。</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4.你方或其他有权机关对招标文件进行任何澄清或修改，加重我方保证责任的，我方对加重部分不承担保证责任，但该澄清或修改经我方事先书面同意的除外。</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六、争议的解决</w:t>
      </w:r>
    </w:p>
    <w:p w:rsidR="00D06D60" w:rsidRDefault="00CA6241">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因本保函发生的纠纷，由你我双方协商解决，协商不成的，通过诉讼程序解决</w:t>
      </w:r>
      <w:r>
        <w:rPr>
          <w:rFonts w:asciiTheme="minorEastAsia" w:eastAsiaTheme="minorEastAsia" w:hAnsiTheme="minorEastAsia" w:cstheme="minorEastAsia"/>
          <w:sz w:val="22"/>
          <w:szCs w:val="22"/>
        </w:rPr>
        <w:t>,诉讼管辖地法院为法院。</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七、保函的生效</w:t>
      </w:r>
    </w:p>
    <w:p w:rsidR="00D06D60" w:rsidRDefault="00CA6241">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本保函自我方加盖公章之日起生效。</w:t>
      </w:r>
    </w:p>
    <w:p w:rsidR="00D06D60" w:rsidRDefault="00CA6241">
      <w:pPr>
        <w:spacing w:beforeLines="300" w:before="936"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保证人：</w:t>
      </w:r>
      <w:r>
        <w:rPr>
          <w:rFonts w:asciiTheme="minorEastAsia" w:eastAsiaTheme="minorEastAsia" w:hAnsiTheme="minorEastAsia" w:cstheme="minorEastAsia"/>
          <w:sz w:val="22"/>
          <w:szCs w:val="22"/>
        </w:rPr>
        <w:t>(公章)</w:t>
      </w:r>
    </w:p>
    <w:p w:rsidR="00D06D60" w:rsidRDefault="00CA6241">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日</w:t>
      </w:r>
    </w:p>
    <w:p w:rsidR="00D06D60" w:rsidRDefault="00CA6241">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D06D60" w:rsidRDefault="00CA6241">
      <w:pPr>
        <w:pStyle w:val="2"/>
        <w:spacing w:line="360" w:lineRule="auto"/>
        <w:ind w:left="0" w:firstLine="0"/>
        <w:jc w:val="left"/>
        <w:rPr>
          <w:rFonts w:asciiTheme="minorEastAsia" w:eastAsiaTheme="minorEastAsia" w:hAnsiTheme="minorEastAsia" w:cstheme="minorEastAsia"/>
          <w:bCs/>
          <w:kern w:val="44"/>
          <w:sz w:val="28"/>
          <w:szCs w:val="18"/>
          <w:lang w:val="zh-CN"/>
        </w:rPr>
      </w:pPr>
      <w:bookmarkStart w:id="153" w:name="_Toc527"/>
      <w:bookmarkStart w:id="154" w:name="_Toc153"/>
      <w:bookmarkStart w:id="155" w:name="_Toc28005"/>
      <w:r>
        <w:rPr>
          <w:rFonts w:asciiTheme="minorEastAsia" w:eastAsiaTheme="minorEastAsia" w:hAnsiTheme="minorEastAsia" w:cstheme="minorEastAsia" w:hint="eastAsia"/>
          <w:bCs/>
          <w:kern w:val="44"/>
          <w:sz w:val="28"/>
          <w:szCs w:val="18"/>
          <w:lang w:val="zh-CN"/>
        </w:rPr>
        <w:t>附件二</w:t>
      </w:r>
      <w:r>
        <w:rPr>
          <w:rFonts w:asciiTheme="minorEastAsia" w:eastAsiaTheme="minorEastAsia" w:hAnsiTheme="minorEastAsia" w:cstheme="minorEastAsia" w:hint="eastAsia"/>
          <w:bCs/>
          <w:kern w:val="44"/>
          <w:sz w:val="28"/>
          <w:szCs w:val="18"/>
        </w:rPr>
        <w:t xml:space="preserve"> </w:t>
      </w:r>
      <w:r>
        <w:rPr>
          <w:rFonts w:asciiTheme="minorEastAsia" w:eastAsiaTheme="minorEastAsia" w:hAnsiTheme="minorEastAsia" w:cstheme="minorEastAsia" w:hint="eastAsia"/>
          <w:bCs/>
          <w:kern w:val="44"/>
          <w:sz w:val="28"/>
          <w:szCs w:val="18"/>
          <w:lang w:val="zh-CN"/>
        </w:rPr>
        <w:t>不可撤销银行履约保函格式</w:t>
      </w:r>
      <w:bookmarkEnd w:id="153"/>
      <w:bookmarkEnd w:id="154"/>
      <w:bookmarkEnd w:id="155"/>
    </w:p>
    <w:p w:rsidR="00D06D60" w:rsidRDefault="00CA6241">
      <w:pPr>
        <w:spacing w:before="100" w:beforeAutospacing="1" w:after="100" w:afterAutospacing="1" w:line="360" w:lineRule="auto"/>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不可撤销银行履约保函</w:t>
      </w:r>
    </w:p>
    <w:p w:rsidR="00D06D60" w:rsidRDefault="00CA6241">
      <w:pPr>
        <w:spacing w:line="360" w:lineRule="auto"/>
        <w:ind w:firstLine="630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银行编号：</w:t>
      </w:r>
    </w:p>
    <w:p w:rsidR="00D06D60" w:rsidRDefault="00CA6241">
      <w:pPr>
        <w:widowControl/>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致：（下称“受益人”）</w:t>
      </w:r>
    </w:p>
    <w:p w:rsidR="00D06D60" w:rsidRDefault="00CA6241">
      <w:pPr>
        <w:widowControl/>
        <w:spacing w:line="360" w:lineRule="auto"/>
        <w:ind w:firstLineChars="270" w:firstLine="59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鉴于</w:t>
      </w:r>
      <w:r>
        <w:rPr>
          <w:rFonts w:asciiTheme="minorEastAsia" w:eastAsiaTheme="minorEastAsia" w:hAnsiTheme="minorEastAsia" w:cstheme="minorEastAsia" w:hint="eastAsia"/>
          <w:sz w:val="22"/>
          <w:szCs w:val="22"/>
          <w:u w:val="single"/>
        </w:rPr>
        <w:t>（申请人的名称与地址）</w:t>
      </w:r>
      <w:r>
        <w:rPr>
          <w:rFonts w:asciiTheme="minorEastAsia" w:eastAsiaTheme="minorEastAsia" w:hAnsiTheme="minorEastAsia" w:cstheme="minorEastAsia" w:hint="eastAsia"/>
          <w:sz w:val="22"/>
          <w:szCs w:val="22"/>
        </w:rPr>
        <w:t>（下称“申请人”），就拟签订的</w:t>
      </w:r>
      <w:r>
        <w:rPr>
          <w:rFonts w:asciiTheme="minorEastAsia" w:eastAsiaTheme="minorEastAsia" w:hAnsiTheme="minorEastAsia" w:cstheme="minorEastAsia" w:hint="eastAsia"/>
          <w:sz w:val="22"/>
          <w:szCs w:val="22"/>
          <w:u w:val="single"/>
        </w:rPr>
        <w:t>项目名称（项目编号：</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u w:val="single"/>
        </w:rPr>
        <w:t>）</w:t>
      </w:r>
      <w:r>
        <w:rPr>
          <w:rFonts w:asciiTheme="minorEastAsia" w:eastAsiaTheme="minorEastAsia" w:hAnsiTheme="minorEastAsia" w:cstheme="minorEastAsia" w:hint="eastAsia"/>
          <w:sz w:val="22"/>
          <w:szCs w:val="22"/>
        </w:rPr>
        <w:t>合同（招标文件）中规定履行义务。</w:t>
      </w:r>
    </w:p>
    <w:p w:rsidR="00D06D60" w:rsidRDefault="00CA6241">
      <w:pPr>
        <w:widowControl/>
        <w:spacing w:line="360" w:lineRule="auto"/>
        <w:ind w:firstLineChars="270" w:firstLine="59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根据上述合同（招标文件）规定，申请人应向受益人提供一份金额为人民币（大写）</w:t>
      </w:r>
      <w:r>
        <w:rPr>
          <w:rFonts w:asciiTheme="minorEastAsia" w:eastAsiaTheme="minorEastAsia" w:hAnsiTheme="minorEastAsia" w:cstheme="minorEastAsia" w:hint="eastAsia"/>
          <w:sz w:val="22"/>
          <w:szCs w:val="22"/>
          <w:u w:val="single"/>
        </w:rPr>
        <w:t>（¥元）</w:t>
      </w:r>
      <w:r>
        <w:rPr>
          <w:rFonts w:asciiTheme="minorEastAsia" w:eastAsiaTheme="minorEastAsia" w:hAnsiTheme="minorEastAsia" w:cstheme="minorEastAsia" w:hint="eastAsia"/>
          <w:sz w:val="22"/>
          <w:szCs w:val="22"/>
        </w:rPr>
        <w:t>的无条件、不可撤销银行履约保函，作为申请人履行上述合同的担保。</w:t>
      </w:r>
    </w:p>
    <w:p w:rsidR="00D06D60" w:rsidRDefault="00CA6241">
      <w:pPr>
        <w:widowControl/>
        <w:spacing w:line="360" w:lineRule="auto"/>
        <w:ind w:firstLineChars="270" w:firstLine="594"/>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w:t>
      </w:r>
      <w:r>
        <w:rPr>
          <w:rFonts w:asciiTheme="minorEastAsia" w:eastAsiaTheme="minorEastAsia" w:hAnsiTheme="minorEastAsia" w:cstheme="minorEastAsia" w:hint="eastAsia"/>
          <w:sz w:val="22"/>
          <w:szCs w:val="22"/>
          <w:u w:val="single"/>
        </w:rPr>
        <w:t>（银行名称）</w:t>
      </w:r>
      <w:r>
        <w:rPr>
          <w:rFonts w:asciiTheme="minorEastAsia" w:eastAsiaTheme="minorEastAsia" w:hAnsiTheme="minorEastAsia" w:cstheme="minorEastAsia" w:hint="eastAsia"/>
          <w:sz w:val="22"/>
          <w:szCs w:val="22"/>
        </w:rPr>
        <w:t>，受申请人的委托，无条件和不可撤销地在受益人出具本保函原件且提出因申请人没有履行上述合同规定，而要求承担保证责任后，在保函限额内向受益人支付不超过人民币（大写）</w:t>
      </w:r>
      <w:r>
        <w:rPr>
          <w:rFonts w:asciiTheme="minorEastAsia" w:eastAsiaTheme="minorEastAsia" w:hAnsiTheme="minorEastAsia" w:cstheme="minorEastAsia"/>
          <w:sz w:val="22"/>
          <w:szCs w:val="22"/>
        </w:rPr>
        <w:t>_________（¥_______元）的款项。在向我行提出要求前，我行将不坚持要求受益人首先向申请人提出上述款项的索赔。</w:t>
      </w:r>
    </w:p>
    <w:p w:rsidR="00D06D60" w:rsidRDefault="00CA6241">
      <w:pPr>
        <w:widowControl/>
        <w:spacing w:line="360" w:lineRule="auto"/>
        <w:ind w:firstLine="437"/>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rsidR="00D06D60" w:rsidRDefault="00CA6241">
      <w:pPr>
        <w:widowControl/>
        <w:spacing w:line="360" w:lineRule="auto"/>
        <w:ind w:firstLine="437"/>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本保函的期限应自合同生效之日起至合同期限届满并完成全部合同义务后</w:t>
      </w:r>
      <w:r>
        <w:rPr>
          <w:rFonts w:asciiTheme="minorEastAsia" w:eastAsiaTheme="minorEastAsia" w:hAnsiTheme="minorEastAsia" w:cstheme="minorEastAsia"/>
          <w:sz w:val="22"/>
          <w:szCs w:val="22"/>
        </w:rPr>
        <w:t>28日内保持有效。</w:t>
      </w:r>
    </w:p>
    <w:p w:rsidR="00D06D60" w:rsidRDefault="00CA6241">
      <w:pPr>
        <w:widowControl/>
        <w:spacing w:line="360" w:lineRule="auto"/>
        <w:ind w:firstLineChars="1200" w:firstLine="264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担保银行：</w:t>
      </w:r>
      <w:r>
        <w:rPr>
          <w:rFonts w:asciiTheme="minorEastAsia" w:eastAsiaTheme="minorEastAsia" w:hAnsiTheme="minorEastAsia" w:cstheme="minorEastAsia" w:hint="eastAsia"/>
          <w:sz w:val="22"/>
          <w:szCs w:val="22"/>
          <w:u w:val="single"/>
        </w:rPr>
        <w:t>银行全称</w:t>
      </w:r>
      <w:r>
        <w:rPr>
          <w:rFonts w:asciiTheme="minorEastAsia" w:eastAsiaTheme="minorEastAsia" w:hAnsiTheme="minorEastAsia" w:cstheme="minorEastAsia"/>
          <w:sz w:val="22"/>
          <w:szCs w:val="22"/>
          <w:u w:val="single"/>
        </w:rPr>
        <w:t xml:space="preserve">          (盖章)   </w:t>
      </w:r>
    </w:p>
    <w:p w:rsidR="00D06D60" w:rsidRDefault="00CA6241">
      <w:pPr>
        <w:widowControl/>
        <w:spacing w:line="360" w:lineRule="auto"/>
        <w:ind w:firstLineChars="1200" w:firstLine="26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法定代表人或其授权的代表人：</w:t>
      </w:r>
      <w:r>
        <w:rPr>
          <w:rFonts w:asciiTheme="minorEastAsia" w:eastAsiaTheme="minorEastAsia" w:hAnsiTheme="minorEastAsia" w:cstheme="minorEastAsia"/>
          <w:sz w:val="22"/>
          <w:szCs w:val="22"/>
          <w:u w:val="single"/>
        </w:rPr>
        <w:t xml:space="preserve">       (职务)         </w:t>
      </w:r>
    </w:p>
    <w:p w:rsidR="00D06D60" w:rsidRDefault="00CA6241">
      <w:pPr>
        <w:widowControl/>
        <w:spacing w:line="360" w:lineRule="auto"/>
        <w:ind w:firstLineChars="2620" w:firstLine="5764"/>
        <w:rPr>
          <w:rFonts w:asciiTheme="minorEastAsia" w:eastAsiaTheme="minorEastAsia" w:hAnsiTheme="minorEastAsia" w:cstheme="minorEastAsia"/>
          <w:sz w:val="22"/>
          <w:szCs w:val="22"/>
          <w:u w:val="single"/>
        </w:rPr>
      </w:pPr>
      <w:r>
        <w:rPr>
          <w:rFonts w:asciiTheme="minorEastAsia" w:eastAsiaTheme="minorEastAsia" w:hAnsiTheme="minorEastAsia" w:cstheme="minorEastAsia"/>
          <w:sz w:val="22"/>
          <w:szCs w:val="22"/>
          <w:u w:val="single"/>
        </w:rPr>
        <w:t xml:space="preserve">       (姓名)         </w:t>
      </w:r>
    </w:p>
    <w:p w:rsidR="00D06D60" w:rsidRDefault="00CA6241">
      <w:pPr>
        <w:widowControl/>
        <w:spacing w:line="360" w:lineRule="auto"/>
        <w:ind w:firstLineChars="2620" w:firstLine="5764"/>
        <w:rPr>
          <w:rFonts w:asciiTheme="minorEastAsia" w:eastAsiaTheme="minorEastAsia" w:hAnsiTheme="minorEastAsia" w:cstheme="minorEastAsia"/>
          <w:sz w:val="22"/>
          <w:szCs w:val="22"/>
          <w:u w:val="single"/>
        </w:rPr>
      </w:pPr>
      <w:r>
        <w:rPr>
          <w:rFonts w:asciiTheme="minorEastAsia" w:eastAsiaTheme="minorEastAsia" w:hAnsiTheme="minorEastAsia" w:cstheme="minorEastAsia"/>
          <w:sz w:val="22"/>
          <w:szCs w:val="22"/>
          <w:u w:val="single"/>
        </w:rPr>
        <w:t xml:space="preserve">       (签章)         </w:t>
      </w:r>
    </w:p>
    <w:p w:rsidR="00D06D60" w:rsidRDefault="00CA6241">
      <w:pPr>
        <w:spacing w:line="360" w:lineRule="auto"/>
        <w:ind w:firstLineChars="2600" w:firstLine="57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日</w:t>
      </w:r>
    </w:p>
    <w:p w:rsidR="00D06D60" w:rsidRDefault="00CA6241">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D06D60" w:rsidRDefault="00CA6241">
      <w:pPr>
        <w:pStyle w:val="2"/>
        <w:spacing w:line="360" w:lineRule="auto"/>
        <w:ind w:left="0" w:firstLine="0"/>
        <w:jc w:val="left"/>
        <w:rPr>
          <w:rFonts w:asciiTheme="minorEastAsia" w:eastAsiaTheme="minorEastAsia" w:hAnsiTheme="minorEastAsia" w:cstheme="minorEastAsia"/>
          <w:bCs/>
          <w:kern w:val="44"/>
          <w:sz w:val="28"/>
          <w:szCs w:val="18"/>
          <w:lang w:val="zh-CN"/>
        </w:rPr>
      </w:pPr>
      <w:bookmarkStart w:id="156" w:name="_Toc32510"/>
      <w:bookmarkStart w:id="157" w:name="_Toc7874"/>
      <w:bookmarkStart w:id="158" w:name="_Toc16733"/>
      <w:r>
        <w:rPr>
          <w:rFonts w:asciiTheme="minorEastAsia" w:eastAsiaTheme="minorEastAsia" w:hAnsiTheme="minorEastAsia" w:cstheme="minorEastAsia" w:hint="eastAsia"/>
          <w:bCs/>
          <w:kern w:val="44"/>
          <w:sz w:val="28"/>
          <w:szCs w:val="18"/>
          <w:lang w:val="zh-CN"/>
        </w:rPr>
        <w:t>附件三</w:t>
      </w:r>
      <w:r>
        <w:rPr>
          <w:rFonts w:asciiTheme="minorEastAsia" w:eastAsiaTheme="minorEastAsia" w:hAnsiTheme="minorEastAsia" w:cstheme="minorEastAsia" w:hint="eastAsia"/>
          <w:bCs/>
          <w:kern w:val="44"/>
          <w:sz w:val="28"/>
          <w:szCs w:val="18"/>
        </w:rPr>
        <w:t xml:space="preserve"> </w:t>
      </w:r>
      <w:r>
        <w:rPr>
          <w:rFonts w:asciiTheme="minorEastAsia" w:eastAsiaTheme="minorEastAsia" w:hAnsiTheme="minorEastAsia" w:cstheme="minorEastAsia" w:hint="eastAsia"/>
          <w:bCs/>
          <w:kern w:val="44"/>
          <w:sz w:val="28"/>
          <w:szCs w:val="18"/>
          <w:lang w:val="zh-CN"/>
        </w:rPr>
        <w:t>担保公司履约担保书格式</w:t>
      </w:r>
      <w:bookmarkEnd w:id="156"/>
      <w:bookmarkEnd w:id="157"/>
      <w:bookmarkEnd w:id="158"/>
    </w:p>
    <w:p w:rsidR="00D06D60" w:rsidRDefault="00CA6241">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履约担保</w:t>
      </w:r>
    </w:p>
    <w:p w:rsidR="00D06D60" w:rsidRDefault="00CA6241">
      <w:pPr>
        <w:spacing w:line="360" w:lineRule="auto"/>
        <w:ind w:firstLineChars="2970" w:firstLine="6560"/>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编号：</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(招标人)：</w:t>
      </w:r>
    </w:p>
    <w:p w:rsidR="00D06D60" w:rsidRDefault="00CA6241">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鉴于你方与（以下简称供应商）于年月日</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自签定编号为的《合同》</w:t>
      </w:r>
      <w:r>
        <w:rPr>
          <w:rFonts w:asciiTheme="minorEastAsia" w:eastAsiaTheme="minorEastAsia" w:hAnsiTheme="minorEastAsia" w:cstheme="minorEastAsia"/>
          <w:sz w:val="22"/>
          <w:szCs w:val="22"/>
        </w:rPr>
        <w:t xml:space="preserve"> (以下简称主合同)，</w:t>
      </w:r>
      <w:r>
        <w:rPr>
          <w:rFonts w:asciiTheme="minorEastAsia" w:eastAsiaTheme="minorEastAsia" w:hAnsiTheme="minorEastAsia" w:cstheme="minorEastAsia" w:hint="eastAsia"/>
          <w:sz w:val="22"/>
          <w:szCs w:val="22"/>
        </w:rPr>
        <w:t>且依据该合同的约定，供应商应在年月日前向你方交纳履约保证金，且可以履约担保函的形式交纳厦约保证金。应供应商的申请，我方以保证的方式向你方提供如下履约保证金担保：</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一、保证责任的情形及保证金额</w:t>
      </w:r>
    </w:p>
    <w:p w:rsidR="00D06D60" w:rsidRDefault="00CA6241">
      <w:pPr>
        <w:spacing w:line="360" w:lineRule="auto"/>
        <w:ind w:leftChars="67" w:left="141"/>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（一）在供应商出现下列情形之一时，我方承担保证责任：</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1.将中标项目转让给他人，或者在投标文件中未说明，且未经</w:t>
      </w:r>
      <w:r>
        <w:rPr>
          <w:rFonts w:asciiTheme="minorEastAsia" w:eastAsiaTheme="minorEastAsia" w:hAnsiTheme="minorEastAsia" w:cstheme="minorEastAsia" w:hint="eastAsia"/>
          <w:sz w:val="22"/>
          <w:szCs w:val="22"/>
        </w:rPr>
        <w:t>招标招标机构人同意</w:t>
      </w:r>
      <w:r>
        <w:rPr>
          <w:rFonts w:asciiTheme="minorEastAsia" w:eastAsiaTheme="minorEastAsia" w:hAnsiTheme="minorEastAsia" w:cstheme="minorEastAsia"/>
          <w:sz w:val="22"/>
          <w:szCs w:val="22"/>
        </w:rPr>
        <w:t>,将中标项目分包给他人的；</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2.主合同约定的</w:t>
      </w:r>
      <w:r>
        <w:rPr>
          <w:rFonts w:asciiTheme="minorEastAsia" w:eastAsiaTheme="minorEastAsia" w:hAnsiTheme="minorEastAsia" w:cstheme="minorEastAsia" w:hint="eastAsia"/>
          <w:sz w:val="22"/>
          <w:szCs w:val="22"/>
        </w:rPr>
        <w:t>应当缴约履约保证金的情形</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(1)未按主合同约定的质量、数量和期限供应货物/提供服务/完成工程的；</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r>
        <w:rPr>
          <w:rFonts w:asciiTheme="minorEastAsia" w:eastAsiaTheme="minorEastAsia" w:hAnsiTheme="minorEastAsia" w:cstheme="minorEastAsia"/>
          <w:sz w:val="22"/>
          <w:szCs w:val="22"/>
          <w:u w:val="single"/>
        </w:rPr>
        <w:t xml:space="preserve">                                                            。</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(二)我方的保证范围是主合同约定的合同价款总额的%数额为元(大写：)，币种为</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（即主合同履约保证金金额）</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二、保证的方式及保证期间</w:t>
      </w:r>
    </w:p>
    <w:p w:rsidR="00D06D60" w:rsidRDefault="00CA6241">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我方保证的方式为：连带责任保证。</w:t>
      </w:r>
    </w:p>
    <w:p w:rsidR="00D06D60" w:rsidRDefault="00CA6241">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我方保证的期间为：自本合同生效之日起至供应商按照主合同约定的供货</w:t>
      </w:r>
      <w:r>
        <w:rPr>
          <w:rFonts w:asciiTheme="minorEastAsia" w:eastAsiaTheme="minorEastAsia" w:hAnsiTheme="minorEastAsia" w:cstheme="minorEastAsia"/>
          <w:sz w:val="22"/>
          <w:szCs w:val="22"/>
        </w:rPr>
        <w:t>/完工期限届满后日内。</w:t>
      </w:r>
    </w:p>
    <w:p w:rsidR="00D06D60" w:rsidRDefault="00CA6241">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如果供应商未按主合同约定向贵方供应货物</w:t>
      </w:r>
      <w:r>
        <w:rPr>
          <w:rFonts w:asciiTheme="minorEastAsia" w:eastAsiaTheme="minorEastAsia" w:hAnsiTheme="minorEastAsia" w:cstheme="minorEastAsia"/>
          <w:sz w:val="22"/>
          <w:szCs w:val="22"/>
        </w:rPr>
        <w:t>/提供服务/完成工程的，由我方在保证金额内向你方支付上述款项。</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三、承担保证责任的程序</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1.你方要求我方承担保证责任的，应在本保函保证期间内向我方发出书面索赔通知，索赔通知应写明要求索赔的金额，支付款项应到达的</w:t>
      </w:r>
      <w:r>
        <w:rPr>
          <w:rFonts w:asciiTheme="minorEastAsia" w:eastAsiaTheme="minorEastAsia" w:hAnsiTheme="minorEastAsia" w:cstheme="minorEastAsia" w:hint="eastAsia"/>
          <w:sz w:val="22"/>
          <w:szCs w:val="22"/>
        </w:rPr>
        <w:t>帐号并附有证明供应商违约事实的证明材料。</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如果你方与供应商因货物质量问题产生争议，你方还需同时提供部门出具的质量检测报告，或经诉讼</w:t>
      </w:r>
      <w:r>
        <w:rPr>
          <w:rFonts w:asciiTheme="minorEastAsia" w:eastAsiaTheme="minorEastAsia" w:hAnsiTheme="minorEastAsia" w:cstheme="minorEastAsia"/>
          <w:sz w:val="22"/>
          <w:szCs w:val="22"/>
        </w:rPr>
        <w:t>(仲裁)程序裁决后的裁决书、调解书，本保证人即按照检测结果或裁决书、调解书决定是否承担保证责任。</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2.我方收到你方的书面索赔通知及相应证明材料，在工作日内进行核定后按照本保函的承诺</w:t>
      </w:r>
      <w:r>
        <w:rPr>
          <w:rFonts w:asciiTheme="minorEastAsia" w:eastAsiaTheme="minorEastAsia" w:hAnsiTheme="minorEastAsia" w:cstheme="minorEastAsia" w:hint="eastAsia"/>
          <w:sz w:val="22"/>
          <w:szCs w:val="22"/>
        </w:rPr>
        <w:t>承担保证责任。</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四、保证责任的终止</w:t>
      </w:r>
    </w:p>
    <w:p w:rsidR="00D06D60" w:rsidRDefault="00CA6241">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r>
        <w:rPr>
          <w:rFonts w:asciiTheme="minorEastAsia" w:eastAsiaTheme="minorEastAsia" w:hAnsiTheme="minorEastAsia" w:cstheme="minorEastAsia" w:hint="eastAsia"/>
          <w:sz w:val="22"/>
          <w:szCs w:val="22"/>
        </w:rPr>
        <w:t>保证期问届满你方未向我方书面主张保证责任的，自保证期间届满次日超，我方保证责任自动终止。保证期间届满前，主合同约定的货物</w:t>
      </w:r>
      <w:r>
        <w:rPr>
          <w:rFonts w:asciiTheme="minorEastAsia" w:eastAsiaTheme="minorEastAsia" w:hAnsiTheme="minorEastAsia" w:cstheme="minorEastAsia"/>
          <w:sz w:val="22"/>
          <w:szCs w:val="22"/>
        </w:rPr>
        <w:t>\工程\服务全部验收合格的，自验收合格日起，我方保证责任自动终止。</w:t>
      </w:r>
    </w:p>
    <w:p w:rsidR="00D06D60" w:rsidRDefault="00CA6241">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2.我方按照本保函向你方履行了保证责任后，自我方向你方支付款项(支付款项从我方账户划出)之日起，保证责任即终止。</w:t>
      </w:r>
    </w:p>
    <w:p w:rsidR="00D06D60" w:rsidRDefault="00CA6241">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3.按照法律法规的规定或出现应终止我方保证责任的其它情形的，我方在本保函项下的保证责任亦终止。</w:t>
      </w:r>
    </w:p>
    <w:p w:rsidR="00D06D60" w:rsidRDefault="00CA6241">
      <w:pPr>
        <w:spacing w:line="360" w:lineRule="auto"/>
        <w:ind w:leftChars="134" w:left="281"/>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4.你方与供应</w:t>
      </w:r>
      <w:r>
        <w:rPr>
          <w:rFonts w:asciiTheme="minorEastAsia" w:eastAsiaTheme="minorEastAsia" w:hAnsiTheme="minorEastAsia" w:cstheme="minorEastAsia" w:hint="eastAsia"/>
          <w:sz w:val="22"/>
          <w:szCs w:val="22"/>
        </w:rPr>
        <w:t>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w:t>
      </w:r>
      <w:r>
        <w:rPr>
          <w:rFonts w:asciiTheme="minorEastAsia" w:eastAsiaTheme="minorEastAsia" w:hAnsiTheme="minorEastAsia" w:cstheme="minorEastAsia"/>
          <w:sz w:val="22"/>
          <w:szCs w:val="22"/>
        </w:rPr>
        <w:t>,免责条款</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1.因你方违反主合同约定致使供应商不能履行义务的，我方不承担保证责任。</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2.依照法律法规的规定或你方与供应商的另行约定,全部或者部分免除供应商应缴纳的保证金义务的，我方亦免除相应的保证责任。</w:t>
      </w:r>
    </w:p>
    <w:p w:rsidR="00D06D60" w:rsidRDefault="00CA6241">
      <w:pPr>
        <w:spacing w:line="360" w:lineRule="auto"/>
        <w:ind w:leftChars="135" w:left="28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3.因不可抗力造成供应商不能履行供货义务的，我方不承担保证责任。</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六、争议的解决</w:t>
      </w:r>
    </w:p>
    <w:p w:rsidR="00D06D60" w:rsidRDefault="00CA6241">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因本保函发生的纠纷</w:t>
      </w:r>
      <w:r>
        <w:rPr>
          <w:rFonts w:asciiTheme="minorEastAsia" w:eastAsiaTheme="minorEastAsia" w:hAnsiTheme="minorEastAsia" w:cstheme="minorEastAsia"/>
          <w:sz w:val="22"/>
          <w:szCs w:val="22"/>
        </w:rPr>
        <w:t>,由你我双方协商解决，协商不成的，通过诉讼程序解决，诉讼管辖地法院为法院。</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七、保函的生效</w:t>
      </w:r>
    </w:p>
    <w:p w:rsidR="00D06D60" w:rsidRDefault="00CA6241">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本保函自我方加盖公章之日起生效。</w:t>
      </w:r>
    </w:p>
    <w:p w:rsidR="00D06D60" w:rsidRDefault="00CA6241">
      <w:pPr>
        <w:spacing w:beforeLines="250" w:before="780" w:line="360" w:lineRule="auto"/>
        <w:ind w:right="220"/>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保证人：</w:t>
      </w:r>
      <w:r>
        <w:rPr>
          <w:rFonts w:asciiTheme="minorEastAsia" w:eastAsiaTheme="minorEastAsia" w:hAnsiTheme="minorEastAsia" w:cstheme="minorEastAsia"/>
          <w:sz w:val="22"/>
          <w:szCs w:val="22"/>
        </w:rPr>
        <w:t>(公章)</w:t>
      </w:r>
    </w:p>
    <w:p w:rsidR="00D06D60" w:rsidRDefault="00CA6241">
      <w:pPr>
        <w:ind w:firstLineChars="3450" w:firstLine="759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日</w:t>
      </w:r>
    </w:p>
    <w:p w:rsidR="00D06D60" w:rsidRDefault="00CA6241">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D06D60" w:rsidRDefault="00CA6241">
      <w:pPr>
        <w:pStyle w:val="2"/>
        <w:spacing w:line="360" w:lineRule="auto"/>
        <w:ind w:left="0" w:firstLine="0"/>
        <w:jc w:val="left"/>
        <w:rPr>
          <w:rFonts w:asciiTheme="minorEastAsia" w:eastAsiaTheme="minorEastAsia" w:hAnsiTheme="minorEastAsia" w:cstheme="minorEastAsia"/>
          <w:bCs/>
          <w:kern w:val="44"/>
          <w:sz w:val="28"/>
          <w:szCs w:val="18"/>
          <w:lang w:val="zh-CN"/>
        </w:rPr>
      </w:pPr>
      <w:bookmarkStart w:id="159" w:name="_Toc15553"/>
      <w:bookmarkStart w:id="160" w:name="_Toc10987"/>
      <w:bookmarkStart w:id="161" w:name="_Toc8102"/>
      <w:r>
        <w:rPr>
          <w:rFonts w:asciiTheme="minorEastAsia" w:eastAsiaTheme="minorEastAsia" w:hAnsiTheme="minorEastAsia" w:cstheme="minorEastAsia" w:hint="eastAsia"/>
          <w:bCs/>
          <w:kern w:val="44"/>
          <w:sz w:val="28"/>
          <w:szCs w:val="18"/>
          <w:lang w:val="zh-CN"/>
        </w:rPr>
        <w:t>附件四</w:t>
      </w:r>
      <w:r>
        <w:rPr>
          <w:rFonts w:asciiTheme="minorEastAsia" w:eastAsiaTheme="minorEastAsia" w:hAnsiTheme="minorEastAsia" w:cstheme="minorEastAsia" w:hint="eastAsia"/>
          <w:bCs/>
          <w:kern w:val="44"/>
          <w:sz w:val="28"/>
          <w:szCs w:val="18"/>
        </w:rPr>
        <w:t xml:space="preserve"> </w:t>
      </w:r>
      <w:r>
        <w:rPr>
          <w:rFonts w:asciiTheme="minorEastAsia" w:eastAsiaTheme="minorEastAsia" w:hAnsiTheme="minorEastAsia" w:cstheme="minorEastAsia" w:hint="eastAsia"/>
          <w:bCs/>
          <w:kern w:val="44"/>
          <w:sz w:val="28"/>
          <w:szCs w:val="18"/>
          <w:lang w:val="zh-CN"/>
        </w:rPr>
        <w:t>公证书格式</w:t>
      </w:r>
      <w:bookmarkEnd w:id="159"/>
      <w:bookmarkEnd w:id="160"/>
      <w:bookmarkEnd w:id="161"/>
    </w:p>
    <w:p w:rsidR="00D06D60" w:rsidRDefault="00CA6241">
      <w:pPr>
        <w:pStyle w:val="af4"/>
        <w:spacing w:before="0" w:beforeAutospacing="0" w:after="0" w:afterAutospacing="0"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公证书</w:t>
      </w:r>
    </w:p>
    <w:p w:rsidR="00D06D60" w:rsidRDefault="00CA6241">
      <w:pPr>
        <w:pStyle w:val="af4"/>
        <w:spacing w:before="0" w:beforeAutospacing="0" w:after="0" w:afterAutospacing="0"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）××字第××号</w:t>
      </w:r>
    </w:p>
    <w:p w:rsidR="00D06D60" w:rsidRDefault="00CA6241">
      <w:pPr>
        <w:pStyle w:val="af4"/>
        <w:spacing w:before="0" w:beforeAutospacing="0" w:after="0" w:afterAutospacing="0" w:line="360" w:lineRule="auto"/>
        <w:ind w:firstLineChars="207" w:firstLine="455"/>
        <w:jc w:val="both"/>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兹证明××××（银行或担保公司全称）法定代表人（或法定代表人的代理人）×××于××××年×月×日，在××（签约地点或本公证处），在我的面前，签署了前面的编号为××××的《不可撤销银行履约保函》（或担保公司履约担保书）。</w:t>
      </w:r>
    </w:p>
    <w:p w:rsidR="00D06D60" w:rsidRDefault="00CA6241">
      <w:pPr>
        <w:pStyle w:val="af4"/>
        <w:spacing w:before="0" w:beforeAutospacing="0" w:after="0" w:afterAutospacing="0" w:line="360" w:lineRule="auto"/>
        <w:ind w:firstLineChars="207" w:firstLine="45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经查，不可撤销银行履约保函（或担保公司履约担保书）上的签字、印章属实。</w:t>
      </w:r>
    </w:p>
    <w:p w:rsidR="00D06D60" w:rsidRDefault="00D06D60">
      <w:pPr>
        <w:pStyle w:val="af4"/>
        <w:spacing w:before="0" w:beforeAutospacing="0" w:after="0" w:afterAutospacing="0" w:line="360" w:lineRule="auto"/>
        <w:rPr>
          <w:rFonts w:asciiTheme="minorEastAsia" w:eastAsiaTheme="minorEastAsia" w:hAnsiTheme="minorEastAsia" w:cstheme="minorEastAsia"/>
          <w:sz w:val="22"/>
          <w:szCs w:val="22"/>
        </w:rPr>
      </w:pPr>
    </w:p>
    <w:p w:rsidR="00D06D60" w:rsidRDefault="00D06D60">
      <w:pPr>
        <w:pStyle w:val="af4"/>
        <w:spacing w:before="0" w:beforeAutospacing="0" w:after="0" w:afterAutospacing="0" w:line="360" w:lineRule="auto"/>
        <w:rPr>
          <w:rFonts w:asciiTheme="minorEastAsia" w:eastAsiaTheme="minorEastAsia" w:hAnsiTheme="minorEastAsia" w:cstheme="minorEastAsia"/>
          <w:sz w:val="21"/>
          <w:szCs w:val="21"/>
        </w:rPr>
      </w:pPr>
    </w:p>
    <w:p w:rsidR="00D06D60" w:rsidRDefault="00D06D60">
      <w:pPr>
        <w:pStyle w:val="af4"/>
        <w:spacing w:before="0" w:beforeAutospacing="0" w:after="0" w:afterAutospacing="0" w:line="360" w:lineRule="auto"/>
        <w:rPr>
          <w:rFonts w:asciiTheme="minorEastAsia" w:eastAsiaTheme="minorEastAsia" w:hAnsiTheme="minorEastAsia" w:cstheme="minorEastAsia"/>
          <w:sz w:val="21"/>
          <w:szCs w:val="21"/>
        </w:rPr>
      </w:pPr>
    </w:p>
    <w:p w:rsidR="00D06D60" w:rsidRDefault="00CA6241">
      <w:pPr>
        <w:pStyle w:val="af4"/>
        <w:spacing w:before="0" w:beforeAutospacing="0" w:after="0" w:afterAutospacing="0" w:line="360" w:lineRule="auto"/>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中华人民共和国××省××市（县）公证处</w:t>
      </w:r>
    </w:p>
    <w:p w:rsidR="00D06D60" w:rsidRDefault="00CA6241" w:rsidP="00696930">
      <w:pPr>
        <w:pStyle w:val="af4"/>
        <w:spacing w:before="0" w:beforeAutospacing="0" w:after="0" w:afterAutospacing="0" w:line="360" w:lineRule="auto"/>
        <w:ind w:firstLineChars="3280" w:firstLine="6888"/>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公证员</w:t>
      </w:r>
      <w:r>
        <w:rPr>
          <w:rFonts w:asciiTheme="minorEastAsia" w:eastAsiaTheme="minorEastAsia" w:hAnsiTheme="minorEastAsia" w:cstheme="minorEastAsia"/>
          <w:sz w:val="21"/>
          <w:szCs w:val="21"/>
        </w:rPr>
        <w:t xml:space="preserve"> </w:t>
      </w:r>
      <w:r>
        <w:rPr>
          <w:rFonts w:asciiTheme="minorEastAsia" w:eastAsiaTheme="minorEastAsia" w:hAnsiTheme="minorEastAsia" w:cstheme="minorEastAsia" w:hint="eastAsia"/>
          <w:sz w:val="21"/>
          <w:szCs w:val="21"/>
        </w:rPr>
        <w:t>（签名）</w:t>
      </w:r>
    </w:p>
    <w:p w:rsidR="00D06D60" w:rsidRDefault="00CA6241">
      <w:pPr>
        <w:ind w:firstLineChars="3250" w:firstLine="6825"/>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Cs w:val="21"/>
        </w:rPr>
        <w:t>××××年×月×</w:t>
      </w:r>
    </w:p>
    <w:p w:rsidR="00D06D60" w:rsidRDefault="00CA6241">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D06D60" w:rsidRDefault="00CA6241">
      <w:pPr>
        <w:pStyle w:val="2"/>
        <w:spacing w:line="360" w:lineRule="auto"/>
        <w:ind w:left="0" w:firstLine="0"/>
        <w:jc w:val="left"/>
        <w:rPr>
          <w:rFonts w:asciiTheme="minorEastAsia" w:eastAsiaTheme="minorEastAsia" w:hAnsiTheme="minorEastAsia" w:cstheme="minorEastAsia"/>
          <w:bCs/>
          <w:kern w:val="44"/>
          <w:sz w:val="28"/>
          <w:szCs w:val="18"/>
          <w:lang w:val="zh-CN"/>
        </w:rPr>
      </w:pPr>
      <w:bookmarkStart w:id="162" w:name="_Toc26418"/>
      <w:bookmarkStart w:id="163" w:name="_Toc21876"/>
      <w:bookmarkStart w:id="164" w:name="_Toc23271"/>
      <w:r>
        <w:rPr>
          <w:rFonts w:asciiTheme="minorEastAsia" w:eastAsiaTheme="minorEastAsia" w:hAnsiTheme="minorEastAsia" w:cstheme="minorEastAsia" w:hint="eastAsia"/>
          <w:bCs/>
          <w:kern w:val="44"/>
          <w:sz w:val="28"/>
          <w:szCs w:val="18"/>
          <w:lang w:val="zh-CN"/>
        </w:rPr>
        <w:t>附件五</w:t>
      </w:r>
      <w:r>
        <w:rPr>
          <w:rFonts w:asciiTheme="minorEastAsia" w:eastAsiaTheme="minorEastAsia" w:hAnsiTheme="minorEastAsia" w:cstheme="minorEastAsia" w:hint="eastAsia"/>
          <w:bCs/>
          <w:kern w:val="44"/>
          <w:sz w:val="28"/>
          <w:szCs w:val="18"/>
        </w:rPr>
        <w:t xml:space="preserve"> </w:t>
      </w:r>
      <w:r>
        <w:rPr>
          <w:rFonts w:asciiTheme="minorEastAsia" w:eastAsiaTheme="minorEastAsia" w:hAnsiTheme="minorEastAsia" w:cstheme="minorEastAsia" w:hint="eastAsia"/>
          <w:bCs/>
          <w:kern w:val="44"/>
          <w:sz w:val="28"/>
          <w:szCs w:val="18"/>
          <w:lang w:val="zh-CN"/>
        </w:rPr>
        <w:t>退履约担保申请表格式</w:t>
      </w:r>
      <w:bookmarkEnd w:id="162"/>
      <w:bookmarkEnd w:id="163"/>
      <w:bookmarkEnd w:id="164"/>
    </w:p>
    <w:p w:rsidR="00D06D60" w:rsidRDefault="00CA6241">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退履约担保申请表</w:t>
      </w:r>
    </w:p>
    <w:p w:rsidR="00D06D60" w:rsidRDefault="00CA6241">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金额单位：人民币元</w:t>
      </w:r>
    </w:p>
    <w:p w:rsidR="00D06D60" w:rsidRDefault="00CA6241">
      <w:pPr>
        <w:spacing w:line="360" w:lineRule="auto"/>
        <w:ind w:left="-287" w:firstLine="20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投标人名称（盖章）：</w:t>
      </w:r>
      <w:r>
        <w:rPr>
          <w:rFonts w:asciiTheme="minorEastAsia" w:eastAsiaTheme="minorEastAsia" w:hAnsiTheme="minorEastAsia" w:cstheme="minorEastAsia"/>
          <w:sz w:val="22"/>
          <w:szCs w:val="22"/>
        </w:rPr>
        <w:t xml:space="preserve">                            联系人：             电话：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30"/>
        <w:gridCol w:w="1981"/>
        <w:gridCol w:w="367"/>
        <w:gridCol w:w="788"/>
        <w:gridCol w:w="1155"/>
        <w:gridCol w:w="2311"/>
      </w:tblGrid>
      <w:tr w:rsidR="00D06D60">
        <w:trPr>
          <w:trHeight w:val="440"/>
          <w:jc w:val="center"/>
        </w:trPr>
        <w:tc>
          <w:tcPr>
            <w:tcW w:w="2310" w:type="dxa"/>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招标人名称</w:t>
            </w:r>
          </w:p>
        </w:tc>
        <w:tc>
          <w:tcPr>
            <w:tcW w:w="3466" w:type="dxa"/>
            <w:gridSpan w:val="4"/>
          </w:tcPr>
          <w:p w:rsidR="00D06D60" w:rsidRDefault="00D06D60">
            <w:pPr>
              <w:spacing w:line="360" w:lineRule="auto"/>
              <w:ind w:rightChars="-136" w:right="-286"/>
              <w:rPr>
                <w:rFonts w:asciiTheme="minorEastAsia" w:eastAsiaTheme="minorEastAsia" w:hAnsiTheme="minorEastAsia" w:cstheme="minorEastAsia"/>
                <w:sz w:val="22"/>
                <w:szCs w:val="22"/>
              </w:rPr>
            </w:pPr>
          </w:p>
        </w:tc>
        <w:tc>
          <w:tcPr>
            <w:tcW w:w="3466" w:type="dxa"/>
            <w:gridSpan w:val="2"/>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联系人：</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电话：</w:t>
            </w:r>
          </w:p>
        </w:tc>
      </w:tr>
      <w:tr w:rsidR="00D06D60">
        <w:trPr>
          <w:trHeight w:val="390"/>
          <w:jc w:val="center"/>
        </w:trPr>
        <w:tc>
          <w:tcPr>
            <w:tcW w:w="2310" w:type="dxa"/>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招标代理机构名称</w:t>
            </w:r>
          </w:p>
        </w:tc>
        <w:tc>
          <w:tcPr>
            <w:tcW w:w="6932" w:type="dxa"/>
            <w:gridSpan w:val="6"/>
          </w:tcPr>
          <w:p w:rsidR="00D06D60" w:rsidRDefault="00D06D60">
            <w:pPr>
              <w:spacing w:line="360" w:lineRule="auto"/>
              <w:rPr>
                <w:rFonts w:asciiTheme="minorEastAsia" w:eastAsiaTheme="minorEastAsia" w:hAnsiTheme="minorEastAsia" w:cstheme="minorEastAsia"/>
                <w:sz w:val="22"/>
                <w:szCs w:val="22"/>
              </w:rPr>
            </w:pPr>
          </w:p>
        </w:tc>
      </w:tr>
      <w:tr w:rsidR="00D06D60">
        <w:trPr>
          <w:trHeight w:val="686"/>
          <w:jc w:val="center"/>
        </w:trPr>
        <w:tc>
          <w:tcPr>
            <w:tcW w:w="2310" w:type="dxa"/>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招标项目名称</w:t>
            </w:r>
          </w:p>
        </w:tc>
        <w:tc>
          <w:tcPr>
            <w:tcW w:w="2311" w:type="dxa"/>
            <w:gridSpan w:val="2"/>
          </w:tcPr>
          <w:p w:rsidR="00D06D60" w:rsidRDefault="00D06D60">
            <w:pPr>
              <w:spacing w:line="360" w:lineRule="auto"/>
              <w:rPr>
                <w:rFonts w:asciiTheme="minorEastAsia" w:eastAsiaTheme="minorEastAsia" w:hAnsiTheme="minorEastAsia" w:cstheme="minorEastAsia"/>
                <w:sz w:val="22"/>
                <w:szCs w:val="22"/>
              </w:rPr>
            </w:pPr>
          </w:p>
        </w:tc>
        <w:tc>
          <w:tcPr>
            <w:tcW w:w="2310" w:type="dxa"/>
            <w:gridSpan w:val="3"/>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招标编号</w:t>
            </w:r>
          </w:p>
        </w:tc>
        <w:tc>
          <w:tcPr>
            <w:tcW w:w="2311" w:type="dxa"/>
          </w:tcPr>
          <w:p w:rsidR="00D06D60" w:rsidRDefault="00D06D60">
            <w:pPr>
              <w:spacing w:line="360" w:lineRule="auto"/>
              <w:rPr>
                <w:rFonts w:asciiTheme="minorEastAsia" w:eastAsiaTheme="minorEastAsia" w:hAnsiTheme="minorEastAsia" w:cstheme="minorEastAsia"/>
                <w:sz w:val="22"/>
                <w:szCs w:val="22"/>
              </w:rPr>
            </w:pPr>
          </w:p>
        </w:tc>
      </w:tr>
      <w:tr w:rsidR="00D06D60">
        <w:trPr>
          <w:trHeight w:val="686"/>
          <w:jc w:val="center"/>
        </w:trPr>
        <w:tc>
          <w:tcPr>
            <w:tcW w:w="2310" w:type="dxa"/>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招标金额</w:t>
            </w:r>
          </w:p>
        </w:tc>
        <w:tc>
          <w:tcPr>
            <w:tcW w:w="2311" w:type="dxa"/>
            <w:gridSpan w:val="2"/>
          </w:tcPr>
          <w:p w:rsidR="00D06D60" w:rsidRDefault="00D06D60">
            <w:pPr>
              <w:spacing w:line="360" w:lineRule="auto"/>
              <w:rPr>
                <w:rFonts w:asciiTheme="minorEastAsia" w:eastAsiaTheme="minorEastAsia" w:hAnsiTheme="minorEastAsia" w:cstheme="minorEastAsia"/>
                <w:sz w:val="22"/>
                <w:szCs w:val="22"/>
              </w:rPr>
            </w:pPr>
          </w:p>
        </w:tc>
        <w:tc>
          <w:tcPr>
            <w:tcW w:w="2310" w:type="dxa"/>
            <w:gridSpan w:val="3"/>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中标（成交）通知书编号</w:t>
            </w:r>
          </w:p>
        </w:tc>
        <w:tc>
          <w:tcPr>
            <w:tcW w:w="2311" w:type="dxa"/>
          </w:tcPr>
          <w:p w:rsidR="00D06D60" w:rsidRDefault="00D06D60">
            <w:pPr>
              <w:spacing w:line="360" w:lineRule="auto"/>
              <w:rPr>
                <w:rFonts w:asciiTheme="minorEastAsia" w:eastAsiaTheme="minorEastAsia" w:hAnsiTheme="minorEastAsia" w:cstheme="minorEastAsia"/>
                <w:sz w:val="22"/>
                <w:szCs w:val="22"/>
              </w:rPr>
            </w:pPr>
          </w:p>
        </w:tc>
      </w:tr>
      <w:tr w:rsidR="00D06D60">
        <w:trPr>
          <w:trHeight w:val="640"/>
          <w:jc w:val="center"/>
        </w:trPr>
        <w:tc>
          <w:tcPr>
            <w:tcW w:w="2310" w:type="dxa"/>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采购合同签订时间</w:t>
            </w:r>
          </w:p>
        </w:tc>
        <w:tc>
          <w:tcPr>
            <w:tcW w:w="2311" w:type="dxa"/>
            <w:gridSpan w:val="2"/>
          </w:tcPr>
          <w:p w:rsidR="00D06D60" w:rsidRDefault="00D06D60">
            <w:pPr>
              <w:spacing w:line="360" w:lineRule="auto"/>
              <w:rPr>
                <w:rFonts w:asciiTheme="minorEastAsia" w:eastAsiaTheme="minorEastAsia" w:hAnsiTheme="minorEastAsia" w:cstheme="minorEastAsia"/>
                <w:sz w:val="22"/>
                <w:szCs w:val="22"/>
              </w:rPr>
            </w:pPr>
          </w:p>
        </w:tc>
        <w:tc>
          <w:tcPr>
            <w:tcW w:w="2310" w:type="dxa"/>
            <w:gridSpan w:val="3"/>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项目验收时间</w:t>
            </w:r>
          </w:p>
        </w:tc>
        <w:tc>
          <w:tcPr>
            <w:tcW w:w="2311" w:type="dxa"/>
          </w:tcPr>
          <w:p w:rsidR="00D06D60" w:rsidRDefault="00D06D60">
            <w:pPr>
              <w:spacing w:line="360" w:lineRule="auto"/>
              <w:rPr>
                <w:rFonts w:asciiTheme="minorEastAsia" w:eastAsiaTheme="minorEastAsia" w:hAnsiTheme="minorEastAsia" w:cstheme="minorEastAsia"/>
                <w:sz w:val="22"/>
                <w:szCs w:val="22"/>
              </w:rPr>
            </w:pPr>
          </w:p>
        </w:tc>
      </w:tr>
      <w:tr w:rsidR="00D06D60">
        <w:trPr>
          <w:trHeight w:val="686"/>
          <w:jc w:val="center"/>
        </w:trPr>
        <w:tc>
          <w:tcPr>
            <w:tcW w:w="9242" w:type="dxa"/>
            <w:gridSpan w:val="7"/>
          </w:tcPr>
          <w:p w:rsidR="00D06D60" w:rsidRDefault="00CA6241">
            <w:pPr>
              <w:widowControl/>
              <w:spacing w:line="360" w:lineRule="auto"/>
              <w:jc w:val="left"/>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招标人：</w:t>
            </w:r>
          </w:p>
          <w:p w:rsidR="00D06D60" w:rsidRDefault="00CA6241">
            <w:pPr>
              <w:spacing w:line="360" w:lineRule="auto"/>
              <w:ind w:firstLineChars="200" w:firstLine="440"/>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本项目我公司已按合同规定履约完毕，现申请将履约担保退回，请予以办理。履约保证金请退回以下账户：</w:t>
            </w:r>
          </w:p>
        </w:tc>
      </w:tr>
      <w:tr w:rsidR="00D06D60">
        <w:trPr>
          <w:trHeight w:val="686"/>
          <w:jc w:val="center"/>
        </w:trPr>
        <w:tc>
          <w:tcPr>
            <w:tcW w:w="2640" w:type="dxa"/>
            <w:gridSpan w:val="2"/>
            <w:vAlign w:val="center"/>
          </w:tcPr>
          <w:p w:rsidR="00D06D60" w:rsidRDefault="00CA6241">
            <w:pPr>
              <w:spacing w:line="360" w:lineRule="auto"/>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申请退回的履约担保金额：</w:t>
            </w:r>
          </w:p>
        </w:tc>
        <w:tc>
          <w:tcPr>
            <w:tcW w:w="2348" w:type="dxa"/>
            <w:gridSpan w:val="2"/>
            <w:vAlign w:val="center"/>
          </w:tcPr>
          <w:p w:rsidR="00D06D60" w:rsidRDefault="00CA6241">
            <w:pPr>
              <w:spacing w:line="360" w:lineRule="auto"/>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小写</w:t>
            </w:r>
            <w:r>
              <w:rPr>
                <w:rFonts w:asciiTheme="minorEastAsia" w:eastAsiaTheme="minorEastAsia" w:hAnsiTheme="minorEastAsia" w:cstheme="minorEastAsia"/>
                <w:kern w:val="0"/>
                <w:sz w:val="22"/>
                <w:szCs w:val="22"/>
              </w:rPr>
              <w:t xml:space="preserve">:￥     </w:t>
            </w:r>
            <w:r>
              <w:rPr>
                <w:rFonts w:asciiTheme="minorEastAsia" w:eastAsiaTheme="minorEastAsia" w:hAnsiTheme="minorEastAsia" w:cstheme="minorEastAsia" w:hint="eastAsia"/>
                <w:kern w:val="0"/>
                <w:sz w:val="22"/>
                <w:szCs w:val="22"/>
              </w:rPr>
              <w:t>元</w:t>
            </w:r>
          </w:p>
        </w:tc>
        <w:tc>
          <w:tcPr>
            <w:tcW w:w="4254" w:type="dxa"/>
            <w:gridSpan w:val="3"/>
            <w:vAlign w:val="center"/>
          </w:tcPr>
          <w:p w:rsidR="00D06D60" w:rsidRDefault="00CA6241">
            <w:pPr>
              <w:spacing w:line="360" w:lineRule="auto"/>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大写：</w:t>
            </w:r>
            <w:r>
              <w:rPr>
                <w:rFonts w:asciiTheme="minorEastAsia" w:eastAsiaTheme="minorEastAsia" w:hAnsiTheme="minorEastAsia" w:cstheme="minorEastAsia"/>
                <w:kern w:val="0"/>
                <w:sz w:val="22"/>
                <w:szCs w:val="22"/>
              </w:rPr>
              <w:t xml:space="preserve"> </w:t>
            </w:r>
          </w:p>
        </w:tc>
      </w:tr>
      <w:tr w:rsidR="00D06D60">
        <w:trPr>
          <w:trHeight w:val="686"/>
          <w:jc w:val="center"/>
        </w:trPr>
        <w:tc>
          <w:tcPr>
            <w:tcW w:w="4621" w:type="dxa"/>
            <w:gridSpan w:val="3"/>
            <w:vMerge w:val="restart"/>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账户名称：</w:t>
            </w:r>
          </w:p>
        </w:tc>
        <w:tc>
          <w:tcPr>
            <w:tcW w:w="4621" w:type="dxa"/>
            <w:gridSpan w:val="4"/>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申请人签章</w:t>
            </w:r>
          </w:p>
        </w:tc>
      </w:tr>
      <w:tr w:rsidR="00D06D60">
        <w:trPr>
          <w:trHeight w:val="686"/>
          <w:jc w:val="center"/>
        </w:trPr>
        <w:tc>
          <w:tcPr>
            <w:tcW w:w="4621" w:type="dxa"/>
            <w:gridSpan w:val="3"/>
            <w:vMerge/>
            <w:vAlign w:val="center"/>
          </w:tcPr>
          <w:p w:rsidR="00D06D60" w:rsidRDefault="00D06D60">
            <w:pPr>
              <w:spacing w:line="360" w:lineRule="auto"/>
              <w:jc w:val="center"/>
              <w:rPr>
                <w:rFonts w:asciiTheme="minorEastAsia" w:eastAsiaTheme="minorEastAsia" w:hAnsiTheme="minorEastAsia" w:cstheme="minorEastAsia"/>
                <w:sz w:val="22"/>
                <w:szCs w:val="22"/>
              </w:rPr>
            </w:pPr>
          </w:p>
        </w:tc>
        <w:tc>
          <w:tcPr>
            <w:tcW w:w="2310" w:type="dxa"/>
            <w:gridSpan w:val="3"/>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法定代表人</w:t>
            </w:r>
          </w:p>
        </w:tc>
        <w:tc>
          <w:tcPr>
            <w:tcW w:w="2311" w:type="dxa"/>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项目负责人</w:t>
            </w:r>
          </w:p>
        </w:tc>
      </w:tr>
      <w:tr w:rsidR="00D06D60">
        <w:trPr>
          <w:trHeight w:val="686"/>
          <w:jc w:val="center"/>
        </w:trPr>
        <w:tc>
          <w:tcPr>
            <w:tcW w:w="4621" w:type="dxa"/>
            <w:gridSpan w:val="3"/>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开户银行：</w:t>
            </w:r>
          </w:p>
        </w:tc>
        <w:tc>
          <w:tcPr>
            <w:tcW w:w="2310" w:type="dxa"/>
            <w:gridSpan w:val="3"/>
          </w:tcPr>
          <w:p w:rsidR="00D06D60" w:rsidRDefault="00D06D60">
            <w:pPr>
              <w:spacing w:line="360" w:lineRule="auto"/>
              <w:rPr>
                <w:rFonts w:asciiTheme="minorEastAsia" w:eastAsiaTheme="minorEastAsia" w:hAnsiTheme="minorEastAsia" w:cstheme="minorEastAsia"/>
                <w:sz w:val="22"/>
                <w:szCs w:val="22"/>
              </w:rPr>
            </w:pPr>
          </w:p>
        </w:tc>
        <w:tc>
          <w:tcPr>
            <w:tcW w:w="2311" w:type="dxa"/>
          </w:tcPr>
          <w:p w:rsidR="00D06D60" w:rsidRDefault="00D06D60">
            <w:pPr>
              <w:spacing w:line="360" w:lineRule="auto"/>
              <w:rPr>
                <w:rFonts w:asciiTheme="minorEastAsia" w:eastAsiaTheme="minorEastAsia" w:hAnsiTheme="minorEastAsia" w:cstheme="minorEastAsia"/>
                <w:sz w:val="22"/>
                <w:szCs w:val="22"/>
              </w:rPr>
            </w:pPr>
          </w:p>
        </w:tc>
      </w:tr>
      <w:tr w:rsidR="00D06D60">
        <w:trPr>
          <w:trHeight w:val="686"/>
          <w:jc w:val="center"/>
        </w:trPr>
        <w:tc>
          <w:tcPr>
            <w:tcW w:w="4621" w:type="dxa"/>
            <w:gridSpan w:val="3"/>
            <w:vAlign w:val="center"/>
          </w:tcPr>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账号：</w:t>
            </w:r>
          </w:p>
        </w:tc>
        <w:tc>
          <w:tcPr>
            <w:tcW w:w="2310" w:type="dxa"/>
            <w:gridSpan w:val="3"/>
            <w:vAlign w:val="center"/>
          </w:tcPr>
          <w:p w:rsidR="00D06D60" w:rsidRDefault="00CA6241">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　　月　　日</w:t>
            </w:r>
          </w:p>
        </w:tc>
        <w:tc>
          <w:tcPr>
            <w:tcW w:w="2311" w:type="dxa"/>
            <w:vAlign w:val="center"/>
          </w:tcPr>
          <w:p w:rsidR="00D06D60" w:rsidRDefault="00CA6241">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　　月　　日</w:t>
            </w:r>
          </w:p>
        </w:tc>
      </w:tr>
      <w:tr w:rsidR="00D06D60">
        <w:trPr>
          <w:trHeight w:val="686"/>
          <w:jc w:val="center"/>
        </w:trPr>
        <w:tc>
          <w:tcPr>
            <w:tcW w:w="4621" w:type="dxa"/>
            <w:gridSpan w:val="3"/>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招标人意见</w:t>
            </w:r>
          </w:p>
        </w:tc>
        <w:tc>
          <w:tcPr>
            <w:tcW w:w="4621" w:type="dxa"/>
            <w:gridSpan w:val="4"/>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招标人签章</w:t>
            </w:r>
          </w:p>
        </w:tc>
      </w:tr>
      <w:tr w:rsidR="00D06D60">
        <w:trPr>
          <w:trHeight w:val="686"/>
          <w:jc w:val="center"/>
        </w:trPr>
        <w:tc>
          <w:tcPr>
            <w:tcW w:w="4621" w:type="dxa"/>
            <w:gridSpan w:val="3"/>
            <w:vMerge w:val="restart"/>
          </w:tcPr>
          <w:p w:rsidR="00D06D60" w:rsidRDefault="00D06D60">
            <w:pPr>
              <w:spacing w:line="360" w:lineRule="auto"/>
              <w:rPr>
                <w:rFonts w:asciiTheme="minorEastAsia" w:eastAsiaTheme="minorEastAsia" w:hAnsiTheme="minorEastAsia" w:cstheme="minorEastAsia"/>
                <w:sz w:val="22"/>
                <w:szCs w:val="22"/>
              </w:rPr>
            </w:pPr>
          </w:p>
        </w:tc>
        <w:tc>
          <w:tcPr>
            <w:tcW w:w="2310" w:type="dxa"/>
            <w:gridSpan w:val="3"/>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负责人</w:t>
            </w:r>
          </w:p>
        </w:tc>
        <w:tc>
          <w:tcPr>
            <w:tcW w:w="2311" w:type="dxa"/>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kern w:val="0"/>
                <w:sz w:val="22"/>
                <w:szCs w:val="22"/>
              </w:rPr>
              <w:t>项目负责人</w:t>
            </w:r>
          </w:p>
        </w:tc>
      </w:tr>
      <w:tr w:rsidR="00D06D60">
        <w:trPr>
          <w:trHeight w:val="686"/>
          <w:jc w:val="center"/>
        </w:trPr>
        <w:tc>
          <w:tcPr>
            <w:tcW w:w="4621" w:type="dxa"/>
            <w:gridSpan w:val="3"/>
            <w:vMerge/>
          </w:tcPr>
          <w:p w:rsidR="00D06D60" w:rsidRDefault="00D06D60">
            <w:pPr>
              <w:spacing w:line="360" w:lineRule="auto"/>
              <w:rPr>
                <w:rFonts w:asciiTheme="minorEastAsia" w:eastAsiaTheme="minorEastAsia" w:hAnsiTheme="minorEastAsia" w:cstheme="minorEastAsia"/>
                <w:sz w:val="22"/>
                <w:szCs w:val="22"/>
              </w:rPr>
            </w:pPr>
          </w:p>
        </w:tc>
        <w:tc>
          <w:tcPr>
            <w:tcW w:w="2310" w:type="dxa"/>
            <w:gridSpan w:val="3"/>
          </w:tcPr>
          <w:p w:rsidR="00D06D60" w:rsidRDefault="00D06D60">
            <w:pPr>
              <w:spacing w:line="360" w:lineRule="auto"/>
              <w:rPr>
                <w:rFonts w:asciiTheme="minorEastAsia" w:eastAsiaTheme="minorEastAsia" w:hAnsiTheme="minorEastAsia" w:cstheme="minorEastAsia"/>
                <w:sz w:val="22"/>
                <w:szCs w:val="22"/>
              </w:rPr>
            </w:pPr>
          </w:p>
        </w:tc>
        <w:tc>
          <w:tcPr>
            <w:tcW w:w="2311" w:type="dxa"/>
          </w:tcPr>
          <w:p w:rsidR="00D06D60" w:rsidRDefault="00D06D60">
            <w:pPr>
              <w:spacing w:line="360" w:lineRule="auto"/>
              <w:rPr>
                <w:rFonts w:asciiTheme="minorEastAsia" w:eastAsiaTheme="minorEastAsia" w:hAnsiTheme="minorEastAsia" w:cstheme="minorEastAsia"/>
                <w:sz w:val="22"/>
                <w:szCs w:val="22"/>
              </w:rPr>
            </w:pPr>
          </w:p>
        </w:tc>
      </w:tr>
      <w:tr w:rsidR="00D06D60">
        <w:trPr>
          <w:trHeight w:val="686"/>
          <w:jc w:val="center"/>
        </w:trPr>
        <w:tc>
          <w:tcPr>
            <w:tcW w:w="4621" w:type="dxa"/>
            <w:gridSpan w:val="3"/>
            <w:vMerge/>
          </w:tcPr>
          <w:p w:rsidR="00D06D60" w:rsidRDefault="00D06D60">
            <w:pPr>
              <w:spacing w:line="360" w:lineRule="auto"/>
              <w:rPr>
                <w:rFonts w:asciiTheme="minorEastAsia" w:eastAsiaTheme="minorEastAsia" w:hAnsiTheme="minorEastAsia" w:cstheme="minorEastAsia"/>
                <w:sz w:val="22"/>
                <w:szCs w:val="22"/>
              </w:rPr>
            </w:pPr>
          </w:p>
        </w:tc>
        <w:tc>
          <w:tcPr>
            <w:tcW w:w="2310" w:type="dxa"/>
            <w:gridSpan w:val="3"/>
            <w:vAlign w:val="center"/>
          </w:tcPr>
          <w:p w:rsidR="00D06D60" w:rsidRDefault="00CA6241">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　　月　　日</w:t>
            </w:r>
          </w:p>
        </w:tc>
        <w:tc>
          <w:tcPr>
            <w:tcW w:w="2311" w:type="dxa"/>
            <w:vAlign w:val="center"/>
          </w:tcPr>
          <w:p w:rsidR="00D06D60" w:rsidRDefault="00CA6241">
            <w:pPr>
              <w:spacing w:line="360" w:lineRule="auto"/>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　　月　　日</w:t>
            </w:r>
          </w:p>
        </w:tc>
      </w:tr>
    </w:tbl>
    <w:p w:rsidR="00D06D60" w:rsidRDefault="00CA6241">
      <w:pPr>
        <w:spacing w:line="360" w:lineRule="auto"/>
        <w:rPr>
          <w:rFonts w:asciiTheme="minorEastAsia" w:eastAsiaTheme="minorEastAsia" w:hAnsiTheme="minorEastAsia" w:cstheme="minorEastAsia"/>
          <w:sz w:val="22"/>
          <w:szCs w:val="22"/>
        </w:rPr>
      </w:pPr>
      <w:bookmarkStart w:id="165" w:name="_Toc441844138"/>
      <w:r>
        <w:rPr>
          <w:rFonts w:asciiTheme="minorEastAsia" w:eastAsiaTheme="minorEastAsia" w:hAnsiTheme="minorEastAsia" w:cstheme="minorEastAsia" w:hint="eastAsia"/>
          <w:sz w:val="22"/>
          <w:szCs w:val="22"/>
        </w:rPr>
        <w:t>注：本格式只作参考，招标人可根据公司实际调整。</w:t>
      </w:r>
      <w:bookmarkStart w:id="166" w:name="_Toc441844097"/>
      <w:bookmarkEnd w:id="165"/>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CA6241">
      <w:pPr>
        <w:pStyle w:val="1"/>
        <w:jc w:val="center"/>
        <w:rPr>
          <w:rFonts w:asciiTheme="minorEastAsia" w:eastAsiaTheme="minorEastAsia" w:hAnsiTheme="minorEastAsia" w:cstheme="minorEastAsia"/>
        </w:rPr>
      </w:pPr>
      <w:bookmarkStart w:id="167" w:name="_Toc14530"/>
      <w:r>
        <w:rPr>
          <w:rFonts w:asciiTheme="minorEastAsia" w:eastAsiaTheme="minorEastAsia" w:hAnsiTheme="minorEastAsia" w:cstheme="minorEastAsia" w:hint="eastAsia"/>
        </w:rPr>
        <w:t>第三章 评标办法</w:t>
      </w:r>
      <w:bookmarkEnd w:id="166"/>
      <w:bookmarkEnd w:id="167"/>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CA6241">
      <w:pPr>
        <w:widowControl/>
        <w:jc w:val="left"/>
        <w:rPr>
          <w:rFonts w:asciiTheme="minorEastAsia" w:eastAsiaTheme="minorEastAsia" w:hAnsiTheme="minorEastAsia" w:cstheme="minorEastAsia"/>
          <w:b/>
          <w:kern w:val="0"/>
          <w:sz w:val="22"/>
          <w:szCs w:val="22"/>
        </w:rPr>
      </w:pPr>
      <w:bookmarkStart w:id="168" w:name="_Toc425348171"/>
      <w:bookmarkStart w:id="169" w:name="_Toc441844098"/>
      <w:bookmarkStart w:id="170" w:name="_Toc396137263"/>
      <w:r>
        <w:rPr>
          <w:rFonts w:asciiTheme="minorEastAsia" w:eastAsiaTheme="minorEastAsia" w:hAnsiTheme="minorEastAsia" w:cstheme="minorEastAsia"/>
          <w:sz w:val="22"/>
          <w:szCs w:val="22"/>
        </w:rPr>
        <w:br w:type="page"/>
      </w:r>
    </w:p>
    <w:p w:rsidR="00D06D60" w:rsidRDefault="00CA6241">
      <w:pPr>
        <w:pStyle w:val="2"/>
        <w:tabs>
          <w:tab w:val="clear" w:pos="1440"/>
          <w:tab w:val="left" w:pos="0"/>
        </w:tabs>
        <w:ind w:left="0" w:firstLine="0"/>
        <w:rPr>
          <w:rFonts w:asciiTheme="minorEastAsia" w:eastAsiaTheme="minorEastAsia" w:hAnsiTheme="minorEastAsia" w:cstheme="minorEastAsia"/>
          <w:sz w:val="22"/>
          <w:szCs w:val="22"/>
        </w:rPr>
      </w:pPr>
      <w:bookmarkStart w:id="171" w:name="_Toc31372"/>
      <w:r>
        <w:rPr>
          <w:rFonts w:asciiTheme="minorEastAsia" w:eastAsiaTheme="minorEastAsia" w:hAnsiTheme="minorEastAsia" w:cstheme="minorEastAsia" w:hint="eastAsia"/>
          <w:sz w:val="22"/>
          <w:szCs w:val="22"/>
        </w:rPr>
        <w:t>一、评标原则和目的</w:t>
      </w:r>
      <w:bookmarkEnd w:id="168"/>
      <w:bookmarkEnd w:id="169"/>
      <w:bookmarkEnd w:id="170"/>
      <w:bookmarkEnd w:id="171"/>
    </w:p>
    <w:p w:rsidR="00D06D60" w:rsidRDefault="00CA6241">
      <w:pPr>
        <w:spacing w:line="360" w:lineRule="auto"/>
        <w:ind w:left="440" w:hangingChars="200" w:hanging="440"/>
        <w:rPr>
          <w:rFonts w:asciiTheme="minorEastAsia" w:eastAsiaTheme="minorEastAsia" w:hAnsiTheme="minorEastAsia" w:cstheme="minorEastAsia"/>
          <w:b/>
          <w:sz w:val="22"/>
          <w:szCs w:val="22"/>
        </w:rPr>
      </w:pPr>
      <w:r>
        <w:rPr>
          <w:rFonts w:asciiTheme="minorEastAsia" w:eastAsiaTheme="minorEastAsia" w:hAnsiTheme="minorEastAsia" w:cstheme="minorEastAsia"/>
          <w:sz w:val="22"/>
          <w:szCs w:val="22"/>
        </w:rPr>
        <w:t xml:space="preserve">1.  </w:t>
      </w:r>
      <w:r>
        <w:rPr>
          <w:rFonts w:asciiTheme="minorEastAsia" w:eastAsiaTheme="minorEastAsia" w:hAnsiTheme="minorEastAsia" w:cstheme="minorEastAsia" w:hint="eastAsia"/>
          <w:sz w:val="22"/>
          <w:szCs w:val="22"/>
        </w:rPr>
        <w:t>本项目的招标</w:t>
      </w:r>
      <w:r>
        <w:rPr>
          <w:rFonts w:asciiTheme="minorEastAsia" w:eastAsiaTheme="minorEastAsia" w:hAnsiTheme="minorEastAsia" w:cstheme="minorEastAsia" w:hint="eastAsia"/>
          <w:sz w:val="22"/>
          <w:szCs w:val="22"/>
          <w:lang w:val="zh-CN"/>
        </w:rPr>
        <w:t>按照《中华人民共和国招标投标法》及实施条例</w:t>
      </w:r>
      <w:r>
        <w:rPr>
          <w:rFonts w:asciiTheme="minorEastAsia" w:eastAsiaTheme="minorEastAsia" w:hAnsiTheme="minorEastAsia" w:cstheme="minorEastAsia" w:hint="eastAsia"/>
          <w:sz w:val="22"/>
          <w:szCs w:val="22"/>
        </w:rPr>
        <w:t>、东莞市轨道交通有限公司等有关招标的相关文件规定执行。评标必须遵循公开、公平、公正、诚实信用的原则。评标按照招标文件规定的内容进行，采取</w:t>
      </w:r>
      <w:r>
        <w:rPr>
          <w:rFonts w:asciiTheme="minorEastAsia" w:eastAsiaTheme="minorEastAsia" w:hAnsiTheme="minorEastAsia" w:cstheme="minorEastAsia" w:hint="eastAsia"/>
          <w:b/>
          <w:sz w:val="22"/>
          <w:szCs w:val="22"/>
          <w:u w:val="single"/>
        </w:rPr>
        <w:t>综合评分法</w:t>
      </w:r>
      <w:r>
        <w:rPr>
          <w:rFonts w:asciiTheme="minorEastAsia" w:eastAsiaTheme="minorEastAsia" w:hAnsiTheme="minorEastAsia" w:cstheme="minorEastAsia" w:hint="eastAsia"/>
          <w:sz w:val="22"/>
          <w:szCs w:val="22"/>
        </w:rPr>
        <w:t>，避免纯技术或纯经济的倾向。</w:t>
      </w:r>
    </w:p>
    <w:p w:rsidR="00D06D60" w:rsidRDefault="00CA6241">
      <w:pPr>
        <w:spacing w:line="360" w:lineRule="auto"/>
        <w:ind w:left="44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  </w:t>
      </w:r>
      <w:r>
        <w:rPr>
          <w:rFonts w:asciiTheme="minorEastAsia" w:eastAsiaTheme="minorEastAsia" w:hAnsiTheme="minorEastAsia" w:cstheme="minorEastAsia" w:hint="eastAsia"/>
          <w:sz w:val="22"/>
          <w:szCs w:val="22"/>
        </w:rPr>
        <w:t>本办法的评标对象是指投标人按照招标文件要求提供的有效投标文件，包括投标人应评标委员会要求对原投标文件作出的正式书面澄清文件。</w:t>
      </w:r>
    </w:p>
    <w:p w:rsidR="00D06D60" w:rsidRDefault="00CA6241">
      <w:pPr>
        <w:spacing w:line="360" w:lineRule="auto"/>
        <w:ind w:left="44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  </w:t>
      </w:r>
      <w:r>
        <w:rPr>
          <w:rFonts w:asciiTheme="minorEastAsia" w:eastAsiaTheme="minorEastAsia" w:hAnsiTheme="minorEastAsia" w:cstheme="minorEastAsia" w:hint="eastAsia"/>
          <w:sz w:val="22"/>
          <w:szCs w:val="22"/>
        </w:rPr>
        <w:t>评标委员会成员对需要共同认定的事项存在争议的，应当按照少数服从多数的原则作出结论。持不同意见的评标委员会成员应当在评标报告上签署不同意见及理由，否则视为同意评标报告。</w:t>
      </w:r>
    </w:p>
    <w:p w:rsidR="00D06D60" w:rsidRDefault="00CA6241">
      <w:pPr>
        <w:pStyle w:val="2"/>
        <w:tabs>
          <w:tab w:val="clear" w:pos="1440"/>
          <w:tab w:val="left" w:pos="0"/>
        </w:tabs>
        <w:ind w:left="0" w:firstLine="0"/>
        <w:rPr>
          <w:rFonts w:asciiTheme="minorEastAsia" w:eastAsiaTheme="minorEastAsia" w:hAnsiTheme="minorEastAsia" w:cstheme="minorEastAsia"/>
          <w:sz w:val="22"/>
          <w:szCs w:val="22"/>
        </w:rPr>
      </w:pPr>
      <w:bookmarkStart w:id="172" w:name="_Toc441844099"/>
      <w:bookmarkStart w:id="173" w:name="_Toc425348172"/>
      <w:bookmarkStart w:id="174" w:name="_Toc396137264"/>
      <w:bookmarkStart w:id="175" w:name="_Toc17552"/>
      <w:r>
        <w:rPr>
          <w:rFonts w:asciiTheme="minorEastAsia" w:eastAsiaTheme="minorEastAsia" w:hAnsiTheme="minorEastAsia" w:cstheme="minorEastAsia" w:hint="eastAsia"/>
          <w:sz w:val="22"/>
          <w:szCs w:val="22"/>
        </w:rPr>
        <w:t>二、评标程序</w:t>
      </w:r>
      <w:bookmarkEnd w:id="172"/>
      <w:bookmarkEnd w:id="173"/>
      <w:bookmarkEnd w:id="174"/>
      <w:bookmarkEnd w:id="175"/>
    </w:p>
    <w:p w:rsidR="00D06D60" w:rsidRDefault="00CA6241">
      <w:pPr>
        <w:spacing w:line="360" w:lineRule="auto"/>
        <w:ind w:leftChars="200" w:left="420"/>
        <w:rPr>
          <w:rFonts w:asciiTheme="minorEastAsia" w:eastAsiaTheme="minorEastAsia" w:hAnsiTheme="minorEastAsia" w:cstheme="minorEastAsia"/>
          <w:b/>
          <w:sz w:val="22"/>
          <w:szCs w:val="22"/>
        </w:rPr>
      </w:pPr>
      <w:bookmarkStart w:id="176" w:name="_Toc441844100"/>
      <w:r>
        <w:rPr>
          <w:rFonts w:asciiTheme="minorEastAsia" w:eastAsiaTheme="minorEastAsia" w:hAnsiTheme="minorEastAsia" w:cstheme="minorEastAsia" w:hint="eastAsia"/>
          <w:sz w:val="22"/>
          <w:szCs w:val="22"/>
        </w:rPr>
        <w:t>评标步骤：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进行价格初步审查，再评出价格得分。将商务评分、技术评分和价格评分相加得出综合得分（保留小数点后两位数）。</w:t>
      </w:r>
      <w:bookmarkEnd w:id="176"/>
    </w:p>
    <w:p w:rsidR="00D06D60" w:rsidRDefault="00CA6241">
      <w:pPr>
        <w:spacing w:line="360" w:lineRule="auto"/>
        <w:ind w:firstLineChars="150" w:firstLine="330"/>
        <w:rPr>
          <w:rFonts w:asciiTheme="minorEastAsia" w:eastAsiaTheme="minorEastAsia" w:hAnsiTheme="minorEastAsia" w:cstheme="minorEastAsia"/>
          <w:b/>
          <w:sz w:val="22"/>
          <w:szCs w:val="22"/>
        </w:rPr>
      </w:pPr>
      <w:bookmarkStart w:id="177" w:name="_Toc441844101"/>
      <w:r>
        <w:rPr>
          <w:rFonts w:asciiTheme="minorEastAsia" w:eastAsiaTheme="minorEastAsia" w:hAnsiTheme="minorEastAsia" w:cstheme="minorEastAsia" w:hint="eastAsia"/>
          <w:sz w:val="22"/>
          <w:szCs w:val="22"/>
        </w:rPr>
        <w:t>（一）</w:t>
      </w:r>
      <w:bookmarkEnd w:id="177"/>
      <w:r>
        <w:rPr>
          <w:rFonts w:asciiTheme="minorEastAsia" w:eastAsiaTheme="minorEastAsia" w:hAnsiTheme="minorEastAsia" w:cstheme="minorEastAsia" w:hint="eastAsia"/>
          <w:b/>
          <w:sz w:val="22"/>
          <w:szCs w:val="22"/>
        </w:rPr>
        <w:t>资格、符合性审查</w:t>
      </w:r>
    </w:p>
    <w:p w:rsidR="00D06D60" w:rsidRDefault="00CA6241">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资格性审查是指评标委员会依据法律法规和招标文件的规定，对投标文件中的资格证明、投标保证金、投标人（含其不具有独立法人资格的分支机构）信用（评标委员会在评标期间通过“信用中国”网站对投标人信用进行查询，并对查询记录签名确认）等进行审查，以确定投标人是否具备投标资格。</w:t>
      </w:r>
    </w:p>
    <w:p w:rsidR="00D06D60" w:rsidRDefault="00CA6241">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2、符合性审查时，投标人存在下列情况之一的，投标无效：</w:t>
      </w:r>
    </w:p>
    <w:p w:rsidR="00D06D60" w:rsidRDefault="00CA6241">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1)投标文件未按招标文件要求签署、盖章的；</w:t>
      </w:r>
    </w:p>
    <w:p w:rsidR="00D06D60" w:rsidRDefault="00CA6241">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包括但不限于：</w:t>
      </w:r>
    </w:p>
    <w:p w:rsidR="00D06D60" w:rsidRDefault="00CA6241">
      <w:pPr>
        <w:spacing w:line="360" w:lineRule="auto"/>
        <w:ind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①投标文件无法定代表人或其授权代表签字，或签字人无法定代表人有效授权的；</w:t>
      </w:r>
    </w:p>
    <w:p w:rsidR="00D06D60" w:rsidRDefault="00CA6241">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②投标文件签字、盖章不符合招标文件要求的；</w:t>
      </w:r>
    </w:p>
    <w:p w:rsidR="00D06D60" w:rsidRDefault="00CA6241">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③投标文件的关键内容字迹模糊、无法辨认的。</w:t>
      </w:r>
    </w:p>
    <w:p w:rsidR="00D06D60" w:rsidRDefault="00CA6241">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2)报价超过招标文件中规定的预算金额或者最高限价的；</w:t>
      </w:r>
    </w:p>
    <w:p w:rsidR="00D06D60" w:rsidRDefault="00CA6241">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3)投标文件含有招标人不能接受的附加条件的；</w:t>
      </w:r>
    </w:p>
    <w:p w:rsidR="00D06D60" w:rsidRDefault="00CA6241">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4)投标文件未满足招标文件的实质性要求的；</w:t>
      </w:r>
    </w:p>
    <w:p w:rsidR="00D06D60" w:rsidRDefault="00CA6241">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包括但不限于：</w:t>
      </w:r>
    </w:p>
    <w:p w:rsidR="00D06D60" w:rsidRDefault="00CA6241">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①投标文件不满足招标文件中加注星号（★）的重要条款要求的；</w:t>
      </w:r>
    </w:p>
    <w:p w:rsidR="00D06D60" w:rsidRDefault="00CA6241">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②投标有效期未满足招标文件要求的；</w:t>
      </w:r>
    </w:p>
    <w:p w:rsidR="00D06D60" w:rsidRDefault="00CA6241">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③投标文件商务和技术响应与事实不符或虚假投标的；</w:t>
      </w:r>
    </w:p>
    <w:p w:rsidR="00D06D60" w:rsidRDefault="00CA6241">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④将一个包中的内容拆开投标的；</w:t>
      </w:r>
    </w:p>
    <w:p w:rsidR="00D06D60" w:rsidRDefault="00CA6241">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⑤投标人对同一服务投标时，同时提供两套或两套以上的投标方案的；</w:t>
      </w:r>
    </w:p>
    <w:p w:rsidR="00D06D60" w:rsidRDefault="00CA6241">
      <w:pPr>
        <w:spacing w:line="36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⑥其他未实质性响应招标文件要求的。</w:t>
      </w:r>
    </w:p>
    <w:p w:rsidR="00D06D60" w:rsidRDefault="00CA6241">
      <w:pPr>
        <w:spacing w:line="360" w:lineRule="auto"/>
        <w:ind w:leftChars="200" w:left="420"/>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t>5)法律、法规和招标文件规定的其他无效情形。</w:t>
      </w:r>
    </w:p>
    <w:p w:rsidR="00D06D60" w:rsidRDefault="00CA6241">
      <w:pPr>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资格、符合性审查表（注：本表不需要投标人填写）</w:t>
      </w:r>
    </w:p>
    <w:tbl>
      <w:tblPr>
        <w:tblStyle w:val="af8"/>
        <w:tblW w:w="5000" w:type="pct"/>
        <w:tblLook w:val="04A0" w:firstRow="1" w:lastRow="0" w:firstColumn="1" w:lastColumn="0" w:noHBand="0" w:noVBand="1"/>
      </w:tblPr>
      <w:tblGrid>
        <w:gridCol w:w="635"/>
        <w:gridCol w:w="6540"/>
        <w:gridCol w:w="447"/>
        <w:gridCol w:w="447"/>
        <w:gridCol w:w="453"/>
      </w:tblGrid>
      <w:tr w:rsidR="00D06D60">
        <w:trPr>
          <w:trHeight w:val="23"/>
        </w:trPr>
        <w:tc>
          <w:tcPr>
            <w:tcW w:w="4210" w:type="pct"/>
            <w:gridSpan w:val="2"/>
            <w:tcBorders>
              <w:tl2br w:val="single" w:sz="4" w:space="0" w:color="auto"/>
            </w:tcBorders>
          </w:tcPr>
          <w:p w:rsidR="00D06D60" w:rsidRDefault="00CA6241">
            <w:pPr>
              <w:spacing w:line="360" w:lineRule="auto"/>
              <w:ind w:firstLineChars="2700" w:firstLine="59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投标单位</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评审内容</w:t>
            </w:r>
          </w:p>
        </w:tc>
        <w:tc>
          <w:tcPr>
            <w:tcW w:w="262" w:type="pct"/>
            <w:vAlign w:val="center"/>
          </w:tcPr>
          <w:p w:rsidR="00D06D60" w:rsidRDefault="00CA6241">
            <w:pPr>
              <w:rPr>
                <w:rFonts w:asciiTheme="minorEastAsia" w:eastAsiaTheme="minorEastAsia" w:hAnsiTheme="minorEastAsia" w:cstheme="minorEastAsia"/>
                <w:sz w:val="22"/>
                <w:szCs w:val="22"/>
              </w:rPr>
            </w:pPr>
            <w:r>
              <w:rPr>
                <w:rFonts w:ascii="宋体" w:hAnsi="宋体" w:cs="宋体" w:hint="eastAsia"/>
                <w:sz w:val="22"/>
                <w:szCs w:val="22"/>
              </w:rPr>
              <w:t>A投标人</w:t>
            </w:r>
          </w:p>
        </w:tc>
        <w:tc>
          <w:tcPr>
            <w:tcW w:w="262" w:type="pct"/>
            <w:vAlign w:val="center"/>
          </w:tcPr>
          <w:p w:rsidR="00D06D60" w:rsidRDefault="00CA6241">
            <w:pPr>
              <w:rPr>
                <w:rFonts w:asciiTheme="minorEastAsia" w:eastAsiaTheme="minorEastAsia" w:hAnsiTheme="minorEastAsia" w:cstheme="minorEastAsia"/>
                <w:sz w:val="22"/>
                <w:szCs w:val="22"/>
              </w:rPr>
            </w:pPr>
            <w:r>
              <w:rPr>
                <w:rFonts w:ascii="宋体" w:hAnsi="宋体" w:cs="宋体" w:hint="eastAsia"/>
                <w:sz w:val="22"/>
                <w:szCs w:val="22"/>
              </w:rPr>
              <w:t>B投标人</w:t>
            </w:r>
          </w:p>
        </w:tc>
        <w:tc>
          <w:tcPr>
            <w:tcW w:w="265" w:type="pct"/>
            <w:vAlign w:val="center"/>
          </w:tcPr>
          <w:p w:rsidR="00D06D60" w:rsidRDefault="00CA6241">
            <w:pPr>
              <w:rPr>
                <w:rFonts w:asciiTheme="minorEastAsia" w:eastAsiaTheme="minorEastAsia" w:hAnsiTheme="minorEastAsia" w:cstheme="minorEastAsia"/>
                <w:sz w:val="22"/>
                <w:szCs w:val="22"/>
              </w:rPr>
            </w:pPr>
            <w:r>
              <w:rPr>
                <w:rFonts w:ascii="宋体" w:hAnsi="宋体" w:cs="宋体" w:hint="eastAsia"/>
                <w:sz w:val="22"/>
                <w:szCs w:val="22"/>
              </w:rPr>
              <w:t>C投标人</w:t>
            </w:r>
          </w:p>
        </w:tc>
      </w:tr>
      <w:tr w:rsidR="00D06D60">
        <w:trPr>
          <w:trHeight w:val="23"/>
        </w:trPr>
        <w:tc>
          <w:tcPr>
            <w:tcW w:w="373" w:type="pct"/>
            <w:vMerge w:val="restart"/>
            <w:tcBorders>
              <w:top w:val="single" w:sz="4" w:space="0" w:color="auto"/>
              <w:right w:val="single" w:sz="4" w:space="0" w:color="auto"/>
            </w:tcBorders>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资格性审查</w:t>
            </w:r>
          </w:p>
        </w:tc>
        <w:tc>
          <w:tcPr>
            <w:tcW w:w="3837" w:type="pct"/>
            <w:tcBorders>
              <w:left w:val="single" w:sz="4" w:space="0" w:color="auto"/>
            </w:tcBorders>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1、投标人为中华人民共和国境内登记注册的法人，具有独立承担民事责任的能力；</w:t>
            </w:r>
          </w:p>
        </w:tc>
        <w:tc>
          <w:tcPr>
            <w:tcW w:w="262" w:type="pct"/>
          </w:tcPr>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23"/>
        </w:trPr>
        <w:tc>
          <w:tcPr>
            <w:tcW w:w="373" w:type="pct"/>
            <w:vMerge/>
            <w:tcBorders>
              <w:right w:val="single" w:sz="4" w:space="0" w:color="auto"/>
            </w:tcBorders>
            <w:vAlign w:val="center"/>
          </w:tcPr>
          <w:p w:rsidR="00D06D60" w:rsidRDefault="00D06D60">
            <w:pPr>
              <w:rPr>
                <w:rFonts w:asciiTheme="minorEastAsia" w:eastAsiaTheme="minorEastAsia" w:hAnsiTheme="minorEastAsia" w:cstheme="minorEastAsia"/>
                <w:sz w:val="22"/>
                <w:szCs w:val="22"/>
              </w:rPr>
            </w:pPr>
          </w:p>
        </w:tc>
        <w:tc>
          <w:tcPr>
            <w:tcW w:w="3837" w:type="pct"/>
            <w:tcBorders>
              <w:left w:val="single" w:sz="4" w:space="0" w:color="auto"/>
            </w:tcBorders>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投标人须在社会消防技术服务信息系统（https://www.shhxf119.com）中进行机构信息录入，服务类型包含消防设施维护保养检测及消防安全评估（须提供相关截图并提交系统中《消防技术服务机构承诺书》盖有公章的截图或复印件）；</w:t>
            </w:r>
          </w:p>
        </w:tc>
        <w:tc>
          <w:tcPr>
            <w:tcW w:w="262" w:type="pct"/>
          </w:tcPr>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23"/>
        </w:trPr>
        <w:tc>
          <w:tcPr>
            <w:tcW w:w="373" w:type="pct"/>
            <w:vMerge/>
            <w:tcBorders>
              <w:right w:val="single" w:sz="4" w:space="0" w:color="auto"/>
            </w:tcBorders>
            <w:vAlign w:val="center"/>
          </w:tcPr>
          <w:p w:rsidR="00D06D60" w:rsidRDefault="00D06D60">
            <w:pPr>
              <w:rPr>
                <w:rFonts w:asciiTheme="minorEastAsia" w:eastAsiaTheme="minorEastAsia" w:hAnsiTheme="minorEastAsia" w:cstheme="minorEastAsia"/>
                <w:sz w:val="22"/>
                <w:szCs w:val="22"/>
              </w:rPr>
            </w:pPr>
          </w:p>
        </w:tc>
        <w:tc>
          <w:tcPr>
            <w:tcW w:w="3837" w:type="pct"/>
            <w:tcBorders>
              <w:left w:val="single" w:sz="4" w:space="0" w:color="auto"/>
            </w:tcBorders>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3、投标人参加本次采购活动前三年内，在经营活动中没有重大违法记录（须提供书面声明）；</w:t>
            </w:r>
          </w:p>
        </w:tc>
        <w:tc>
          <w:tcPr>
            <w:tcW w:w="262" w:type="pct"/>
          </w:tcPr>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23"/>
        </w:trPr>
        <w:tc>
          <w:tcPr>
            <w:tcW w:w="373" w:type="pct"/>
            <w:vMerge/>
            <w:tcBorders>
              <w:right w:val="single" w:sz="4" w:space="0" w:color="auto"/>
            </w:tcBorders>
            <w:vAlign w:val="center"/>
          </w:tcPr>
          <w:p w:rsidR="00D06D60" w:rsidRDefault="00D06D60">
            <w:pPr>
              <w:rPr>
                <w:rFonts w:asciiTheme="minorEastAsia" w:eastAsiaTheme="minorEastAsia" w:hAnsiTheme="minorEastAsia" w:cstheme="minorEastAsia"/>
                <w:sz w:val="22"/>
                <w:szCs w:val="22"/>
              </w:rPr>
            </w:pPr>
          </w:p>
        </w:tc>
        <w:tc>
          <w:tcPr>
            <w:tcW w:w="3837" w:type="pct"/>
            <w:tcBorders>
              <w:left w:val="single" w:sz="4" w:space="0" w:color="auto"/>
            </w:tcBorders>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代理机构于投标截止日当天在“信用中国”网站（www.creditchina.gov.cn）及中国政府采购网(www.ccgp.gov.cn)查询结果为准，如相关失信记录已失效，投标人需提供相关证明资料）；</w:t>
            </w:r>
          </w:p>
        </w:tc>
        <w:tc>
          <w:tcPr>
            <w:tcW w:w="262" w:type="pct"/>
          </w:tcPr>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272"/>
        </w:trPr>
        <w:tc>
          <w:tcPr>
            <w:tcW w:w="373" w:type="pct"/>
            <w:vMerge/>
            <w:tcBorders>
              <w:right w:val="single" w:sz="4" w:space="0" w:color="auto"/>
            </w:tcBorders>
            <w:vAlign w:val="center"/>
          </w:tcPr>
          <w:p w:rsidR="00D06D60" w:rsidRDefault="00D06D60">
            <w:pPr>
              <w:rPr>
                <w:rFonts w:asciiTheme="minorEastAsia" w:eastAsiaTheme="minorEastAsia" w:hAnsiTheme="minorEastAsia" w:cstheme="minorEastAsia"/>
                <w:sz w:val="22"/>
                <w:szCs w:val="22"/>
              </w:rPr>
            </w:pPr>
          </w:p>
        </w:tc>
        <w:tc>
          <w:tcPr>
            <w:tcW w:w="3837" w:type="pct"/>
            <w:tcBorders>
              <w:left w:val="single" w:sz="4" w:space="0" w:color="auto"/>
            </w:tcBorders>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5、投标人的单位负责人为同一人或者存在直接控股、管理关系的不同投标人，不得参加同一合同项下的采购活动；</w:t>
            </w:r>
          </w:p>
        </w:tc>
        <w:tc>
          <w:tcPr>
            <w:tcW w:w="262" w:type="pct"/>
          </w:tcPr>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90"/>
        </w:trPr>
        <w:tc>
          <w:tcPr>
            <w:tcW w:w="373" w:type="pct"/>
            <w:vMerge/>
            <w:tcBorders>
              <w:right w:val="single" w:sz="4" w:space="0" w:color="auto"/>
            </w:tcBorders>
            <w:vAlign w:val="center"/>
          </w:tcPr>
          <w:p w:rsidR="00D06D60" w:rsidRDefault="00D06D60">
            <w:pPr>
              <w:rPr>
                <w:rFonts w:asciiTheme="minorEastAsia" w:eastAsiaTheme="minorEastAsia" w:hAnsiTheme="minorEastAsia" w:cstheme="minorEastAsia"/>
                <w:sz w:val="22"/>
                <w:szCs w:val="22"/>
              </w:rPr>
            </w:pPr>
          </w:p>
        </w:tc>
        <w:tc>
          <w:tcPr>
            <w:tcW w:w="3837" w:type="pct"/>
            <w:tcBorders>
              <w:left w:val="single" w:sz="4" w:space="0" w:color="auto"/>
            </w:tcBorders>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6、本次招标不接受联合体投标；</w:t>
            </w:r>
          </w:p>
        </w:tc>
        <w:tc>
          <w:tcPr>
            <w:tcW w:w="262" w:type="pct"/>
          </w:tcPr>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90"/>
        </w:trPr>
        <w:tc>
          <w:tcPr>
            <w:tcW w:w="373" w:type="pct"/>
            <w:vMerge/>
            <w:tcBorders>
              <w:right w:val="single" w:sz="4" w:space="0" w:color="auto"/>
            </w:tcBorders>
            <w:vAlign w:val="center"/>
          </w:tcPr>
          <w:p w:rsidR="00D06D60" w:rsidRDefault="00D06D60">
            <w:pPr>
              <w:rPr>
                <w:rFonts w:asciiTheme="minorEastAsia" w:eastAsiaTheme="minorEastAsia" w:hAnsiTheme="minorEastAsia" w:cstheme="minorEastAsia"/>
                <w:sz w:val="22"/>
                <w:szCs w:val="22"/>
              </w:rPr>
            </w:pPr>
          </w:p>
        </w:tc>
        <w:tc>
          <w:tcPr>
            <w:tcW w:w="3837" w:type="pct"/>
            <w:tcBorders>
              <w:left w:val="single" w:sz="4" w:space="0" w:color="auto"/>
            </w:tcBorders>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7、投标保证金符合要求。</w:t>
            </w:r>
          </w:p>
        </w:tc>
        <w:tc>
          <w:tcPr>
            <w:tcW w:w="262" w:type="pct"/>
          </w:tcPr>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384"/>
        </w:trPr>
        <w:tc>
          <w:tcPr>
            <w:tcW w:w="373" w:type="pct"/>
            <w:vMerge w:val="restart"/>
            <w:tcBorders>
              <w:top w:val="single" w:sz="4" w:space="0" w:color="auto"/>
              <w:right w:val="single" w:sz="4" w:space="0" w:color="auto"/>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符合性审查</w:t>
            </w:r>
          </w:p>
        </w:tc>
        <w:tc>
          <w:tcPr>
            <w:tcW w:w="3837" w:type="pct"/>
            <w:tcBorders>
              <w:left w:val="single" w:sz="4" w:space="0" w:color="auto"/>
            </w:tcBorders>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 投标文件按招标文件要求签署、盖章的</w:t>
            </w:r>
          </w:p>
        </w:tc>
        <w:tc>
          <w:tcPr>
            <w:tcW w:w="262" w:type="pct"/>
          </w:tcPr>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425"/>
        </w:trPr>
        <w:tc>
          <w:tcPr>
            <w:tcW w:w="373" w:type="pct"/>
            <w:vMerge/>
            <w:tcBorders>
              <w:right w:val="single" w:sz="4" w:space="0" w:color="auto"/>
            </w:tcBorders>
          </w:tcPr>
          <w:p w:rsidR="00D06D60" w:rsidRDefault="00D06D60">
            <w:pPr>
              <w:rPr>
                <w:rFonts w:asciiTheme="minorEastAsia" w:eastAsiaTheme="minorEastAsia" w:hAnsiTheme="minorEastAsia" w:cstheme="minorEastAsia"/>
                <w:sz w:val="22"/>
                <w:szCs w:val="22"/>
              </w:rPr>
            </w:pPr>
          </w:p>
        </w:tc>
        <w:tc>
          <w:tcPr>
            <w:tcW w:w="3837" w:type="pct"/>
            <w:tcBorders>
              <w:left w:val="single" w:sz="4" w:space="0" w:color="auto"/>
            </w:tcBorders>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 报价未超过招标文件中规定的预算金额或者最高限价的</w:t>
            </w:r>
          </w:p>
        </w:tc>
        <w:tc>
          <w:tcPr>
            <w:tcW w:w="262" w:type="pct"/>
          </w:tcPr>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419"/>
        </w:trPr>
        <w:tc>
          <w:tcPr>
            <w:tcW w:w="373" w:type="pct"/>
            <w:vMerge/>
            <w:tcBorders>
              <w:right w:val="single" w:sz="4" w:space="0" w:color="auto"/>
            </w:tcBorders>
          </w:tcPr>
          <w:p w:rsidR="00D06D60" w:rsidRDefault="00D06D60">
            <w:pPr>
              <w:rPr>
                <w:rFonts w:asciiTheme="minorEastAsia" w:eastAsiaTheme="minorEastAsia" w:hAnsiTheme="minorEastAsia" w:cstheme="minorEastAsia"/>
                <w:sz w:val="22"/>
                <w:szCs w:val="22"/>
              </w:rPr>
            </w:pPr>
          </w:p>
        </w:tc>
        <w:tc>
          <w:tcPr>
            <w:tcW w:w="3837" w:type="pct"/>
            <w:tcBorders>
              <w:left w:val="single" w:sz="4" w:space="0" w:color="auto"/>
            </w:tcBorders>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 投标文件不含有招标人不能接受的附加条件的</w:t>
            </w:r>
          </w:p>
        </w:tc>
        <w:tc>
          <w:tcPr>
            <w:tcW w:w="262" w:type="pct"/>
          </w:tcPr>
          <w:p w:rsidR="00D06D60" w:rsidRDefault="00D06D60">
            <w:pPr>
              <w:rPr>
                <w:rFonts w:asciiTheme="minorEastAsia" w:eastAsiaTheme="minorEastAsia" w:hAnsiTheme="minorEastAsia" w:cstheme="minorEastAsia"/>
                <w:sz w:val="22"/>
                <w:szCs w:val="22"/>
              </w:rPr>
            </w:pPr>
          </w:p>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23"/>
        </w:trPr>
        <w:tc>
          <w:tcPr>
            <w:tcW w:w="373" w:type="pct"/>
            <w:vMerge/>
            <w:tcBorders>
              <w:right w:val="single" w:sz="4" w:space="0" w:color="auto"/>
            </w:tcBorders>
          </w:tcPr>
          <w:p w:rsidR="00D06D60" w:rsidRDefault="00D06D60">
            <w:pPr>
              <w:rPr>
                <w:rFonts w:asciiTheme="minorEastAsia" w:eastAsiaTheme="minorEastAsia" w:hAnsiTheme="minorEastAsia" w:cstheme="minorEastAsia"/>
                <w:sz w:val="22"/>
                <w:szCs w:val="22"/>
              </w:rPr>
            </w:pPr>
          </w:p>
        </w:tc>
        <w:tc>
          <w:tcPr>
            <w:tcW w:w="3837" w:type="pct"/>
            <w:tcBorders>
              <w:left w:val="single" w:sz="4" w:space="0" w:color="auto"/>
            </w:tcBorders>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 投标文件满足招标文件的实质性要求的</w:t>
            </w:r>
          </w:p>
        </w:tc>
        <w:tc>
          <w:tcPr>
            <w:tcW w:w="262" w:type="pct"/>
          </w:tcPr>
          <w:p w:rsidR="00D06D60" w:rsidRDefault="00D06D60">
            <w:pPr>
              <w:rPr>
                <w:rFonts w:asciiTheme="minorEastAsia" w:eastAsiaTheme="minorEastAsia" w:hAnsiTheme="minorEastAsia" w:cstheme="minorEastAsia"/>
                <w:sz w:val="22"/>
                <w:szCs w:val="22"/>
              </w:rPr>
            </w:pPr>
          </w:p>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414"/>
        </w:trPr>
        <w:tc>
          <w:tcPr>
            <w:tcW w:w="373" w:type="pct"/>
            <w:vMerge/>
            <w:tcBorders>
              <w:right w:val="single" w:sz="4" w:space="0" w:color="auto"/>
            </w:tcBorders>
          </w:tcPr>
          <w:p w:rsidR="00D06D60" w:rsidRDefault="00D06D60">
            <w:pPr>
              <w:rPr>
                <w:rFonts w:asciiTheme="minorEastAsia" w:eastAsiaTheme="minorEastAsia" w:hAnsiTheme="minorEastAsia" w:cstheme="minorEastAsia"/>
                <w:sz w:val="22"/>
                <w:szCs w:val="22"/>
              </w:rPr>
            </w:pPr>
          </w:p>
        </w:tc>
        <w:tc>
          <w:tcPr>
            <w:tcW w:w="3837" w:type="pct"/>
            <w:tcBorders>
              <w:left w:val="single" w:sz="4" w:space="0" w:color="auto"/>
            </w:tcBorders>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5.无法律、法规和招标文件规定的其他无效情形</w:t>
            </w:r>
          </w:p>
        </w:tc>
        <w:tc>
          <w:tcPr>
            <w:tcW w:w="262" w:type="pct"/>
          </w:tcPr>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414"/>
        </w:trPr>
        <w:tc>
          <w:tcPr>
            <w:tcW w:w="4210" w:type="pct"/>
            <w:gridSpan w:val="2"/>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结论</w:t>
            </w:r>
          </w:p>
        </w:tc>
        <w:tc>
          <w:tcPr>
            <w:tcW w:w="262" w:type="pct"/>
          </w:tcPr>
          <w:p w:rsidR="00D06D60" w:rsidRDefault="00D06D60">
            <w:pPr>
              <w:rPr>
                <w:rFonts w:asciiTheme="minorEastAsia" w:eastAsiaTheme="minorEastAsia" w:hAnsiTheme="minorEastAsia" w:cstheme="minorEastAsia"/>
                <w:sz w:val="22"/>
                <w:szCs w:val="22"/>
              </w:rPr>
            </w:pPr>
          </w:p>
        </w:tc>
        <w:tc>
          <w:tcPr>
            <w:tcW w:w="262" w:type="pct"/>
          </w:tcPr>
          <w:p w:rsidR="00D06D60" w:rsidRDefault="00D06D60">
            <w:pPr>
              <w:rPr>
                <w:rFonts w:asciiTheme="minorEastAsia" w:eastAsiaTheme="minorEastAsia" w:hAnsiTheme="minorEastAsia" w:cstheme="minorEastAsia"/>
                <w:sz w:val="22"/>
                <w:szCs w:val="22"/>
              </w:rPr>
            </w:pPr>
          </w:p>
        </w:tc>
        <w:tc>
          <w:tcPr>
            <w:tcW w:w="265" w:type="pct"/>
          </w:tcPr>
          <w:p w:rsidR="00D06D60" w:rsidRDefault="00D06D60">
            <w:pPr>
              <w:rPr>
                <w:rFonts w:asciiTheme="minorEastAsia" w:eastAsiaTheme="minorEastAsia" w:hAnsiTheme="minorEastAsia" w:cstheme="minorEastAsia"/>
                <w:sz w:val="22"/>
                <w:szCs w:val="22"/>
              </w:rPr>
            </w:pPr>
          </w:p>
        </w:tc>
      </w:tr>
      <w:tr w:rsidR="00D06D60">
        <w:trPr>
          <w:trHeight w:val="414"/>
        </w:trPr>
        <w:tc>
          <w:tcPr>
            <w:tcW w:w="5000" w:type="pct"/>
            <w:gridSpan w:val="5"/>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不通过原因说明</w:t>
            </w:r>
          </w:p>
        </w:tc>
      </w:tr>
      <w:tr w:rsidR="00D06D60">
        <w:trPr>
          <w:trHeight w:val="414"/>
        </w:trPr>
        <w:tc>
          <w:tcPr>
            <w:tcW w:w="5000" w:type="pct"/>
            <w:gridSpan w:val="5"/>
          </w:tcPr>
          <w:p w:rsidR="00D06D60" w:rsidRDefault="00CA6241">
            <w:pPr>
              <w:pStyle w:val="af4"/>
              <w:widowControl w:val="0"/>
              <w:spacing w:before="0" w:beforeAutospacing="0" w:after="0" w:afterAutospacing="0" w:line="360" w:lineRule="auto"/>
              <w:ind w:leftChars="-1" w:left="-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1．评审时评委对投标人是否满足要求逐条标注评审意见，“是”标记为“○”，“否”标记为“×”；</w:t>
            </w:r>
          </w:p>
          <w:p w:rsidR="00D06D60" w:rsidRDefault="00CA6241">
            <w:pPr>
              <w:pStyle w:val="af4"/>
              <w:widowControl w:val="0"/>
              <w:spacing w:before="0" w:beforeAutospacing="0" w:after="0" w:afterAutospacing="0" w:line="360" w:lineRule="auto"/>
              <w:ind w:leftChars="-1" w:left="-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2．评审结论栏统一填写为“通过”或“不通过” ，出现一个“×”为“不通过”；</w:t>
            </w:r>
          </w:p>
          <w:p w:rsidR="00D06D60" w:rsidRDefault="00CA6241">
            <w:pPr>
              <w:pStyle w:val="af4"/>
              <w:widowControl w:val="0"/>
              <w:spacing w:before="0" w:beforeAutospacing="0" w:after="0" w:afterAutospacing="0" w:line="360" w:lineRule="auto"/>
              <w:ind w:leftChars="-1" w:left="-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3．对结论为“不通过”的投标，要说明原因</w:t>
            </w:r>
          </w:p>
        </w:tc>
      </w:tr>
    </w:tbl>
    <w:p w:rsidR="00D06D60" w:rsidRDefault="00CA6241">
      <w:pPr>
        <w:pStyle w:val="af4"/>
        <w:widowControl w:val="0"/>
        <w:spacing w:before="0" w:beforeAutospacing="0" w:after="0" w:afterAutospacing="0" w:line="360" w:lineRule="auto"/>
        <w:ind w:leftChars="-1" w:left="-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以上资格、符合性审查中带部分有不合格分项的投标文件，将作废标处理。经评标委员会确认的无效投标文件，招标人和招标代理机构将予以拒绝，并且不允许通过修正或撤消其不符合要求的差异，使之成为具有符合性的投标文件。</w:t>
      </w:r>
    </w:p>
    <w:p w:rsidR="00D06D60" w:rsidRDefault="00CA6241">
      <w:pPr>
        <w:pStyle w:val="af4"/>
        <w:widowControl w:val="0"/>
        <w:spacing w:before="0" w:beforeAutospacing="0" w:after="0" w:afterAutospacing="0" w:line="360" w:lineRule="auto"/>
        <w:ind w:leftChars="-1" w:left="-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（三）评标委员会就投标人的投标文件进行资格、符合性审查，经评标委员会确认具有有效投标文件的投标人不足三家时将重新组织招标。</w:t>
      </w:r>
    </w:p>
    <w:p w:rsidR="00D06D60" w:rsidRDefault="00CA6241">
      <w:pPr>
        <w:pStyle w:val="af4"/>
        <w:widowControl w:val="0"/>
        <w:spacing w:before="0" w:beforeAutospacing="0" w:after="0" w:afterAutospacing="0" w:line="360" w:lineRule="auto"/>
        <w:ind w:leftChars="-1" w:left="-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（四）现场澄清：按招标文件第二章。</w:t>
      </w:r>
    </w:p>
    <w:p w:rsidR="00D06D60" w:rsidRDefault="00CA6241">
      <w:pPr>
        <w:pStyle w:val="af4"/>
        <w:widowControl w:val="0"/>
        <w:spacing w:before="0" w:beforeAutospacing="0" w:after="0" w:afterAutospacing="0" w:line="360" w:lineRule="auto"/>
        <w:ind w:leftChars="-1" w:left="-2"/>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（五）细微偏差修正</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  </w:t>
      </w:r>
      <w:r>
        <w:rPr>
          <w:rFonts w:asciiTheme="minorEastAsia" w:eastAsiaTheme="minorEastAsia" w:hAnsiTheme="minorEastAsia" w:cstheme="minorEastAsia" w:hint="eastAsia"/>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  </w:t>
      </w:r>
      <w:r>
        <w:rPr>
          <w:rFonts w:asciiTheme="minorEastAsia" w:eastAsiaTheme="minorEastAsia" w:hAnsiTheme="minorEastAsia" w:cstheme="minorEastAsia" w:hint="eastAsia"/>
          <w:sz w:val="22"/>
          <w:szCs w:val="22"/>
        </w:rPr>
        <w:t>经评标委员会确认为具有符合性的投标文件，若存在个别计算或累计方面的算术错误可视为投标文件存在细微偏差并按照以下原则进行修正：</w:t>
      </w:r>
    </w:p>
    <w:p w:rsidR="00D06D60" w:rsidRDefault="00CA6241">
      <w:pPr>
        <w:spacing w:line="360" w:lineRule="auto"/>
        <w:ind w:leftChars="337" w:left="708"/>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rsidR="00D06D60" w:rsidRDefault="00CA6241">
      <w:pPr>
        <w:pStyle w:val="af4"/>
        <w:widowControl w:val="0"/>
        <w:spacing w:before="0" w:beforeAutospacing="0" w:after="0" w:afterAutospacing="0" w:line="360" w:lineRule="auto"/>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  </w:t>
      </w:r>
      <w:r>
        <w:rPr>
          <w:rFonts w:asciiTheme="minorEastAsia" w:eastAsiaTheme="minorEastAsia" w:hAnsiTheme="minorEastAsia" w:cstheme="minorEastAsia" w:hint="eastAsia"/>
          <w:sz w:val="22"/>
          <w:szCs w:val="22"/>
        </w:rPr>
        <w:t>按照上述修正调整后的内容经投标人确认后，对投标人起约束作用。</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4.  </w:t>
      </w:r>
      <w:r>
        <w:rPr>
          <w:rFonts w:asciiTheme="minorEastAsia" w:eastAsiaTheme="minorEastAsia" w:hAnsiTheme="minorEastAsia" w:cstheme="minorEastAsia" w:hint="eastAsia"/>
          <w:sz w:val="22"/>
          <w:szCs w:val="22"/>
        </w:rPr>
        <w:t>经评标委员会确认存在细微偏差的投标文件，评标委员会可以于评标结果宣布之前要求投标人对投标文件中存在的细微偏差进行修正，若投标人拒绝修正，则其投标文件将被拒绝。</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（六）得分统计及推荐中标候选人名单</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1.  </w:t>
      </w:r>
      <w:r>
        <w:rPr>
          <w:rFonts w:asciiTheme="minorEastAsia" w:eastAsiaTheme="minorEastAsia" w:hAnsiTheme="minorEastAsia" w:cstheme="minorEastAsia" w:hint="eastAsia"/>
          <w:sz w:val="22"/>
          <w:szCs w:val="22"/>
        </w:rPr>
        <w:t>按照评标程序、评分标准以及权重分配的规定，评标委员会各成员分别首先就各个投标人的商务、技术状况及其对招标文件要求的响应情况进行评议和比较，评出其商务、技术评分，所有评委各投标人的商务、技术得分算术平均，得出平均得分，将各投标人的商务、技术得分和价格得分相加得出其综合得分，按最终综合得分由高向低排序。</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2.  </w:t>
      </w:r>
      <w:r>
        <w:rPr>
          <w:rFonts w:asciiTheme="minorEastAsia" w:eastAsiaTheme="minorEastAsia" w:hAnsiTheme="minorEastAsia" w:cstheme="minorEastAsia" w:hint="eastAsia"/>
          <w:sz w:val="22"/>
          <w:szCs w:val="22"/>
        </w:rPr>
        <w:t>投标人的最终评标得分＝商务、技术得分</w:t>
      </w:r>
      <w:r>
        <w:rPr>
          <w:rFonts w:asciiTheme="minorEastAsia" w:eastAsiaTheme="minorEastAsia" w:hAnsiTheme="minorEastAsia" w:cstheme="minorEastAsia"/>
          <w:sz w:val="22"/>
          <w:szCs w:val="22"/>
        </w:rPr>
        <w:t>+价格得分,评分统计的结果数据须经评委验算</w:t>
      </w:r>
      <w:r>
        <w:rPr>
          <w:rFonts w:asciiTheme="minorEastAsia" w:eastAsiaTheme="minorEastAsia" w:hAnsiTheme="minorEastAsia" w:cstheme="minorEastAsia" w:hint="eastAsia"/>
          <w:sz w:val="22"/>
          <w:szCs w:val="22"/>
        </w:rPr>
        <w:t>审核并签名确认。</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3.  </w:t>
      </w:r>
      <w:r>
        <w:rPr>
          <w:rFonts w:asciiTheme="minorEastAsia" w:eastAsiaTheme="minorEastAsia" w:hAnsiTheme="minorEastAsia" w:cstheme="minorEastAsia" w:hint="eastAsia"/>
          <w:sz w:val="22"/>
          <w:szCs w:val="22"/>
        </w:rPr>
        <w:t>推荐中标候选人</w:t>
      </w:r>
    </w:p>
    <w:p w:rsidR="00D06D60" w:rsidRDefault="00CA6241">
      <w:pPr>
        <w:pStyle w:val="af4"/>
        <w:widowControl w:val="0"/>
        <w:spacing w:before="0" w:beforeAutospacing="0" w:after="0" w:afterAutospacing="0" w:line="360" w:lineRule="auto"/>
        <w:ind w:leftChars="300" w:left="630" w:firstLineChars="200" w:firstLine="440"/>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sz w:val="22"/>
          <w:szCs w:val="22"/>
          <w:lang w:val="zh-CN"/>
        </w:rPr>
        <w:t>评标委员会按评审后得分由高到低顺序排列，并向招标人推荐最后综合得分最高的前两名投标人为中标候选人（综合得分排名第一、第二的投标人分别为第一、第二中标候选人），招标人将确定第一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（七）编制评标报告。</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评标委员会根据评标结果撰写评标报告。评标报告是评标委员会根据全体评标成员签名的原始评标记录和评标结果编写的报告，其主要内容包括：</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1、招标公告刊登的媒体名称、开标日期和地点；</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2、购买招标文件的投标人名单和评标委员会成员名单；</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3、评标方法和标准；</w:t>
      </w:r>
    </w:p>
    <w:p w:rsidR="00D06D60" w:rsidRDefault="00CA6241">
      <w:pPr>
        <w:pStyle w:val="af4"/>
        <w:widowControl w:val="0"/>
        <w:spacing w:before="0" w:beforeAutospacing="0" w:after="0" w:afterAutospacing="0" w:line="360" w:lineRule="auto"/>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4、开标记录和评标情况及说明，包括投标无效投标人名单及原因；</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5、评标结果和中标候选投标人排序表；</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6、评标委员会的授标建议。</w:t>
      </w:r>
    </w:p>
    <w:p w:rsidR="00D06D60" w:rsidRDefault="00CA6241">
      <w:pPr>
        <w:pStyle w:val="2"/>
        <w:tabs>
          <w:tab w:val="clear" w:pos="1440"/>
          <w:tab w:val="left" w:pos="0"/>
        </w:tabs>
        <w:ind w:left="0" w:firstLineChars="100" w:firstLine="221"/>
        <w:rPr>
          <w:rFonts w:asciiTheme="minorEastAsia" w:eastAsiaTheme="minorEastAsia" w:hAnsiTheme="minorEastAsia" w:cstheme="minorEastAsia"/>
          <w:b w:val="0"/>
          <w:sz w:val="22"/>
          <w:szCs w:val="22"/>
        </w:rPr>
      </w:pPr>
      <w:bookmarkStart w:id="178" w:name="_Toc396137265"/>
      <w:bookmarkStart w:id="179" w:name="_Toc441844108"/>
      <w:bookmarkStart w:id="180" w:name="_Toc425348173"/>
      <w:bookmarkStart w:id="181" w:name="_Toc5130"/>
      <w:r>
        <w:rPr>
          <w:rFonts w:asciiTheme="minorEastAsia" w:eastAsiaTheme="minorEastAsia" w:hAnsiTheme="minorEastAsia" w:cstheme="minorEastAsia" w:hint="eastAsia"/>
          <w:sz w:val="22"/>
          <w:szCs w:val="22"/>
        </w:rPr>
        <w:t>三、评分标准和细则</w:t>
      </w:r>
      <w:bookmarkEnd w:id="178"/>
      <w:bookmarkEnd w:id="179"/>
      <w:bookmarkEnd w:id="180"/>
      <w:bookmarkEnd w:id="181"/>
    </w:p>
    <w:p w:rsidR="00D06D60" w:rsidRDefault="00CA6241">
      <w:pPr>
        <w:pStyle w:val="2"/>
        <w:tabs>
          <w:tab w:val="clear" w:pos="1440"/>
          <w:tab w:val="left" w:pos="0"/>
        </w:tabs>
        <w:ind w:left="0" w:firstLineChars="100" w:firstLine="221"/>
        <w:rPr>
          <w:rFonts w:asciiTheme="minorEastAsia" w:eastAsiaTheme="minorEastAsia" w:hAnsiTheme="minorEastAsia" w:cstheme="minorEastAsia"/>
          <w:bCs/>
          <w:sz w:val="22"/>
          <w:szCs w:val="22"/>
        </w:rPr>
      </w:pPr>
      <w:bookmarkStart w:id="182" w:name="_Toc28190"/>
      <w:bookmarkStart w:id="183" w:name="_Toc18938"/>
      <w:r>
        <w:rPr>
          <w:rFonts w:asciiTheme="minorEastAsia" w:eastAsiaTheme="minorEastAsia" w:hAnsiTheme="minorEastAsia" w:cstheme="minorEastAsia" w:hint="eastAsia"/>
          <w:bCs/>
          <w:sz w:val="22"/>
          <w:szCs w:val="22"/>
        </w:rPr>
        <w:t>（一）评分因素及分值</w:t>
      </w:r>
      <w:bookmarkEnd w:id="182"/>
      <w:bookmarkEnd w:id="183"/>
    </w:p>
    <w:p w:rsidR="00D06D60" w:rsidRDefault="00CA6241">
      <w:pPr>
        <w:tabs>
          <w:tab w:val="left" w:pos="360"/>
          <w:tab w:val="left" w:pos="660"/>
        </w:tabs>
        <w:spacing w:line="360" w:lineRule="auto"/>
        <w:ind w:left="480"/>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评委考核打分的评分因素及分值</w:t>
      </w:r>
      <w:r>
        <w:rPr>
          <w:rFonts w:asciiTheme="minorEastAsia" w:eastAsiaTheme="minorEastAsia" w:hAnsiTheme="minorEastAsia" w:cstheme="minorEastAsia"/>
          <w:b/>
          <w:sz w:val="22"/>
          <w:szCs w:val="22"/>
        </w:rPr>
        <w:t>:总分100分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279"/>
        <w:gridCol w:w="3280"/>
      </w:tblGrid>
      <w:tr w:rsidR="00D06D60">
        <w:trPr>
          <w:trHeight w:hRule="exact" w:val="471"/>
          <w:jc w:val="center"/>
        </w:trPr>
        <w:tc>
          <w:tcPr>
            <w:tcW w:w="1150" w:type="pct"/>
            <w:vAlign w:val="center"/>
          </w:tcPr>
          <w:p w:rsidR="00D06D60" w:rsidRDefault="00CA6241">
            <w:pPr>
              <w:spacing w:line="360" w:lineRule="auto"/>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序号</w:t>
            </w:r>
          </w:p>
        </w:tc>
        <w:tc>
          <w:tcPr>
            <w:tcW w:w="1923" w:type="pct"/>
            <w:vAlign w:val="center"/>
          </w:tcPr>
          <w:p w:rsidR="00D06D60" w:rsidRDefault="00CA6241">
            <w:pPr>
              <w:spacing w:line="360" w:lineRule="auto"/>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评分因素</w:t>
            </w:r>
          </w:p>
        </w:tc>
        <w:tc>
          <w:tcPr>
            <w:tcW w:w="1925" w:type="pct"/>
            <w:vAlign w:val="center"/>
          </w:tcPr>
          <w:p w:rsidR="00D06D60" w:rsidRDefault="00CA6241">
            <w:pPr>
              <w:spacing w:line="360" w:lineRule="auto"/>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分值</w:t>
            </w:r>
          </w:p>
        </w:tc>
      </w:tr>
      <w:tr w:rsidR="00D06D60">
        <w:trPr>
          <w:trHeight w:val="403"/>
          <w:jc w:val="center"/>
        </w:trPr>
        <w:tc>
          <w:tcPr>
            <w:tcW w:w="1150" w:type="pct"/>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w:t>
            </w:r>
          </w:p>
        </w:tc>
        <w:tc>
          <w:tcPr>
            <w:tcW w:w="1923" w:type="pct"/>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商务</w:t>
            </w:r>
          </w:p>
        </w:tc>
        <w:tc>
          <w:tcPr>
            <w:tcW w:w="1925" w:type="pct"/>
            <w:vAlign w:val="center"/>
          </w:tcPr>
          <w:p w:rsidR="00D06D60" w:rsidRDefault="00CA6241">
            <w:pPr>
              <w:spacing w:line="4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40</w:t>
            </w:r>
          </w:p>
        </w:tc>
      </w:tr>
      <w:tr w:rsidR="00D06D60">
        <w:trPr>
          <w:trHeight w:val="494"/>
          <w:jc w:val="center"/>
        </w:trPr>
        <w:tc>
          <w:tcPr>
            <w:tcW w:w="1150" w:type="pct"/>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w:t>
            </w:r>
          </w:p>
        </w:tc>
        <w:tc>
          <w:tcPr>
            <w:tcW w:w="1923" w:type="pct"/>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技术</w:t>
            </w:r>
          </w:p>
        </w:tc>
        <w:tc>
          <w:tcPr>
            <w:tcW w:w="1925" w:type="pct"/>
            <w:vAlign w:val="center"/>
          </w:tcPr>
          <w:p w:rsidR="00D06D60" w:rsidRDefault="00CA6241">
            <w:pPr>
              <w:spacing w:line="4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b/>
                <w:sz w:val="22"/>
                <w:szCs w:val="22"/>
              </w:rPr>
              <w:t>35</w:t>
            </w:r>
          </w:p>
        </w:tc>
      </w:tr>
      <w:tr w:rsidR="00D06D60">
        <w:trPr>
          <w:trHeight w:val="553"/>
          <w:jc w:val="center"/>
        </w:trPr>
        <w:tc>
          <w:tcPr>
            <w:tcW w:w="1150" w:type="pct"/>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p>
        </w:tc>
        <w:tc>
          <w:tcPr>
            <w:tcW w:w="1923" w:type="pct"/>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价格</w:t>
            </w:r>
          </w:p>
        </w:tc>
        <w:tc>
          <w:tcPr>
            <w:tcW w:w="1925" w:type="pct"/>
            <w:vAlign w:val="center"/>
          </w:tcPr>
          <w:p w:rsidR="00D06D60" w:rsidRDefault="00CA6241">
            <w:pPr>
              <w:spacing w:line="46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sz w:val="22"/>
                <w:szCs w:val="22"/>
              </w:rPr>
              <w:t>25</w:t>
            </w:r>
          </w:p>
        </w:tc>
      </w:tr>
      <w:tr w:rsidR="00D06D60">
        <w:trPr>
          <w:trHeight w:val="554"/>
          <w:jc w:val="center"/>
        </w:trPr>
        <w:tc>
          <w:tcPr>
            <w:tcW w:w="3074" w:type="pct"/>
            <w:gridSpan w:val="2"/>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总</w:t>
            </w:r>
            <w:r>
              <w:rPr>
                <w:rFonts w:asciiTheme="minorEastAsia" w:eastAsiaTheme="minorEastAsia" w:hAnsiTheme="minorEastAsia" w:cstheme="minorEastAsia"/>
                <w:b/>
                <w:bCs/>
                <w:sz w:val="22"/>
                <w:szCs w:val="22"/>
              </w:rPr>
              <w:t xml:space="preserve">  </w:t>
            </w:r>
            <w:r>
              <w:rPr>
                <w:rFonts w:asciiTheme="minorEastAsia" w:eastAsiaTheme="minorEastAsia" w:hAnsiTheme="minorEastAsia" w:cstheme="minorEastAsia" w:hint="eastAsia"/>
                <w:b/>
                <w:bCs/>
                <w:sz w:val="22"/>
                <w:szCs w:val="22"/>
              </w:rPr>
              <w:t>分</w:t>
            </w:r>
          </w:p>
        </w:tc>
        <w:tc>
          <w:tcPr>
            <w:tcW w:w="1925" w:type="pct"/>
            <w:vAlign w:val="center"/>
          </w:tcPr>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b/>
                <w:bCs/>
                <w:sz w:val="22"/>
                <w:szCs w:val="22"/>
              </w:rPr>
              <w:t>100</w:t>
            </w:r>
          </w:p>
        </w:tc>
      </w:tr>
    </w:tbl>
    <w:p w:rsidR="00D06D60" w:rsidRDefault="00CA6241">
      <w:pPr>
        <w:pStyle w:val="2"/>
        <w:tabs>
          <w:tab w:val="clear" w:pos="1440"/>
          <w:tab w:val="left" w:pos="0"/>
        </w:tabs>
        <w:ind w:left="0" w:firstLineChars="100" w:firstLine="221"/>
        <w:rPr>
          <w:rFonts w:asciiTheme="minorEastAsia" w:eastAsiaTheme="minorEastAsia" w:hAnsiTheme="minorEastAsia" w:cstheme="minorEastAsia"/>
          <w:bCs/>
          <w:sz w:val="22"/>
          <w:szCs w:val="22"/>
        </w:rPr>
      </w:pPr>
      <w:bookmarkStart w:id="184" w:name="_Toc18413"/>
      <w:bookmarkStart w:id="185" w:name="_Toc29764"/>
      <w:r>
        <w:rPr>
          <w:rFonts w:asciiTheme="minorEastAsia" w:eastAsiaTheme="minorEastAsia" w:hAnsiTheme="minorEastAsia" w:cstheme="minorEastAsia" w:hint="eastAsia"/>
          <w:bCs/>
          <w:sz w:val="22"/>
          <w:szCs w:val="22"/>
        </w:rPr>
        <w:t>（二）评分因素分值</w:t>
      </w:r>
      <w:bookmarkEnd w:id="184"/>
      <w:bookmarkEnd w:id="185"/>
    </w:p>
    <w:p w:rsidR="00D06D60" w:rsidRDefault="00CA6241">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商务技术评审表（满分40分）（注：本表不需要投标人填写）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83"/>
        <w:gridCol w:w="1162"/>
        <w:gridCol w:w="496"/>
        <w:gridCol w:w="5785"/>
      </w:tblGrid>
      <w:tr w:rsidR="00D06D60">
        <w:trPr>
          <w:trHeight w:val="23"/>
        </w:trPr>
        <w:tc>
          <w:tcPr>
            <w:tcW w:w="5000" w:type="pct"/>
            <w:gridSpan w:val="5"/>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商务部分（满分40分）</w:t>
            </w:r>
          </w:p>
        </w:tc>
      </w:tr>
      <w:tr w:rsidR="00D06D60">
        <w:trPr>
          <w:trHeight w:val="23"/>
        </w:trPr>
        <w:tc>
          <w:tcPr>
            <w:tcW w:w="29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序号</w:t>
            </w:r>
          </w:p>
        </w:tc>
        <w:tc>
          <w:tcPr>
            <w:tcW w:w="1024" w:type="pct"/>
            <w:gridSpan w:val="2"/>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评审项目</w:t>
            </w:r>
          </w:p>
        </w:tc>
        <w:tc>
          <w:tcPr>
            <w:tcW w:w="29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分值</w:t>
            </w:r>
          </w:p>
        </w:tc>
        <w:tc>
          <w:tcPr>
            <w:tcW w:w="3392"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评分标准</w:t>
            </w:r>
          </w:p>
        </w:tc>
      </w:tr>
      <w:tr w:rsidR="00D06D60">
        <w:trPr>
          <w:trHeight w:val="23"/>
        </w:trPr>
        <w:tc>
          <w:tcPr>
            <w:tcW w:w="29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p>
        </w:tc>
        <w:tc>
          <w:tcPr>
            <w:tcW w:w="1024" w:type="pct"/>
            <w:gridSpan w:val="2"/>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企业信誉</w:t>
            </w:r>
          </w:p>
        </w:tc>
        <w:tc>
          <w:tcPr>
            <w:tcW w:w="29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w:t>
            </w:r>
          </w:p>
        </w:tc>
        <w:tc>
          <w:tcPr>
            <w:tcW w:w="3392" w:type="pct"/>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（1）2017年至今连续三年获得市级或以上工商行政管理部门颁发的“守合同重信用企业”（或重合同守信用企业）证书的得3分，其中连续两年获得的得2分，1年获得的得1分，无得0分；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（2）具有由国家认证认可监督管理部门批准设立的认证机构颁发并在有效期内的质量管理体系认证、职业健康安全管理体系认证、环境管理体系认证证书，得3分，无得0分；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（以上证书都须提供有效证书复印件，加盖投标人公章，原件备查。）</w:t>
            </w:r>
          </w:p>
        </w:tc>
      </w:tr>
      <w:tr w:rsidR="00D06D60">
        <w:trPr>
          <w:trHeight w:val="23"/>
        </w:trPr>
        <w:tc>
          <w:tcPr>
            <w:tcW w:w="29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p>
        </w:tc>
        <w:tc>
          <w:tcPr>
            <w:tcW w:w="1024" w:type="pct"/>
            <w:gridSpan w:val="2"/>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财务状况</w:t>
            </w:r>
          </w:p>
        </w:tc>
        <w:tc>
          <w:tcPr>
            <w:tcW w:w="29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p>
        </w:tc>
        <w:tc>
          <w:tcPr>
            <w:tcW w:w="3392" w:type="pct"/>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根据各投标人3年（2017、2018、2019年）的财务状况评分：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（1）其中三年盈利的得3分；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（2）其中两年盈利得2分；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（3）其中一年盈利得1分，无得0分；</w:t>
            </w:r>
          </w:p>
          <w:p w:rsidR="00D06D60" w:rsidRDefault="00CA6241">
            <w:pPr>
              <w:tabs>
                <w:tab w:val="left" w:pos="480"/>
              </w:tabs>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(以经会计师事务所审计的财务报表为准，提供复印件加盖投标人公章。)</w:t>
            </w:r>
          </w:p>
        </w:tc>
      </w:tr>
      <w:tr w:rsidR="00D06D60">
        <w:trPr>
          <w:trHeight w:val="23"/>
        </w:trPr>
        <w:tc>
          <w:tcPr>
            <w:tcW w:w="29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p>
        </w:tc>
        <w:tc>
          <w:tcPr>
            <w:tcW w:w="1024" w:type="pct"/>
            <w:gridSpan w:val="2"/>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技术服务便利性</w:t>
            </w:r>
          </w:p>
        </w:tc>
        <w:tc>
          <w:tcPr>
            <w:tcW w:w="29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w:t>
            </w:r>
          </w:p>
        </w:tc>
        <w:tc>
          <w:tcPr>
            <w:tcW w:w="3392" w:type="pct"/>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根据投标人的服务地点与采购人位置距离进行评分：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导航距离≤15km，为优，得8分；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15&lt;导航距离≤30km，为良，得4分；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导航距离&gt;30km，为中，得0分。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（1）投标人自有的服务点须提供场地的产权相关证明复印件并加盖投标人公章；投标人租赁的服务点须提供租赁合同复印件并加盖投标人公章作为证明材料。</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采购人地址以百度、高德等地图软件搜索下述地址为准，投标人须提供百度、高德等地图软件关于服务点至采购人地址的行车距离截图作为评分依据。采购人具体为地址为：东莞市东莞大道116号轨道交通控制中心</w:t>
            </w:r>
          </w:p>
        </w:tc>
      </w:tr>
      <w:tr w:rsidR="00D06D60">
        <w:trPr>
          <w:trHeight w:val="23"/>
        </w:trPr>
        <w:tc>
          <w:tcPr>
            <w:tcW w:w="291" w:type="pct"/>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w:t>
            </w:r>
          </w:p>
        </w:tc>
        <w:tc>
          <w:tcPr>
            <w:tcW w:w="1024" w:type="pct"/>
            <w:gridSpan w:val="2"/>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项目负责人资历</w:t>
            </w:r>
          </w:p>
        </w:tc>
        <w:tc>
          <w:tcPr>
            <w:tcW w:w="29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w:t>
            </w:r>
          </w:p>
        </w:tc>
        <w:tc>
          <w:tcPr>
            <w:tcW w:w="3392" w:type="pct"/>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担任过三项或以上隧道工程、轨道交通工程、地下建筑物工程、高层建筑等消防系统维保或检测项目负责人，负责项目并通过验收合格，得5分；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担任过二项隧道工程、轨道交通工程、地下建筑物工程、高层建筑等消防系统维保或检测项目负责人，负责项目并通过验收合格，得3分；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担任过一项隧道工程、轨道交通工程、地下建筑物工程、高层建筑等消防系统维保或检测项目负责人，负责项目并通过验收合格。得2分，无得0分。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（需提供拟派项目负责人项目业绩合同复印件、其负责项目验收合格报告复印件或其负责项目的含有业主公章的证明材料及投标人前一年内为其缴纳的任意连续六个月的社保资料并加盖投标人公章。)</w:t>
            </w:r>
          </w:p>
        </w:tc>
      </w:tr>
      <w:tr w:rsidR="00D06D60">
        <w:trPr>
          <w:trHeight w:val="23"/>
        </w:trPr>
        <w:tc>
          <w:tcPr>
            <w:tcW w:w="291" w:type="pct"/>
            <w:vMerge w:val="restart"/>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w:t>
            </w:r>
          </w:p>
        </w:tc>
        <w:tc>
          <w:tcPr>
            <w:tcW w:w="342" w:type="pct"/>
            <w:vMerge w:val="restart"/>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技术团队</w:t>
            </w:r>
          </w:p>
        </w:tc>
        <w:tc>
          <w:tcPr>
            <w:tcW w:w="68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项目技术负责人资历（5分）</w:t>
            </w:r>
          </w:p>
        </w:tc>
        <w:tc>
          <w:tcPr>
            <w:tcW w:w="291" w:type="pct"/>
            <w:vMerge w:val="restar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w:t>
            </w:r>
          </w:p>
        </w:tc>
        <w:tc>
          <w:tcPr>
            <w:tcW w:w="3392" w:type="pct"/>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（1）项目技术负责人具有一级注册消防工程师资格得2分；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（2）项目技术负责人具有消防工程技术相关专业的高级技术职称得2分,具有中级技术职称得1分,初级或以下不得分；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（3）项目技术负责人具有消防设备维保或检测项目的管理经验得1分，没有不得分。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需提供投标人前一年内为其缴纳的任意连续六个月的社保及资格证书或职称复印件和项目业绩证明等材料，并加盖投标人公章。消防工程技术相关专业参考维保用户需求书附件4《人社部发[2012]56号文件》消防工程相关专业新旧对照表。）</w:t>
            </w:r>
          </w:p>
        </w:tc>
      </w:tr>
      <w:tr w:rsidR="00D06D60">
        <w:trPr>
          <w:trHeight w:val="23"/>
        </w:trPr>
        <w:tc>
          <w:tcPr>
            <w:tcW w:w="291" w:type="pct"/>
            <w:vMerge/>
            <w:vAlign w:val="center"/>
          </w:tcPr>
          <w:p w:rsidR="00D06D60" w:rsidRDefault="00D06D60">
            <w:pPr>
              <w:rPr>
                <w:rFonts w:asciiTheme="minorEastAsia" w:eastAsiaTheme="minorEastAsia" w:hAnsiTheme="minorEastAsia" w:cstheme="minorEastAsia"/>
                <w:sz w:val="22"/>
                <w:szCs w:val="22"/>
              </w:rPr>
            </w:pPr>
          </w:p>
        </w:tc>
        <w:tc>
          <w:tcPr>
            <w:tcW w:w="342" w:type="pct"/>
            <w:vMerge/>
            <w:vAlign w:val="center"/>
          </w:tcPr>
          <w:p w:rsidR="00D06D60" w:rsidRDefault="00D06D60">
            <w:pPr>
              <w:rPr>
                <w:rFonts w:asciiTheme="minorEastAsia" w:eastAsiaTheme="minorEastAsia" w:hAnsiTheme="minorEastAsia" w:cstheme="minorEastAsia"/>
                <w:sz w:val="22"/>
                <w:szCs w:val="22"/>
              </w:rPr>
            </w:pPr>
          </w:p>
        </w:tc>
        <w:tc>
          <w:tcPr>
            <w:tcW w:w="681" w:type="pct"/>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本项目维保人员</w:t>
            </w:r>
          </w:p>
        </w:tc>
        <w:tc>
          <w:tcPr>
            <w:tcW w:w="291" w:type="pct"/>
            <w:vMerge/>
            <w:vAlign w:val="center"/>
          </w:tcPr>
          <w:p w:rsidR="00D06D60" w:rsidRDefault="00D06D60">
            <w:pPr>
              <w:rPr>
                <w:rFonts w:asciiTheme="minorEastAsia" w:eastAsiaTheme="minorEastAsia" w:hAnsiTheme="minorEastAsia" w:cstheme="minorEastAsia"/>
                <w:sz w:val="22"/>
                <w:szCs w:val="22"/>
              </w:rPr>
            </w:pPr>
          </w:p>
        </w:tc>
        <w:tc>
          <w:tcPr>
            <w:tcW w:w="3392" w:type="pct"/>
            <w:vAlign w:val="center"/>
          </w:tcPr>
          <w:p w:rsidR="00D06D60" w:rsidRDefault="00CA6241">
            <w:pPr>
              <w:snapToGrid w:val="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（1）持有电工操作证和建（构）筑物消防员证（或消防设施操作员证）的维修保养人员在25人或以上得5分；</w:t>
            </w:r>
          </w:p>
          <w:p w:rsidR="00D06D60" w:rsidRDefault="00CA6241">
            <w:pPr>
              <w:snapToGrid w:val="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（2）持有电工操作证和建（构）筑物消防员证（或消防设施操作员证）的维修保养人员在24人得4分； </w:t>
            </w:r>
          </w:p>
          <w:p w:rsidR="00D06D60" w:rsidRDefault="00CA6241">
            <w:pPr>
              <w:snapToGrid w:val="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（3）持有电工操作证和建（构）筑物消防员证（或消防设施操作员证）的维修保养人员在23人得3分；</w:t>
            </w:r>
          </w:p>
          <w:p w:rsidR="00D06D60" w:rsidRDefault="00CA6241">
            <w:pPr>
              <w:snapToGrid w:val="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（4）持有电工操作证和建（构）筑物消防员证（或消防设施操作员证）的维修保养人员在22人得2分；</w:t>
            </w:r>
          </w:p>
          <w:p w:rsidR="00D06D60" w:rsidRDefault="00CA6241">
            <w:pPr>
              <w:snapToGrid w:val="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（5）持有电工操作证和建（构）筑物消防员证（或消防设施操作员证）的维修保养人员在21人得1分；</w:t>
            </w:r>
          </w:p>
          <w:p w:rsidR="00D06D60" w:rsidRDefault="00CA6241">
            <w:pPr>
              <w:snapToGrid w:val="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（6）未持有电工操作证和建（构）筑物消防员证（或消防设施操作员证）维修保养人员及维修保养人员20人或以下不得分。</w:t>
            </w:r>
          </w:p>
          <w:p w:rsidR="00D06D60" w:rsidRDefault="00CA6241">
            <w:pPr>
              <w:snapToGrid w:val="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（以上人员不重复计分，需提供投标人前一年内为其缴纳的任意三个月的社保、资格证书等相关证明材料复印件并加盖投标人公章，维修保养人员不含项目负责人及项目技术负责人。）</w:t>
            </w:r>
          </w:p>
        </w:tc>
      </w:tr>
      <w:tr w:rsidR="00D06D60">
        <w:trPr>
          <w:trHeight w:val="23"/>
        </w:trPr>
        <w:tc>
          <w:tcPr>
            <w:tcW w:w="29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w:t>
            </w:r>
          </w:p>
        </w:tc>
        <w:tc>
          <w:tcPr>
            <w:tcW w:w="1024" w:type="pct"/>
            <w:gridSpan w:val="2"/>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近三年业绩（消防系统维保项目业绩）</w:t>
            </w:r>
          </w:p>
        </w:tc>
        <w:tc>
          <w:tcPr>
            <w:tcW w:w="291"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w:t>
            </w:r>
          </w:p>
        </w:tc>
        <w:tc>
          <w:tcPr>
            <w:tcW w:w="3392" w:type="pct"/>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根据投标人近三年（2017-2019）承接过消防系统维保项目业绩情况评分：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（1）单项合同金额在300万元或以上的项目，每个业绩得4分；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（2）单项合同金额在[200-300)万元的项目，每个业绩得3分；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（3）单项合同金额在[100-200)万元的项目，每个业绩得2分；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（4）单项合同金额在100万元以下的不得分。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（需提供中标通知书及合同复印件并加盖投标人公章（以合同签订时间为准）。同一个项目业绩合同不重复得分，累计最高得8分。）</w:t>
            </w:r>
          </w:p>
        </w:tc>
      </w:tr>
      <w:tr w:rsidR="00D06D60">
        <w:trPr>
          <w:trHeight w:val="23"/>
        </w:trPr>
        <w:tc>
          <w:tcPr>
            <w:tcW w:w="1315" w:type="pct"/>
            <w:gridSpan w:val="3"/>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合计</w:t>
            </w:r>
          </w:p>
        </w:tc>
        <w:tc>
          <w:tcPr>
            <w:tcW w:w="291" w:type="pct"/>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40</w:t>
            </w:r>
          </w:p>
        </w:tc>
        <w:tc>
          <w:tcPr>
            <w:tcW w:w="3392" w:type="pct"/>
            <w:vAlign w:val="center"/>
          </w:tcPr>
          <w:p w:rsidR="00D06D60" w:rsidRDefault="00D06D60">
            <w:pPr>
              <w:rPr>
                <w:rFonts w:asciiTheme="minorEastAsia" w:eastAsiaTheme="minorEastAsia" w:hAnsiTheme="minorEastAsia" w:cstheme="minorEastAsia"/>
                <w:sz w:val="22"/>
                <w:szCs w:val="22"/>
              </w:rPr>
            </w:pPr>
          </w:p>
        </w:tc>
      </w:tr>
    </w:tbl>
    <w:p w:rsidR="00D06D60" w:rsidRDefault="00CA6241">
      <w:pPr>
        <w:rPr>
          <w:rFonts w:ascii="宋体" w:hAnsi="宋体" w:cs="宋体"/>
          <w:szCs w:val="21"/>
        </w:rPr>
      </w:pPr>
      <w:r>
        <w:rPr>
          <w:rFonts w:ascii="宋体" w:hAnsi="宋体" w:cs="宋体" w:hint="eastAsia"/>
          <w:szCs w:val="21"/>
        </w:rPr>
        <w:t>投标人的各投标方案将作为合同附件一并考核。</w:t>
      </w:r>
    </w:p>
    <w:tbl>
      <w:tblPr>
        <w:tblpPr w:leftFromText="180" w:rightFromText="180" w:vertAnchor="text" w:horzAnchor="page" w:tblpXSpec="center" w:tblpY="352"/>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66"/>
        <w:gridCol w:w="859"/>
        <w:gridCol w:w="830"/>
        <w:gridCol w:w="5703"/>
      </w:tblGrid>
      <w:tr w:rsidR="00D06D60">
        <w:trPr>
          <w:trHeight w:val="23"/>
          <w:jc w:val="center"/>
        </w:trPr>
        <w:tc>
          <w:tcPr>
            <w:tcW w:w="5000" w:type="pct"/>
            <w:gridSpan w:val="5"/>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技术部分（满分35分）</w:t>
            </w:r>
          </w:p>
        </w:tc>
      </w:tr>
      <w:tr w:rsidR="00D06D60">
        <w:trPr>
          <w:trHeight w:val="23"/>
          <w:jc w:val="center"/>
        </w:trPr>
        <w:tc>
          <w:tcPr>
            <w:tcW w:w="331"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序号</w:t>
            </w:r>
          </w:p>
        </w:tc>
        <w:tc>
          <w:tcPr>
            <w:tcW w:w="835" w:type="pct"/>
            <w:gridSpan w:val="2"/>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评审项目</w:t>
            </w:r>
          </w:p>
        </w:tc>
        <w:tc>
          <w:tcPr>
            <w:tcW w:w="487"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分值</w:t>
            </w:r>
          </w:p>
        </w:tc>
        <w:tc>
          <w:tcPr>
            <w:tcW w:w="3344"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评分标准</w:t>
            </w:r>
          </w:p>
        </w:tc>
      </w:tr>
      <w:tr w:rsidR="00D06D60">
        <w:trPr>
          <w:trHeight w:val="23"/>
          <w:jc w:val="center"/>
        </w:trPr>
        <w:tc>
          <w:tcPr>
            <w:tcW w:w="331"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p>
        </w:tc>
        <w:tc>
          <w:tcPr>
            <w:tcW w:w="835" w:type="pct"/>
            <w:gridSpan w:val="2"/>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编制工作维保技术方案</w:t>
            </w:r>
          </w:p>
        </w:tc>
        <w:tc>
          <w:tcPr>
            <w:tcW w:w="487"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w:t>
            </w:r>
          </w:p>
        </w:tc>
        <w:tc>
          <w:tcPr>
            <w:tcW w:w="3344" w:type="pct"/>
            <w:vAlign w:val="center"/>
          </w:tcPr>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优：投标人提供的工作维保技术措施方案，优于业主维保技术措施方案（用户需求书附件8、9检修规程）中的要求，对本项目所辖设备的工作原理、大修工艺、维保内容、故障处理以及应急救援等内容具有很深的了解，得7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良：投标人提供的工作维保技术措施方案，符合业主维保技术措施方案（用户需求书附件8、9检修规程）中的要求，对本项目所辖设备的工作原理、大修工艺、维保内容、故障处理以及应急救援等内容较了解，得4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不合格：投标人提供的工作维保技术措施方案，不符合国家行业标准及业主维保技术措施方案（用户需求书附件8、9检修规程）中的要求，对本项目所辖设备的工作原理、大修工艺、维保内容、故障处理以及应急救援等内容不了解，方法不可行，得0分。</w:t>
            </w:r>
          </w:p>
        </w:tc>
      </w:tr>
      <w:tr w:rsidR="00D06D60">
        <w:trPr>
          <w:trHeight w:val="23"/>
          <w:jc w:val="center"/>
        </w:trPr>
        <w:tc>
          <w:tcPr>
            <w:tcW w:w="331" w:type="pct"/>
            <w:vMerge w:val="restar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p>
        </w:tc>
        <w:tc>
          <w:tcPr>
            <w:tcW w:w="332" w:type="pct"/>
            <w:vMerge w:val="restar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完成本项目的进度安排与质量保障</w:t>
            </w:r>
          </w:p>
        </w:tc>
        <w:tc>
          <w:tcPr>
            <w:tcW w:w="502"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生产指标保障及故障响应速度</w:t>
            </w:r>
          </w:p>
        </w:tc>
        <w:tc>
          <w:tcPr>
            <w:tcW w:w="487"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w:t>
            </w:r>
          </w:p>
        </w:tc>
        <w:tc>
          <w:tcPr>
            <w:tcW w:w="3344" w:type="pct"/>
            <w:vAlign w:val="center"/>
          </w:tcPr>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(1)优：投标人提供的故障响应速度均优于用户需求书3.2《故障维修响应时限》生产指标及响应速度中的要求，得7分；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(2)良：投标人提供的故障响应速度均符合用户需求书3.2《故障维修响应时限》中的要求，得4分；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(3)不合格：投标人提供的故障响应速度不符合用户需求书3.2《故障维修响应时限》要求，得0分。</w:t>
            </w:r>
          </w:p>
        </w:tc>
      </w:tr>
      <w:tr w:rsidR="00D06D60">
        <w:trPr>
          <w:trHeight w:val="23"/>
          <w:jc w:val="center"/>
        </w:trPr>
        <w:tc>
          <w:tcPr>
            <w:tcW w:w="331" w:type="pct"/>
            <w:vMerge/>
            <w:shd w:val="clear" w:color="auto" w:fill="auto"/>
            <w:vAlign w:val="center"/>
          </w:tcPr>
          <w:p w:rsidR="00D06D60" w:rsidRPr="00D06D60" w:rsidRDefault="00D06D60">
            <w:pPr>
              <w:adjustRightInd w:val="0"/>
              <w:snapToGrid w:val="0"/>
              <w:spacing w:line="240" w:lineRule="atLeast"/>
              <w:jc w:val="center"/>
              <w:rPr>
                <w:rFonts w:asciiTheme="minorEastAsia" w:eastAsiaTheme="minorEastAsia" w:hAnsiTheme="minorEastAsia" w:cstheme="minorEastAsia"/>
                <w:sz w:val="22"/>
                <w:szCs w:val="22"/>
                <w:rPrChange w:id="186" w:author="若君" w:date="2020-07-31T10:54:00Z">
                  <w:rPr>
                    <w:rFonts w:ascii="仿宋_GB2312" w:eastAsia="仿宋_GB2312"/>
                    <w:sz w:val="24"/>
                  </w:rPr>
                </w:rPrChange>
              </w:rPr>
            </w:pPr>
          </w:p>
        </w:tc>
        <w:tc>
          <w:tcPr>
            <w:tcW w:w="332" w:type="pct"/>
            <w:vMerge/>
            <w:shd w:val="clear" w:color="auto" w:fill="auto"/>
            <w:vAlign w:val="center"/>
          </w:tcPr>
          <w:p w:rsidR="00D06D60" w:rsidRPr="00D06D60" w:rsidRDefault="00D06D60">
            <w:pPr>
              <w:adjustRightInd w:val="0"/>
              <w:snapToGrid w:val="0"/>
              <w:spacing w:line="240" w:lineRule="atLeast"/>
              <w:jc w:val="center"/>
              <w:rPr>
                <w:rFonts w:asciiTheme="minorEastAsia" w:eastAsiaTheme="minorEastAsia" w:hAnsiTheme="minorEastAsia" w:cstheme="minorEastAsia"/>
                <w:sz w:val="22"/>
                <w:szCs w:val="22"/>
                <w:rPrChange w:id="187" w:author="若君" w:date="2020-07-31T10:54:00Z">
                  <w:rPr>
                    <w:rFonts w:ascii="仿宋_GB2312" w:eastAsia="仿宋_GB2312"/>
                    <w:sz w:val="24"/>
                  </w:rPr>
                </w:rPrChange>
              </w:rPr>
            </w:pPr>
          </w:p>
        </w:tc>
        <w:tc>
          <w:tcPr>
            <w:tcW w:w="502" w:type="pct"/>
            <w:shd w:val="clear" w:color="auto" w:fill="auto"/>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工器具设备配置</w:t>
            </w:r>
          </w:p>
        </w:tc>
        <w:tc>
          <w:tcPr>
            <w:tcW w:w="487"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w:t>
            </w:r>
          </w:p>
        </w:tc>
        <w:tc>
          <w:tcPr>
            <w:tcW w:w="3344" w:type="pct"/>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优：投标人提供的日常工器具（设备）数量、配置种类优于用户需求书中维修工器具要求配置，其工器具（设备）数量、配置种类满足维保要求（个人工器具种类高于等于2种或班组工器具高于等于5种或累计相差高于5种），得7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(2)良：投标人提供的日常工器具（设备）数量、配置种类具备，符合用户需求书中维修工器具要求，其工器具（设备）数量、配置种类具备，基本符合维保要求，得4分；</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差：投标人提供的日常工器具（设备）数量、配置种类具备，不符合用户需求书中维修工器具要求（个人工器具种类少于要求2种以上或班组工器具少于要求5种以上或两者累计少于5种以上），其工器具（设备）数量、配置种类具备，不符合维保要求，得0分。</w:t>
            </w:r>
          </w:p>
        </w:tc>
      </w:tr>
      <w:tr w:rsidR="00D06D60">
        <w:trPr>
          <w:trHeight w:val="23"/>
          <w:jc w:val="center"/>
        </w:trPr>
        <w:tc>
          <w:tcPr>
            <w:tcW w:w="331" w:type="pct"/>
            <w:vMerge/>
            <w:vAlign w:val="center"/>
          </w:tcPr>
          <w:p w:rsidR="00D06D60" w:rsidRPr="00D06D60" w:rsidRDefault="00D06D60">
            <w:pPr>
              <w:adjustRightInd w:val="0"/>
              <w:snapToGrid w:val="0"/>
              <w:spacing w:line="240" w:lineRule="atLeast"/>
              <w:rPr>
                <w:rFonts w:asciiTheme="minorEastAsia" w:eastAsiaTheme="minorEastAsia" w:hAnsiTheme="minorEastAsia" w:cstheme="minorEastAsia"/>
                <w:sz w:val="22"/>
                <w:szCs w:val="22"/>
                <w:rPrChange w:id="188" w:author="若君" w:date="2020-07-31T10:54:00Z">
                  <w:rPr>
                    <w:rFonts w:ascii="仿宋_GB2312" w:eastAsia="仿宋_GB2312"/>
                    <w:sz w:val="24"/>
                  </w:rPr>
                </w:rPrChange>
              </w:rPr>
            </w:pPr>
          </w:p>
        </w:tc>
        <w:tc>
          <w:tcPr>
            <w:tcW w:w="332" w:type="pct"/>
            <w:vMerge/>
            <w:vAlign w:val="center"/>
          </w:tcPr>
          <w:p w:rsidR="00D06D60" w:rsidRPr="00D06D60" w:rsidRDefault="00D06D60">
            <w:pPr>
              <w:adjustRightInd w:val="0"/>
              <w:snapToGrid w:val="0"/>
              <w:spacing w:line="240" w:lineRule="atLeast"/>
              <w:rPr>
                <w:rFonts w:asciiTheme="minorEastAsia" w:eastAsiaTheme="minorEastAsia" w:hAnsiTheme="minorEastAsia" w:cstheme="minorEastAsia"/>
                <w:sz w:val="22"/>
                <w:szCs w:val="22"/>
                <w:rPrChange w:id="189" w:author="若君" w:date="2020-07-31T10:54:00Z">
                  <w:rPr>
                    <w:rFonts w:ascii="仿宋_GB2312" w:eastAsia="仿宋_GB2312"/>
                    <w:sz w:val="24"/>
                  </w:rPr>
                </w:rPrChange>
              </w:rPr>
            </w:pPr>
          </w:p>
        </w:tc>
        <w:tc>
          <w:tcPr>
            <w:tcW w:w="502"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材料备件供给方案</w:t>
            </w:r>
          </w:p>
        </w:tc>
        <w:tc>
          <w:tcPr>
            <w:tcW w:w="487"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w:t>
            </w:r>
          </w:p>
        </w:tc>
        <w:tc>
          <w:tcPr>
            <w:tcW w:w="3344" w:type="pct"/>
            <w:vAlign w:val="center"/>
          </w:tcPr>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优：投标人提供的材料备件及烟感清洗供给方案（包含但不限于承诺备件质保期时间、烟感清洗时周转件的供给方式、完成一次清洗周期内的施工方案）优于用户需求书内第三项：工程内容及要求中检修要求，且备件响应时间供货时间优于需求书内第九项42、43条要求（各优于24小时以上），得8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良：投标人提供的材料备件及烟感清洗供给方案（包含但不限于承诺备件质保期时间、烟感清洗时周转件的供给方式、完成一次清洗周期内的施工方案）满足用户需求书内第三项：工程内容及要求中检修要求，且备件响应时间供货时间满足需求书内第九项42、43条要求，得4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(3)差：投标人提供的材料备件及烟感清洗供给方案不满足生产需要，得0分。</w:t>
            </w:r>
          </w:p>
        </w:tc>
      </w:tr>
      <w:tr w:rsidR="00D06D60">
        <w:trPr>
          <w:trHeight w:val="23"/>
          <w:jc w:val="center"/>
        </w:trPr>
        <w:tc>
          <w:tcPr>
            <w:tcW w:w="331" w:type="pct"/>
            <w:vMerge/>
            <w:vAlign w:val="center"/>
          </w:tcPr>
          <w:p w:rsidR="00D06D60" w:rsidRPr="00D06D60" w:rsidRDefault="00D06D60">
            <w:pPr>
              <w:adjustRightInd w:val="0"/>
              <w:snapToGrid w:val="0"/>
              <w:spacing w:line="240" w:lineRule="atLeast"/>
              <w:rPr>
                <w:rFonts w:asciiTheme="minorEastAsia" w:eastAsiaTheme="minorEastAsia" w:hAnsiTheme="minorEastAsia" w:cstheme="minorEastAsia"/>
                <w:sz w:val="22"/>
                <w:szCs w:val="22"/>
                <w:rPrChange w:id="190" w:author="若君" w:date="2020-07-31T10:54:00Z">
                  <w:rPr>
                    <w:rFonts w:ascii="仿宋_GB2312" w:eastAsia="仿宋_GB2312"/>
                    <w:sz w:val="24"/>
                  </w:rPr>
                </w:rPrChange>
              </w:rPr>
            </w:pPr>
          </w:p>
        </w:tc>
        <w:tc>
          <w:tcPr>
            <w:tcW w:w="332" w:type="pct"/>
            <w:vMerge/>
            <w:vAlign w:val="center"/>
          </w:tcPr>
          <w:p w:rsidR="00D06D60" w:rsidRPr="00D06D60" w:rsidRDefault="00D06D60">
            <w:pPr>
              <w:adjustRightInd w:val="0"/>
              <w:snapToGrid w:val="0"/>
              <w:spacing w:line="240" w:lineRule="atLeast"/>
              <w:rPr>
                <w:rFonts w:asciiTheme="minorEastAsia" w:eastAsiaTheme="minorEastAsia" w:hAnsiTheme="minorEastAsia" w:cstheme="minorEastAsia"/>
                <w:sz w:val="22"/>
                <w:szCs w:val="22"/>
                <w:rPrChange w:id="191" w:author="若君" w:date="2020-07-31T10:54:00Z">
                  <w:rPr>
                    <w:rFonts w:ascii="仿宋_GB2312" w:eastAsia="仿宋_GB2312"/>
                    <w:sz w:val="24"/>
                  </w:rPr>
                </w:rPrChange>
              </w:rPr>
            </w:pPr>
          </w:p>
        </w:tc>
        <w:tc>
          <w:tcPr>
            <w:tcW w:w="502"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服务、质量保证措施</w:t>
            </w:r>
          </w:p>
        </w:tc>
        <w:tc>
          <w:tcPr>
            <w:tcW w:w="487"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p>
        </w:tc>
        <w:tc>
          <w:tcPr>
            <w:tcW w:w="3344" w:type="pct"/>
            <w:vAlign w:val="center"/>
          </w:tcPr>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(1)优：投标人提供的维保质量保证措施明确、具体、可行、针对性强、各项措施落实，满足2号线运营的要求，符合业主、乘客满意要求，切实可行且优于业主要求，得3分；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(2)良：投标人提供的维保质量保证措施明确、具有一定针对性、对本项目质量保证措施有认识，能满足2号线运营要求，达到业主要求，得2分；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(3)合格：投标人提供的维保质量保证措施具有基本维保质量保证措施，对本项目质量保证措施基本达到业主要求，得1分；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(4)差：投标人不具有基本维保质量保证措施，对本项目质量保证措施达不到业主要求，得0分。</w:t>
            </w:r>
          </w:p>
        </w:tc>
      </w:tr>
      <w:tr w:rsidR="00D06D60">
        <w:trPr>
          <w:trHeight w:val="23"/>
          <w:jc w:val="center"/>
        </w:trPr>
        <w:tc>
          <w:tcPr>
            <w:tcW w:w="331" w:type="pct"/>
            <w:vMerge/>
            <w:vAlign w:val="center"/>
          </w:tcPr>
          <w:p w:rsidR="00D06D60" w:rsidRPr="00D06D60" w:rsidRDefault="00D06D60">
            <w:pPr>
              <w:adjustRightInd w:val="0"/>
              <w:snapToGrid w:val="0"/>
              <w:spacing w:line="240" w:lineRule="atLeast"/>
              <w:rPr>
                <w:rFonts w:asciiTheme="minorEastAsia" w:eastAsiaTheme="minorEastAsia" w:hAnsiTheme="minorEastAsia" w:cstheme="minorEastAsia"/>
                <w:sz w:val="22"/>
                <w:szCs w:val="22"/>
                <w:rPrChange w:id="192" w:author="若君" w:date="2020-07-31T10:54:00Z">
                  <w:rPr>
                    <w:rFonts w:ascii="仿宋_GB2312" w:eastAsia="仿宋_GB2312"/>
                    <w:sz w:val="24"/>
                  </w:rPr>
                </w:rPrChange>
              </w:rPr>
            </w:pPr>
          </w:p>
        </w:tc>
        <w:tc>
          <w:tcPr>
            <w:tcW w:w="332" w:type="pct"/>
            <w:vMerge/>
            <w:vAlign w:val="center"/>
          </w:tcPr>
          <w:p w:rsidR="00D06D60" w:rsidRPr="00D06D60" w:rsidRDefault="00D06D60">
            <w:pPr>
              <w:adjustRightInd w:val="0"/>
              <w:snapToGrid w:val="0"/>
              <w:spacing w:line="240" w:lineRule="atLeast"/>
              <w:rPr>
                <w:rFonts w:asciiTheme="minorEastAsia" w:eastAsiaTheme="minorEastAsia" w:hAnsiTheme="minorEastAsia" w:cstheme="minorEastAsia"/>
                <w:sz w:val="22"/>
                <w:szCs w:val="22"/>
                <w:rPrChange w:id="193" w:author="若君" w:date="2020-07-31T10:54:00Z">
                  <w:rPr>
                    <w:rFonts w:ascii="仿宋_GB2312" w:eastAsia="仿宋_GB2312"/>
                    <w:sz w:val="24"/>
                  </w:rPr>
                </w:rPrChange>
              </w:rPr>
            </w:pPr>
          </w:p>
        </w:tc>
        <w:tc>
          <w:tcPr>
            <w:tcW w:w="502"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文明、安全施工保证措施</w:t>
            </w:r>
          </w:p>
        </w:tc>
        <w:tc>
          <w:tcPr>
            <w:tcW w:w="487" w:type="pct"/>
            <w:vAlign w:val="center"/>
          </w:tcPr>
          <w:p w:rsidR="00D06D60" w:rsidRDefault="00CA6241">
            <w:pPr>
              <w:adjustRightInd w:val="0"/>
              <w:snapToGrid w:val="0"/>
              <w:spacing w:line="240" w:lineRule="atLeas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p>
        </w:tc>
        <w:tc>
          <w:tcPr>
            <w:tcW w:w="3344" w:type="pct"/>
            <w:vAlign w:val="center"/>
          </w:tcPr>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(1)优：投标人提供的文明施工及安全保证措施明确、具体、可行、各项措施落实到位，得3分；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(2)良：投标人提供的文明施工及安全保证措施明确，具有一定可行性，对文明施工及安全保证措施有一定认识，得2分；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(3)合格：投标人提供的文明施工及安全保证措施基本满足日常工作要求，得1分；</w:t>
            </w:r>
          </w:p>
          <w:p w:rsidR="00D06D60" w:rsidRDefault="00CA6241">
            <w:pPr>
              <w:adjustRightInd w:val="0"/>
              <w:snapToGrid w:val="0"/>
              <w:spacing w:line="240" w:lineRule="atLeas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(4)差：投标人提供的文明施工及安全保证措施不满足日常工作要求，得0分。</w:t>
            </w:r>
          </w:p>
        </w:tc>
      </w:tr>
      <w:tr w:rsidR="00D06D60">
        <w:trPr>
          <w:trHeight w:val="23"/>
          <w:jc w:val="center"/>
        </w:trPr>
        <w:tc>
          <w:tcPr>
            <w:tcW w:w="1167" w:type="pct"/>
            <w:gridSpan w:val="3"/>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合计</w:t>
            </w:r>
          </w:p>
        </w:tc>
        <w:tc>
          <w:tcPr>
            <w:tcW w:w="487" w:type="pct"/>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35</w:t>
            </w:r>
          </w:p>
        </w:tc>
        <w:tc>
          <w:tcPr>
            <w:tcW w:w="3344" w:type="pct"/>
            <w:vAlign w:val="center"/>
          </w:tcPr>
          <w:p w:rsidR="00D06D60" w:rsidRDefault="00D06D60">
            <w:pPr>
              <w:rPr>
                <w:rFonts w:asciiTheme="minorEastAsia" w:eastAsiaTheme="minorEastAsia" w:hAnsiTheme="minorEastAsia" w:cstheme="minorEastAsia"/>
                <w:sz w:val="22"/>
                <w:szCs w:val="22"/>
              </w:rPr>
            </w:pPr>
          </w:p>
        </w:tc>
      </w:tr>
    </w:tbl>
    <w:p w:rsidR="00D06D60" w:rsidRDefault="00CA6241">
      <w:pPr>
        <w:rPr>
          <w:rFonts w:asciiTheme="minorEastAsia" w:eastAsiaTheme="minorEastAsia" w:hAnsiTheme="minorEastAsia" w:cstheme="minorEastAsia"/>
          <w:b/>
          <w:sz w:val="28"/>
          <w:szCs w:val="28"/>
        </w:rPr>
      </w:pPr>
      <w:r>
        <w:rPr>
          <w:rFonts w:ascii="宋体" w:hAnsi="宋体" w:cs="宋体" w:hint="eastAsia"/>
          <w:szCs w:val="21"/>
        </w:rPr>
        <w:t>投标人的各投标方案将作为合同附件一并考核。</w:t>
      </w:r>
    </w:p>
    <w:p w:rsidR="00D06D60" w:rsidRDefault="00CA6241">
      <w:pPr>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价格初步审查表（注：本表不需要投标人填写）</w:t>
      </w:r>
    </w:p>
    <w:p w:rsidR="00D06D60" w:rsidRDefault="00CA6241">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价格初步审查表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31"/>
        <w:gridCol w:w="677"/>
        <w:gridCol w:w="1312"/>
        <w:gridCol w:w="1587"/>
        <w:gridCol w:w="1132"/>
        <w:gridCol w:w="1675"/>
        <w:gridCol w:w="1508"/>
      </w:tblGrid>
      <w:tr w:rsidR="00D06D60">
        <w:trPr>
          <w:cantSplit/>
          <w:trHeight w:val="23"/>
        </w:trPr>
        <w:tc>
          <w:tcPr>
            <w:tcW w:w="370" w:type="pct"/>
            <w:tcBorders>
              <w:top w:val="single" w:sz="12" w:space="0" w:color="auto"/>
              <w:left w:val="single" w:sz="12" w:space="0" w:color="auto"/>
              <w:bottom w:val="single" w:sz="4" w:space="0" w:color="auto"/>
              <w:right w:val="single" w:sz="4" w:space="0" w:color="auto"/>
            </w:tcBorders>
            <w:vAlign w:val="center"/>
          </w:tcPr>
          <w:p w:rsidR="00D06D60" w:rsidRDefault="00CA6241">
            <w:pPr>
              <w:spacing w:line="360" w:lineRule="auto"/>
              <w:jc w:val="center"/>
              <w:rPr>
                <w:rFonts w:ascii="宋体" w:hAnsi="宋体" w:cs="宋体"/>
                <w:bCs/>
                <w:sz w:val="22"/>
                <w:szCs w:val="22"/>
              </w:rPr>
            </w:pPr>
            <w:r>
              <w:rPr>
                <w:rFonts w:ascii="宋体" w:hAnsi="宋体" w:cs="宋体" w:hint="eastAsia"/>
                <w:bCs/>
                <w:sz w:val="22"/>
                <w:szCs w:val="22"/>
              </w:rPr>
              <w:t>序 号</w:t>
            </w:r>
          </w:p>
        </w:tc>
        <w:tc>
          <w:tcPr>
            <w:tcW w:w="397" w:type="pct"/>
            <w:tcBorders>
              <w:top w:val="single" w:sz="12"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宋体" w:hAnsi="宋体" w:cs="宋体"/>
                <w:bCs/>
                <w:sz w:val="22"/>
                <w:szCs w:val="22"/>
              </w:rPr>
            </w:pPr>
            <w:r>
              <w:rPr>
                <w:rFonts w:ascii="宋体" w:hAnsi="宋体" w:cs="宋体" w:hint="eastAsia"/>
                <w:bCs/>
                <w:sz w:val="22"/>
                <w:szCs w:val="22"/>
              </w:rPr>
              <w:t>投标人</w:t>
            </w:r>
          </w:p>
        </w:tc>
        <w:tc>
          <w:tcPr>
            <w:tcW w:w="770" w:type="pct"/>
            <w:tcBorders>
              <w:top w:val="single" w:sz="12"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宋体" w:hAnsi="宋体" w:cs="宋体"/>
                <w:bCs/>
                <w:sz w:val="22"/>
                <w:szCs w:val="22"/>
              </w:rPr>
            </w:pPr>
            <w:r>
              <w:rPr>
                <w:rFonts w:ascii="宋体" w:hAnsi="宋体" w:cs="宋体" w:hint="eastAsia"/>
                <w:bCs/>
                <w:sz w:val="22"/>
                <w:szCs w:val="22"/>
              </w:rPr>
              <w:t>投标文件价格部分齐全</w:t>
            </w:r>
          </w:p>
        </w:tc>
        <w:tc>
          <w:tcPr>
            <w:tcW w:w="931" w:type="pct"/>
            <w:tcBorders>
              <w:top w:val="single" w:sz="12"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宋体" w:hAnsi="宋体" w:cs="宋体"/>
                <w:bCs/>
                <w:sz w:val="22"/>
                <w:szCs w:val="22"/>
              </w:rPr>
            </w:pPr>
            <w:r>
              <w:rPr>
                <w:rFonts w:ascii="宋体" w:hAnsi="宋体" w:cs="宋体" w:hint="eastAsia"/>
                <w:bCs/>
                <w:sz w:val="22"/>
                <w:szCs w:val="22"/>
              </w:rPr>
              <w:t>投标文件价格部分的签署合格</w:t>
            </w:r>
          </w:p>
        </w:tc>
        <w:tc>
          <w:tcPr>
            <w:tcW w:w="664" w:type="pct"/>
            <w:tcBorders>
              <w:top w:val="single" w:sz="12"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宋体" w:hAnsi="宋体" w:cs="宋体"/>
                <w:bCs/>
                <w:sz w:val="22"/>
                <w:szCs w:val="22"/>
              </w:rPr>
            </w:pPr>
            <w:r>
              <w:rPr>
                <w:rFonts w:ascii="宋体" w:hAnsi="宋体" w:cs="宋体" w:hint="eastAsia"/>
                <w:bCs/>
                <w:sz w:val="22"/>
                <w:szCs w:val="22"/>
              </w:rPr>
              <w:t>投标价格是固定价</w:t>
            </w:r>
          </w:p>
        </w:tc>
        <w:tc>
          <w:tcPr>
            <w:tcW w:w="983" w:type="pct"/>
            <w:tcBorders>
              <w:top w:val="single" w:sz="12" w:space="0" w:color="auto"/>
              <w:left w:val="single" w:sz="4" w:space="0" w:color="auto"/>
              <w:bottom w:val="single" w:sz="4" w:space="0" w:color="auto"/>
              <w:right w:val="single" w:sz="4" w:space="0" w:color="auto"/>
            </w:tcBorders>
            <w:vAlign w:val="center"/>
          </w:tcPr>
          <w:p w:rsidR="00D06D60" w:rsidRDefault="00CA6241">
            <w:pPr>
              <w:spacing w:line="360" w:lineRule="auto"/>
              <w:jc w:val="center"/>
              <w:rPr>
                <w:rFonts w:ascii="宋体" w:hAnsi="宋体" w:cs="宋体"/>
                <w:bCs/>
                <w:sz w:val="22"/>
                <w:szCs w:val="22"/>
              </w:rPr>
            </w:pPr>
            <w:r>
              <w:rPr>
                <w:rFonts w:ascii="宋体" w:hAnsi="宋体" w:cs="宋体" w:hint="eastAsia"/>
                <w:bCs/>
                <w:sz w:val="22"/>
                <w:szCs w:val="22"/>
              </w:rPr>
              <w:t>投标报价无漏项且无重大不合理</w:t>
            </w:r>
          </w:p>
        </w:tc>
        <w:tc>
          <w:tcPr>
            <w:tcW w:w="881" w:type="pct"/>
            <w:tcBorders>
              <w:top w:val="single" w:sz="12" w:space="0" w:color="auto"/>
              <w:left w:val="single" w:sz="4" w:space="0" w:color="auto"/>
              <w:bottom w:val="single" w:sz="4" w:space="0" w:color="auto"/>
              <w:right w:val="single" w:sz="12" w:space="0" w:color="auto"/>
            </w:tcBorders>
            <w:vAlign w:val="center"/>
          </w:tcPr>
          <w:p w:rsidR="00D06D60" w:rsidRDefault="00CA6241">
            <w:pPr>
              <w:spacing w:line="360" w:lineRule="auto"/>
              <w:jc w:val="center"/>
              <w:rPr>
                <w:rFonts w:ascii="宋体" w:hAnsi="宋体" w:cs="宋体"/>
                <w:bCs/>
                <w:sz w:val="22"/>
                <w:szCs w:val="22"/>
              </w:rPr>
            </w:pPr>
            <w:r>
              <w:rPr>
                <w:rFonts w:ascii="宋体" w:hAnsi="宋体" w:cs="宋体" w:hint="eastAsia"/>
                <w:bCs/>
                <w:sz w:val="22"/>
                <w:szCs w:val="22"/>
              </w:rPr>
              <w:t>是否通过进入下一阶段评议</w:t>
            </w:r>
          </w:p>
        </w:tc>
      </w:tr>
      <w:tr w:rsidR="00D06D60">
        <w:trPr>
          <w:cantSplit/>
          <w:trHeight w:val="23"/>
        </w:trPr>
        <w:tc>
          <w:tcPr>
            <w:tcW w:w="370" w:type="pct"/>
            <w:tcBorders>
              <w:top w:val="single" w:sz="4" w:space="0" w:color="auto"/>
              <w:left w:val="single" w:sz="12" w:space="0" w:color="auto"/>
              <w:bottom w:val="single" w:sz="4" w:space="0" w:color="auto"/>
              <w:right w:val="single" w:sz="4" w:space="0" w:color="auto"/>
            </w:tcBorders>
            <w:vAlign w:val="center"/>
          </w:tcPr>
          <w:p w:rsidR="00D06D60" w:rsidRDefault="00CA6241">
            <w:pPr>
              <w:spacing w:line="360" w:lineRule="auto"/>
              <w:jc w:val="center"/>
              <w:rPr>
                <w:rFonts w:ascii="宋体" w:hAnsi="宋体" w:cs="宋体"/>
                <w:bCs/>
                <w:sz w:val="22"/>
                <w:szCs w:val="22"/>
              </w:rPr>
            </w:pPr>
            <w:r>
              <w:rPr>
                <w:rFonts w:ascii="宋体" w:hAnsi="宋体" w:cs="宋体" w:hint="eastAsia"/>
                <w:bCs/>
                <w:sz w:val="22"/>
                <w:szCs w:val="22"/>
              </w:rPr>
              <w:t>1</w:t>
            </w:r>
          </w:p>
        </w:tc>
        <w:tc>
          <w:tcPr>
            <w:tcW w:w="397"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770"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931"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664"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983"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881" w:type="pct"/>
            <w:tcBorders>
              <w:top w:val="single" w:sz="4" w:space="0" w:color="auto"/>
              <w:left w:val="single" w:sz="4" w:space="0" w:color="auto"/>
              <w:bottom w:val="single" w:sz="4" w:space="0" w:color="auto"/>
              <w:right w:val="single" w:sz="12" w:space="0" w:color="auto"/>
            </w:tcBorders>
          </w:tcPr>
          <w:p w:rsidR="00D06D60" w:rsidRDefault="00D06D60">
            <w:pPr>
              <w:spacing w:line="360" w:lineRule="auto"/>
              <w:ind w:firstLineChars="200" w:firstLine="440"/>
              <w:rPr>
                <w:rFonts w:ascii="宋体" w:hAnsi="宋体" w:cs="宋体"/>
                <w:bCs/>
                <w:sz w:val="22"/>
                <w:szCs w:val="22"/>
              </w:rPr>
            </w:pPr>
          </w:p>
        </w:tc>
      </w:tr>
      <w:tr w:rsidR="00D06D60">
        <w:trPr>
          <w:cantSplit/>
          <w:trHeight w:val="23"/>
        </w:trPr>
        <w:tc>
          <w:tcPr>
            <w:tcW w:w="370" w:type="pct"/>
            <w:tcBorders>
              <w:top w:val="single" w:sz="4" w:space="0" w:color="auto"/>
              <w:left w:val="single" w:sz="12" w:space="0" w:color="auto"/>
              <w:bottom w:val="single" w:sz="4" w:space="0" w:color="auto"/>
              <w:right w:val="single" w:sz="4" w:space="0" w:color="auto"/>
            </w:tcBorders>
            <w:vAlign w:val="center"/>
          </w:tcPr>
          <w:p w:rsidR="00D06D60" w:rsidRDefault="00CA6241">
            <w:pPr>
              <w:spacing w:line="360" w:lineRule="auto"/>
              <w:jc w:val="center"/>
              <w:rPr>
                <w:rFonts w:ascii="宋体" w:hAnsi="宋体" w:cs="宋体"/>
                <w:bCs/>
                <w:sz w:val="22"/>
                <w:szCs w:val="22"/>
              </w:rPr>
            </w:pPr>
            <w:r>
              <w:rPr>
                <w:rFonts w:ascii="宋体" w:hAnsi="宋体" w:cs="宋体" w:hint="eastAsia"/>
                <w:bCs/>
                <w:sz w:val="22"/>
                <w:szCs w:val="22"/>
              </w:rPr>
              <w:t>2</w:t>
            </w:r>
          </w:p>
        </w:tc>
        <w:tc>
          <w:tcPr>
            <w:tcW w:w="397"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770"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931"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664"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983"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881" w:type="pct"/>
            <w:tcBorders>
              <w:top w:val="single" w:sz="4" w:space="0" w:color="auto"/>
              <w:left w:val="single" w:sz="4" w:space="0" w:color="auto"/>
              <w:bottom w:val="single" w:sz="4" w:space="0" w:color="auto"/>
              <w:right w:val="single" w:sz="12" w:space="0" w:color="auto"/>
            </w:tcBorders>
          </w:tcPr>
          <w:p w:rsidR="00D06D60" w:rsidRDefault="00D06D60">
            <w:pPr>
              <w:spacing w:line="360" w:lineRule="auto"/>
              <w:ind w:firstLineChars="200" w:firstLine="440"/>
              <w:rPr>
                <w:rFonts w:ascii="宋体" w:hAnsi="宋体" w:cs="宋体"/>
                <w:bCs/>
                <w:sz w:val="22"/>
                <w:szCs w:val="22"/>
              </w:rPr>
            </w:pPr>
          </w:p>
        </w:tc>
      </w:tr>
      <w:tr w:rsidR="00D06D60">
        <w:trPr>
          <w:cantSplit/>
          <w:trHeight w:val="23"/>
        </w:trPr>
        <w:tc>
          <w:tcPr>
            <w:tcW w:w="370" w:type="pct"/>
          </w:tcPr>
          <w:p w:rsidR="00D06D60" w:rsidRDefault="00CA6241">
            <w:pPr>
              <w:spacing w:line="360" w:lineRule="auto"/>
              <w:jc w:val="center"/>
              <w:rPr>
                <w:rFonts w:ascii="宋体" w:hAnsi="宋体" w:cs="宋体"/>
                <w:bCs/>
                <w:sz w:val="22"/>
                <w:szCs w:val="22"/>
              </w:rPr>
            </w:pPr>
            <w:r>
              <w:rPr>
                <w:rFonts w:ascii="宋体" w:hAnsi="宋体" w:cs="宋体" w:hint="eastAsia"/>
                <w:bCs/>
                <w:sz w:val="22"/>
                <w:szCs w:val="22"/>
              </w:rPr>
              <w:t>3</w:t>
            </w:r>
          </w:p>
        </w:tc>
        <w:tc>
          <w:tcPr>
            <w:tcW w:w="397" w:type="pct"/>
          </w:tcPr>
          <w:p w:rsidR="00D06D60" w:rsidRDefault="00D06D60">
            <w:pPr>
              <w:spacing w:line="360" w:lineRule="auto"/>
              <w:ind w:firstLineChars="200" w:firstLine="440"/>
              <w:rPr>
                <w:rFonts w:ascii="宋体" w:hAnsi="宋体" w:cs="宋体"/>
                <w:bCs/>
                <w:sz w:val="22"/>
                <w:szCs w:val="22"/>
              </w:rPr>
            </w:pPr>
          </w:p>
        </w:tc>
        <w:tc>
          <w:tcPr>
            <w:tcW w:w="770" w:type="pct"/>
          </w:tcPr>
          <w:p w:rsidR="00D06D60" w:rsidRDefault="00D06D60">
            <w:pPr>
              <w:spacing w:line="360" w:lineRule="auto"/>
              <w:ind w:firstLineChars="200" w:firstLine="440"/>
              <w:rPr>
                <w:rFonts w:ascii="宋体" w:hAnsi="宋体" w:cs="宋体"/>
                <w:bCs/>
                <w:sz w:val="22"/>
                <w:szCs w:val="22"/>
              </w:rPr>
            </w:pPr>
          </w:p>
        </w:tc>
        <w:tc>
          <w:tcPr>
            <w:tcW w:w="931" w:type="pct"/>
          </w:tcPr>
          <w:p w:rsidR="00D06D60" w:rsidRDefault="00D06D60">
            <w:pPr>
              <w:spacing w:line="360" w:lineRule="auto"/>
              <w:ind w:firstLineChars="200" w:firstLine="440"/>
              <w:rPr>
                <w:rFonts w:ascii="宋体" w:hAnsi="宋体" w:cs="宋体"/>
                <w:bCs/>
                <w:sz w:val="22"/>
                <w:szCs w:val="22"/>
              </w:rPr>
            </w:pPr>
          </w:p>
        </w:tc>
        <w:tc>
          <w:tcPr>
            <w:tcW w:w="664" w:type="pct"/>
          </w:tcPr>
          <w:p w:rsidR="00D06D60" w:rsidRDefault="00D06D60">
            <w:pPr>
              <w:spacing w:line="360" w:lineRule="auto"/>
              <w:ind w:firstLineChars="200" w:firstLine="440"/>
              <w:rPr>
                <w:rFonts w:ascii="宋体" w:hAnsi="宋体" w:cs="宋体"/>
                <w:bCs/>
                <w:sz w:val="22"/>
                <w:szCs w:val="22"/>
              </w:rPr>
            </w:pPr>
          </w:p>
        </w:tc>
        <w:tc>
          <w:tcPr>
            <w:tcW w:w="983" w:type="pct"/>
          </w:tcPr>
          <w:p w:rsidR="00D06D60" w:rsidRDefault="00D06D60">
            <w:pPr>
              <w:spacing w:line="360" w:lineRule="auto"/>
              <w:ind w:firstLineChars="200" w:firstLine="440"/>
              <w:rPr>
                <w:rFonts w:ascii="宋体" w:hAnsi="宋体" w:cs="宋体"/>
                <w:bCs/>
                <w:sz w:val="22"/>
                <w:szCs w:val="22"/>
              </w:rPr>
            </w:pPr>
          </w:p>
        </w:tc>
        <w:tc>
          <w:tcPr>
            <w:tcW w:w="881" w:type="pct"/>
          </w:tcPr>
          <w:p w:rsidR="00D06D60" w:rsidRDefault="00D06D60">
            <w:pPr>
              <w:spacing w:line="360" w:lineRule="auto"/>
              <w:ind w:firstLineChars="200" w:firstLine="440"/>
              <w:rPr>
                <w:rFonts w:ascii="宋体" w:hAnsi="宋体" w:cs="宋体"/>
                <w:bCs/>
                <w:sz w:val="22"/>
                <w:szCs w:val="22"/>
              </w:rPr>
            </w:pPr>
          </w:p>
        </w:tc>
      </w:tr>
      <w:tr w:rsidR="00D06D60">
        <w:trPr>
          <w:cantSplit/>
          <w:trHeight w:val="23"/>
        </w:trPr>
        <w:tc>
          <w:tcPr>
            <w:tcW w:w="370" w:type="pct"/>
            <w:tcBorders>
              <w:top w:val="single" w:sz="4" w:space="0" w:color="auto"/>
              <w:left w:val="single" w:sz="12" w:space="0" w:color="auto"/>
              <w:bottom w:val="single" w:sz="4" w:space="0" w:color="auto"/>
              <w:right w:val="single" w:sz="4" w:space="0" w:color="auto"/>
            </w:tcBorders>
            <w:vAlign w:val="center"/>
          </w:tcPr>
          <w:p w:rsidR="00D06D60" w:rsidRDefault="00CA6241">
            <w:pPr>
              <w:spacing w:line="360" w:lineRule="auto"/>
              <w:jc w:val="center"/>
              <w:rPr>
                <w:rFonts w:ascii="宋体" w:hAnsi="宋体" w:cs="宋体"/>
                <w:bCs/>
                <w:sz w:val="22"/>
                <w:szCs w:val="22"/>
              </w:rPr>
            </w:pPr>
            <w:r>
              <w:rPr>
                <w:rFonts w:ascii="宋体" w:hAnsi="宋体" w:cs="宋体" w:hint="eastAsia"/>
                <w:bCs/>
                <w:sz w:val="22"/>
                <w:szCs w:val="22"/>
              </w:rPr>
              <w:t>4</w:t>
            </w:r>
          </w:p>
        </w:tc>
        <w:tc>
          <w:tcPr>
            <w:tcW w:w="397"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770"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931"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664"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983" w:type="pct"/>
            <w:tcBorders>
              <w:top w:val="single" w:sz="4" w:space="0" w:color="auto"/>
              <w:left w:val="single" w:sz="4" w:space="0" w:color="auto"/>
              <w:bottom w:val="single" w:sz="4" w:space="0" w:color="auto"/>
              <w:right w:val="single" w:sz="4" w:space="0" w:color="auto"/>
            </w:tcBorders>
          </w:tcPr>
          <w:p w:rsidR="00D06D60" w:rsidRDefault="00D06D60">
            <w:pPr>
              <w:spacing w:line="360" w:lineRule="auto"/>
              <w:ind w:firstLineChars="200" w:firstLine="440"/>
              <w:rPr>
                <w:rFonts w:ascii="宋体" w:hAnsi="宋体" w:cs="宋体"/>
                <w:bCs/>
                <w:sz w:val="22"/>
                <w:szCs w:val="22"/>
              </w:rPr>
            </w:pPr>
          </w:p>
        </w:tc>
        <w:tc>
          <w:tcPr>
            <w:tcW w:w="881" w:type="pct"/>
            <w:tcBorders>
              <w:top w:val="single" w:sz="4" w:space="0" w:color="auto"/>
              <w:left w:val="single" w:sz="4" w:space="0" w:color="auto"/>
              <w:bottom w:val="single" w:sz="4" w:space="0" w:color="auto"/>
              <w:right w:val="single" w:sz="12" w:space="0" w:color="auto"/>
            </w:tcBorders>
          </w:tcPr>
          <w:p w:rsidR="00D06D60" w:rsidRDefault="00D06D60">
            <w:pPr>
              <w:spacing w:line="360" w:lineRule="auto"/>
              <w:ind w:firstLineChars="200" w:firstLine="440"/>
              <w:rPr>
                <w:rFonts w:ascii="宋体" w:hAnsi="宋体" w:cs="宋体"/>
                <w:bCs/>
                <w:sz w:val="22"/>
                <w:szCs w:val="22"/>
              </w:rPr>
            </w:pPr>
          </w:p>
        </w:tc>
      </w:tr>
      <w:tr w:rsidR="00D06D60">
        <w:trPr>
          <w:cantSplit/>
          <w:trHeight w:val="23"/>
        </w:trPr>
        <w:tc>
          <w:tcPr>
            <w:tcW w:w="5000" w:type="pct"/>
            <w:gridSpan w:val="7"/>
            <w:tcBorders>
              <w:top w:val="single" w:sz="4" w:space="0" w:color="auto"/>
              <w:left w:val="single" w:sz="12" w:space="0" w:color="auto"/>
              <w:bottom w:val="single" w:sz="12" w:space="0" w:color="auto"/>
              <w:right w:val="single" w:sz="12" w:space="0" w:color="auto"/>
            </w:tcBorders>
            <w:vAlign w:val="center"/>
          </w:tcPr>
          <w:p w:rsidR="00D06D60" w:rsidRDefault="00CA6241">
            <w:pPr>
              <w:spacing w:line="360" w:lineRule="auto"/>
              <w:rPr>
                <w:rFonts w:ascii="宋体" w:hAnsi="宋体" w:cs="宋体"/>
                <w:bCs/>
                <w:sz w:val="22"/>
                <w:szCs w:val="22"/>
              </w:rPr>
            </w:pPr>
            <w:r>
              <w:rPr>
                <w:rFonts w:ascii="宋体" w:hAnsi="宋体" w:cs="宋体" w:hint="eastAsia"/>
                <w:bCs/>
                <w:sz w:val="22"/>
                <w:szCs w:val="22"/>
              </w:rPr>
              <w:t>打“×”的原因详细说明：</w:t>
            </w:r>
          </w:p>
        </w:tc>
      </w:tr>
    </w:tbl>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1．评审时评委对投标人是否满足要求逐条标注评审意见，“符合”标记为“○”，“不符合”标记为“×”；</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2．评审结论栏统一填写为“通过”或“不通过” ，出现一个“×”为“不通过”；</w:t>
      </w:r>
    </w:p>
    <w:p w:rsidR="00D06D60" w:rsidRDefault="00CA6241">
      <w:pPr>
        <w:pStyle w:val="af4"/>
        <w:widowControl w:val="0"/>
        <w:spacing w:before="0" w:beforeAutospacing="0" w:after="0" w:afterAutospacing="0" w:line="360" w:lineRule="auto"/>
        <w:ind w:leftChars="100" w:left="650" w:hangingChars="200" w:hanging="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3．对结论为“不通过”的投标，要说明原因。</w:t>
      </w:r>
    </w:p>
    <w:p w:rsidR="00D06D60" w:rsidRDefault="00CA6241">
      <w:pPr>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b/>
          <w:sz w:val="24"/>
        </w:rPr>
        <w:t>价格评分标准：（总分：</w:t>
      </w:r>
      <w:r>
        <w:rPr>
          <w:rFonts w:asciiTheme="minorEastAsia" w:eastAsiaTheme="minorEastAsia" w:hAnsiTheme="minorEastAsia" w:cstheme="minorEastAsia" w:hint="eastAsia"/>
          <w:b/>
          <w:sz w:val="24"/>
        </w:rPr>
        <w:t>25</w:t>
      </w:r>
      <w:r>
        <w:rPr>
          <w:rFonts w:asciiTheme="minorEastAsia" w:eastAsiaTheme="minorEastAsia" w:hAnsiTheme="minorEastAsia" w:cstheme="minorEastAsia"/>
          <w:b/>
          <w:sz w:val="24"/>
        </w:rPr>
        <w:t>分）</w:t>
      </w:r>
    </w:p>
    <w:p w:rsidR="00D06D60" w:rsidRDefault="00CA6241">
      <w:pPr>
        <w:spacing w:line="360" w:lineRule="auto"/>
        <w:ind w:firstLineChars="200" w:firstLine="440"/>
        <w:rPr>
          <w:rFonts w:ascii="宋体" w:hAnsi="宋体" w:cs="宋体"/>
          <w:sz w:val="22"/>
          <w:szCs w:val="22"/>
        </w:rPr>
      </w:pPr>
      <w:bookmarkStart w:id="194" w:name="_Toc441844109"/>
      <w:r>
        <w:rPr>
          <w:rFonts w:ascii="宋体" w:hAnsi="宋体" w:cs="宋体" w:hint="eastAsia"/>
          <w:sz w:val="22"/>
          <w:szCs w:val="22"/>
        </w:rPr>
        <w:t>评标委员会对通过初步审查的投标文件的投标报价进行评审，如某些分项报价明显不合理或者低于成本，有可能影响商品质量和不能诚信履约的，应当要求其在规定时间内提供书面文件予以解释说明，并提供相关证明材料。否则，评标委员会可以否决该投标报价，视为无效投标文件。评标委员会详细分析、核准价格表，检查其是否存在计算上或累加上的算术错误，对于投标文件中不构成实质性偏差的不正规、不一致或不规则，评标委员会可以接受，但这种接受不能损害或影响任何投标人的相对排序。如果投标人不接受修正后的投标价格，则其投标将被拒绝。</w:t>
      </w:r>
    </w:p>
    <w:p w:rsidR="00D06D60" w:rsidRDefault="00CA6241">
      <w:pPr>
        <w:spacing w:line="360" w:lineRule="auto"/>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价格评分总评分价P=P1+P2。</w:t>
      </w:r>
    </w:p>
    <w:tbl>
      <w:tblPr>
        <w:tblW w:w="5000" w:type="pct"/>
        <w:tblLook w:val="04A0" w:firstRow="1" w:lastRow="0" w:firstColumn="1" w:lastColumn="0" w:noHBand="0" w:noVBand="1"/>
      </w:tblPr>
      <w:tblGrid>
        <w:gridCol w:w="500"/>
        <w:gridCol w:w="764"/>
        <w:gridCol w:w="2937"/>
        <w:gridCol w:w="4321"/>
      </w:tblGrid>
      <w:tr w:rsidR="00D06D60">
        <w:trPr>
          <w:trHeight w:val="23"/>
        </w:trPr>
        <w:tc>
          <w:tcPr>
            <w:tcW w:w="294" w:type="pct"/>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序号</w:t>
            </w:r>
          </w:p>
        </w:tc>
        <w:tc>
          <w:tcPr>
            <w:tcW w:w="448" w:type="pct"/>
            <w:tcBorders>
              <w:top w:val="single" w:sz="4" w:space="0" w:color="auto"/>
              <w:left w:val="nil"/>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评审项目</w:t>
            </w:r>
          </w:p>
        </w:tc>
        <w:tc>
          <w:tcPr>
            <w:tcW w:w="1723" w:type="pct"/>
            <w:tcBorders>
              <w:top w:val="single" w:sz="4" w:space="0" w:color="auto"/>
              <w:left w:val="nil"/>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分值</w:t>
            </w:r>
          </w:p>
        </w:tc>
        <w:tc>
          <w:tcPr>
            <w:tcW w:w="2534" w:type="pct"/>
            <w:tcBorders>
              <w:top w:val="single" w:sz="4" w:space="0" w:color="auto"/>
              <w:left w:val="nil"/>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评分标准</w:t>
            </w:r>
          </w:p>
        </w:tc>
      </w:tr>
      <w:tr w:rsidR="00D06D60">
        <w:trPr>
          <w:trHeight w:val="23"/>
        </w:trPr>
        <w:tc>
          <w:tcPr>
            <w:tcW w:w="294" w:type="pct"/>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1</w:t>
            </w:r>
          </w:p>
        </w:tc>
        <w:tc>
          <w:tcPr>
            <w:tcW w:w="448" w:type="pct"/>
            <w:tcBorders>
              <w:top w:val="single" w:sz="4" w:space="0" w:color="auto"/>
              <w:left w:val="nil"/>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总价包干部分</w:t>
            </w:r>
          </w:p>
        </w:tc>
        <w:tc>
          <w:tcPr>
            <w:tcW w:w="1723" w:type="pct"/>
            <w:tcBorders>
              <w:top w:val="single" w:sz="4" w:space="0" w:color="auto"/>
              <w:left w:val="nil"/>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25*0.9=22.5</w:t>
            </w:r>
          </w:p>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(其中0.9为成本控制审查中维保总价包干部分/项目成本控制价)</w:t>
            </w:r>
          </w:p>
        </w:tc>
        <w:tc>
          <w:tcPr>
            <w:tcW w:w="2534" w:type="pct"/>
            <w:tcBorders>
              <w:top w:val="single" w:sz="4" w:space="0" w:color="auto"/>
              <w:left w:val="nil"/>
              <w:bottom w:val="single" w:sz="4" w:space="0" w:color="auto"/>
              <w:right w:val="single" w:sz="4" w:space="0" w:color="auto"/>
            </w:tcBorders>
            <w:vAlign w:val="center"/>
          </w:tcPr>
          <w:p w:rsidR="00D06D60" w:rsidRDefault="00CA6241">
            <w:pP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计算公式为：</w:t>
            </w:r>
          </w:p>
          <w:p w:rsidR="00D06D60" w:rsidRDefault="00CA6241">
            <w:pP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总价包干部分价格得分（P1）=（评标基准价/评标价）*总价包干部分价格分值</w:t>
            </w:r>
          </w:p>
          <w:p w:rsidR="00D06D60" w:rsidRDefault="00CA6241">
            <w:pP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计算分值保留小数点后两位，第三位小数四舍五入。</w:t>
            </w:r>
          </w:p>
        </w:tc>
      </w:tr>
      <w:tr w:rsidR="00D06D60">
        <w:trPr>
          <w:trHeight w:val="23"/>
        </w:trPr>
        <w:tc>
          <w:tcPr>
            <w:tcW w:w="294" w:type="pct"/>
            <w:tcBorders>
              <w:top w:val="nil"/>
              <w:left w:val="single" w:sz="4" w:space="0" w:color="auto"/>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2</w:t>
            </w:r>
          </w:p>
        </w:tc>
        <w:tc>
          <w:tcPr>
            <w:tcW w:w="448" w:type="pct"/>
            <w:tcBorders>
              <w:top w:val="nil"/>
              <w:left w:val="nil"/>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单价包干部分</w:t>
            </w:r>
          </w:p>
        </w:tc>
        <w:tc>
          <w:tcPr>
            <w:tcW w:w="1723" w:type="pct"/>
            <w:tcBorders>
              <w:top w:val="nil"/>
              <w:left w:val="nil"/>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25*0.1=2.5</w:t>
            </w:r>
          </w:p>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(其中0.1为成本控制审查中维保单价包干部分/项目成本控制价)</w:t>
            </w:r>
          </w:p>
        </w:tc>
        <w:tc>
          <w:tcPr>
            <w:tcW w:w="2534" w:type="pct"/>
            <w:tcBorders>
              <w:top w:val="nil"/>
              <w:left w:val="nil"/>
              <w:bottom w:val="single" w:sz="4" w:space="0" w:color="auto"/>
              <w:right w:val="single" w:sz="4" w:space="0" w:color="auto"/>
            </w:tcBorders>
            <w:vAlign w:val="center"/>
          </w:tcPr>
          <w:p w:rsidR="00D06D60" w:rsidRDefault="00CA6241">
            <w:pP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计算公式为：</w:t>
            </w:r>
          </w:p>
          <w:p w:rsidR="00D06D60" w:rsidRDefault="00CA6241">
            <w:pP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单价包干部分价格得分（P</w:t>
            </w:r>
            <w:r>
              <w:rPr>
                <w:rFonts w:asciiTheme="majorEastAsia" w:eastAsiaTheme="majorEastAsia" w:hAnsiTheme="majorEastAsia" w:cstheme="majorEastAsia" w:hint="eastAsia"/>
                <w:sz w:val="22"/>
                <w:szCs w:val="22"/>
                <w:vertAlign w:val="subscript"/>
              </w:rPr>
              <w:t>2</w:t>
            </w:r>
            <w:r>
              <w:rPr>
                <w:rFonts w:asciiTheme="majorEastAsia" w:eastAsiaTheme="majorEastAsia" w:hAnsiTheme="majorEastAsia" w:cstheme="majorEastAsia" w:hint="eastAsia"/>
                <w:sz w:val="22"/>
                <w:szCs w:val="22"/>
              </w:rPr>
              <w:t>）=（单价包干部分价格基准值（D）/各投标人单价包干部分总价（B））*单价包干部分价格分值</w:t>
            </w:r>
          </w:p>
          <w:p w:rsidR="00D06D60" w:rsidRDefault="00CA6241">
            <w:pP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计算分值保留小数点后两位，第三位小数四舍五入。</w:t>
            </w:r>
          </w:p>
        </w:tc>
      </w:tr>
      <w:tr w:rsidR="00D06D60">
        <w:trPr>
          <w:trHeight w:val="23"/>
        </w:trPr>
        <w:tc>
          <w:tcPr>
            <w:tcW w:w="742" w:type="pct"/>
            <w:gridSpan w:val="2"/>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合计</w:t>
            </w:r>
          </w:p>
        </w:tc>
        <w:tc>
          <w:tcPr>
            <w:tcW w:w="1723" w:type="pct"/>
            <w:tcBorders>
              <w:top w:val="nil"/>
              <w:left w:val="nil"/>
              <w:bottom w:val="single" w:sz="4" w:space="0" w:color="auto"/>
              <w:right w:val="single" w:sz="4" w:space="0" w:color="auto"/>
            </w:tcBorders>
            <w:vAlign w:val="center"/>
          </w:tcPr>
          <w:p w:rsidR="00D06D60" w:rsidRDefault="00CA6241">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25</w:t>
            </w:r>
          </w:p>
        </w:tc>
        <w:tc>
          <w:tcPr>
            <w:tcW w:w="2534" w:type="pct"/>
            <w:tcBorders>
              <w:top w:val="nil"/>
              <w:left w:val="nil"/>
              <w:bottom w:val="single" w:sz="4" w:space="0" w:color="auto"/>
              <w:right w:val="single" w:sz="4" w:space="0" w:color="auto"/>
            </w:tcBorders>
            <w:vAlign w:val="center"/>
          </w:tcPr>
          <w:p w:rsidR="00D06D60" w:rsidRDefault="00D06D60">
            <w:pPr>
              <w:jc w:val="center"/>
              <w:rPr>
                <w:rFonts w:asciiTheme="majorEastAsia" w:eastAsiaTheme="majorEastAsia" w:hAnsiTheme="majorEastAsia" w:cstheme="majorEastAsia"/>
                <w:sz w:val="22"/>
                <w:szCs w:val="22"/>
              </w:rPr>
            </w:pPr>
          </w:p>
        </w:tc>
      </w:tr>
    </w:tbl>
    <w:p w:rsidR="00D06D60" w:rsidRDefault="00CA6241">
      <w:pPr>
        <w:spacing w:line="360" w:lineRule="auto"/>
        <w:ind w:firstLineChars="200" w:firstLine="442"/>
        <w:rPr>
          <w:rFonts w:ascii="宋体" w:hAnsi="宋体" w:cs="宋体"/>
          <w:b/>
          <w:bCs/>
          <w:sz w:val="22"/>
          <w:szCs w:val="22"/>
        </w:rPr>
      </w:pPr>
      <w:r>
        <w:rPr>
          <w:rFonts w:ascii="宋体" w:hAnsi="宋体" w:cs="宋体" w:hint="eastAsia"/>
          <w:b/>
          <w:bCs/>
          <w:sz w:val="22"/>
          <w:szCs w:val="22"/>
        </w:rPr>
        <w:t>总价包干部分价格评分说明：</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评标价：按采购文件规定条款的原则校核修正后的价格；</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评标基准价：满足采购文件要求（通过资格性、符合性审查）且投标价格最低的有效投标报价。</w:t>
      </w:r>
    </w:p>
    <w:p w:rsidR="00D06D60" w:rsidRDefault="00CA6241">
      <w:pPr>
        <w:spacing w:line="360" w:lineRule="auto"/>
        <w:ind w:firstLineChars="200" w:firstLine="442"/>
        <w:rPr>
          <w:rFonts w:ascii="宋体" w:hAnsi="宋体" w:cs="宋体"/>
          <w:b/>
          <w:bCs/>
          <w:sz w:val="22"/>
          <w:szCs w:val="22"/>
        </w:rPr>
      </w:pPr>
      <w:r>
        <w:rPr>
          <w:rFonts w:ascii="宋体" w:hAnsi="宋体" w:cs="宋体" w:hint="eastAsia"/>
          <w:b/>
          <w:bCs/>
          <w:sz w:val="22"/>
          <w:szCs w:val="22"/>
        </w:rPr>
        <w:t>单价包干部分价格评分说明：</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1）按合同附件六单价包干部分价格清单中内容，提供各项有效评标单价（Ai）及有效评标总价(Bi)，每一项序号为i；</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2）单价包干部分价格基准值（D）为各投标人单价包干部分总价（B）的最低值。</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当投标人单价包干部分项目出现缺、漏项的情况，则缺、漏开项的部分按0记，如该投标人中标，则后续合同签署中缺漏开项视同投标人免费提供。</w:t>
      </w:r>
    </w:p>
    <w:p w:rsidR="00D06D60" w:rsidRDefault="00D06D60">
      <w:pPr>
        <w:widowControl/>
        <w:jc w:val="left"/>
        <w:rPr>
          <w:rFonts w:asciiTheme="minorEastAsia" w:eastAsiaTheme="minorEastAsia" w:hAnsiTheme="minorEastAsia" w:cstheme="minorEastAsia"/>
          <w:sz w:val="22"/>
          <w:szCs w:val="22"/>
        </w:rPr>
      </w:pPr>
    </w:p>
    <w:p w:rsidR="00D06D60" w:rsidRDefault="00D06D60">
      <w:pPr>
        <w:widowControl/>
        <w:jc w:val="left"/>
        <w:rPr>
          <w:rFonts w:asciiTheme="minorEastAsia" w:eastAsiaTheme="minorEastAsia" w:hAnsiTheme="minorEastAsia" w:cstheme="minorEastAsia"/>
          <w:sz w:val="36"/>
          <w:szCs w:val="36"/>
        </w:rPr>
      </w:pPr>
    </w:p>
    <w:p w:rsidR="00D06D60" w:rsidRDefault="00D06D60">
      <w:pPr>
        <w:widowControl/>
        <w:jc w:val="left"/>
        <w:rPr>
          <w:rFonts w:asciiTheme="minorEastAsia" w:eastAsiaTheme="minorEastAsia" w:hAnsiTheme="minorEastAsia" w:cstheme="minorEastAsia"/>
          <w:sz w:val="36"/>
          <w:szCs w:val="36"/>
        </w:rPr>
      </w:pPr>
    </w:p>
    <w:p w:rsidR="00D06D60" w:rsidRDefault="00D06D60">
      <w:pPr>
        <w:widowControl/>
        <w:jc w:val="left"/>
        <w:rPr>
          <w:rFonts w:asciiTheme="minorEastAsia" w:eastAsiaTheme="minorEastAsia" w:hAnsiTheme="minorEastAsia" w:cstheme="minorEastAsia"/>
          <w:sz w:val="36"/>
          <w:szCs w:val="36"/>
        </w:rPr>
      </w:pPr>
    </w:p>
    <w:p w:rsidR="00D06D60" w:rsidRDefault="00D06D60">
      <w:pPr>
        <w:widowControl/>
        <w:jc w:val="left"/>
        <w:rPr>
          <w:rFonts w:asciiTheme="minorEastAsia" w:eastAsiaTheme="minorEastAsia" w:hAnsiTheme="minorEastAsia" w:cstheme="minorEastAsia"/>
          <w:sz w:val="36"/>
          <w:szCs w:val="36"/>
        </w:rPr>
      </w:pPr>
    </w:p>
    <w:p w:rsidR="00D06D60" w:rsidRDefault="00D06D60">
      <w:pPr>
        <w:widowControl/>
        <w:jc w:val="left"/>
        <w:rPr>
          <w:rFonts w:asciiTheme="minorEastAsia" w:eastAsiaTheme="minorEastAsia" w:hAnsiTheme="minorEastAsia" w:cstheme="minorEastAsia"/>
          <w:sz w:val="36"/>
          <w:szCs w:val="36"/>
        </w:rPr>
      </w:pPr>
    </w:p>
    <w:p w:rsidR="00D06D60" w:rsidRDefault="00D06D60">
      <w:pPr>
        <w:widowControl/>
        <w:jc w:val="left"/>
        <w:rPr>
          <w:rFonts w:asciiTheme="minorEastAsia" w:eastAsiaTheme="minorEastAsia" w:hAnsiTheme="minorEastAsia" w:cstheme="minorEastAsia"/>
          <w:sz w:val="36"/>
          <w:szCs w:val="36"/>
        </w:rPr>
      </w:pPr>
    </w:p>
    <w:p w:rsidR="00D06D60" w:rsidRDefault="00D06D60">
      <w:pPr>
        <w:widowControl/>
        <w:jc w:val="left"/>
        <w:rPr>
          <w:rFonts w:asciiTheme="minorEastAsia" w:eastAsiaTheme="minorEastAsia" w:hAnsiTheme="minorEastAsia" w:cstheme="minorEastAsia"/>
          <w:sz w:val="36"/>
          <w:szCs w:val="36"/>
        </w:rPr>
      </w:pPr>
    </w:p>
    <w:p w:rsidR="00D06D60" w:rsidRDefault="00CA6241">
      <w:pPr>
        <w:rPr>
          <w:rFonts w:asciiTheme="minorEastAsia" w:eastAsiaTheme="minorEastAsia" w:hAnsiTheme="minorEastAsia" w:cstheme="minorEastAsia"/>
        </w:rPr>
      </w:pPr>
      <w:r>
        <w:rPr>
          <w:rFonts w:asciiTheme="minorEastAsia" w:eastAsiaTheme="minorEastAsia" w:hAnsiTheme="minorEastAsia" w:cstheme="minorEastAsia" w:hint="eastAsia"/>
        </w:rPr>
        <w:br w:type="page"/>
      </w:r>
    </w:p>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CA6241">
      <w:pPr>
        <w:pStyle w:val="1"/>
        <w:ind w:firstLineChars="600" w:firstLine="2650"/>
        <w:rPr>
          <w:rFonts w:asciiTheme="minorEastAsia" w:eastAsiaTheme="minorEastAsia" w:hAnsiTheme="minorEastAsia" w:cstheme="minorEastAsia"/>
        </w:rPr>
      </w:pPr>
      <w:bookmarkStart w:id="195" w:name="_Toc9607"/>
      <w:r>
        <w:rPr>
          <w:rFonts w:asciiTheme="minorEastAsia" w:eastAsiaTheme="minorEastAsia" w:hAnsiTheme="minorEastAsia" w:cstheme="minorEastAsia" w:hint="eastAsia"/>
        </w:rPr>
        <w:t>第四章 用户需求书</w:t>
      </w:r>
      <w:bookmarkEnd w:id="194"/>
      <w:bookmarkEnd w:id="195"/>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D06D60">
      <w:pPr>
        <w:rPr>
          <w:rFonts w:asciiTheme="minorEastAsia" w:eastAsiaTheme="minorEastAsia" w:hAnsiTheme="minorEastAsia" w:cstheme="minorEastAsia"/>
        </w:rPr>
      </w:pPr>
    </w:p>
    <w:p w:rsidR="00D06D60" w:rsidRDefault="00CA6241">
      <w:pPr>
        <w:widowControl/>
        <w:jc w:val="left"/>
        <w:rPr>
          <w:rFonts w:asciiTheme="minorEastAsia" w:eastAsiaTheme="minorEastAsia" w:hAnsiTheme="minorEastAsia" w:cstheme="minorEastAsia"/>
        </w:rPr>
      </w:pPr>
      <w:r>
        <w:rPr>
          <w:rFonts w:asciiTheme="minorEastAsia" w:eastAsiaTheme="minorEastAsia" w:hAnsiTheme="minorEastAsia" w:cstheme="minorEastAsia"/>
        </w:rPr>
        <w:br w:type="page"/>
      </w:r>
    </w:p>
    <w:p w:rsidR="00D06D60" w:rsidRDefault="00CA6241">
      <w:pPr>
        <w:jc w:val="center"/>
        <w:rPr>
          <w:rFonts w:asciiTheme="minorEastAsia" w:eastAsiaTheme="minorEastAsia" w:hAnsiTheme="minorEastAsia" w:cstheme="minorEastAsia"/>
          <w:b/>
          <w:sz w:val="30"/>
          <w:szCs w:val="30"/>
        </w:rPr>
      </w:pPr>
      <w:bookmarkStart w:id="196" w:name="_Toc441844110"/>
      <w:r>
        <w:rPr>
          <w:rFonts w:asciiTheme="minorEastAsia" w:eastAsiaTheme="minorEastAsia" w:hAnsiTheme="minorEastAsia" w:cstheme="minorEastAsia" w:hint="eastAsia"/>
          <w:b/>
          <w:sz w:val="30"/>
          <w:szCs w:val="30"/>
        </w:rPr>
        <w:t>东莞市轨道交通有限公司2号线消防设施维保项目（重新招标）用户需求书</w:t>
      </w:r>
    </w:p>
    <w:p w:rsidR="00D06D60" w:rsidRDefault="00D06D60">
      <w:pPr>
        <w:rPr>
          <w:rFonts w:asciiTheme="minorEastAsia" w:eastAsiaTheme="minorEastAsia" w:hAnsiTheme="minorEastAsia" w:cstheme="minorEastAsia"/>
          <w:sz w:val="22"/>
          <w:szCs w:val="21"/>
        </w:rPr>
      </w:pPr>
    </w:p>
    <w:p w:rsidR="00D06D60" w:rsidRDefault="00CA6241">
      <w:pPr>
        <w:spacing w:line="360" w:lineRule="auto"/>
        <w:outlineLvl w:val="1"/>
        <w:rPr>
          <w:rFonts w:asciiTheme="minorEastAsia" w:eastAsiaTheme="minorEastAsia" w:hAnsiTheme="minorEastAsia" w:cstheme="minorEastAsia"/>
          <w:sz w:val="24"/>
        </w:rPr>
      </w:pPr>
      <w:bookmarkStart w:id="197" w:name="_Toc1034"/>
      <w:r>
        <w:rPr>
          <w:rFonts w:asciiTheme="minorEastAsia" w:eastAsiaTheme="minorEastAsia" w:hAnsiTheme="minorEastAsia" w:cstheme="minorEastAsia" w:hint="eastAsia"/>
          <w:b/>
          <w:sz w:val="24"/>
        </w:rPr>
        <w:t>（一）商务需求明细</w:t>
      </w:r>
      <w:bookmarkEnd w:id="197"/>
    </w:p>
    <w:tbl>
      <w:tblPr>
        <w:tblW w:w="5000" w:type="pct"/>
        <w:jc w:val="center"/>
        <w:tblCellSpacing w:w="0" w:type="dxa"/>
        <w:tblBorders>
          <w:top w:val="outset" w:sz="6" w:space="0" w:color="DDDDDD"/>
          <w:left w:val="outset" w:sz="6" w:space="0" w:color="DDDDDD"/>
          <w:bottom w:val="outset" w:sz="6" w:space="0" w:color="DDDDDD"/>
          <w:right w:val="outset" w:sz="6" w:space="0" w:color="DDDDDD"/>
        </w:tblBorders>
        <w:tblCellMar>
          <w:top w:w="15" w:type="dxa"/>
          <w:left w:w="15" w:type="dxa"/>
          <w:bottom w:w="15" w:type="dxa"/>
          <w:right w:w="15" w:type="dxa"/>
        </w:tblCellMar>
        <w:tblLook w:val="04A0" w:firstRow="1" w:lastRow="0" w:firstColumn="1" w:lastColumn="0" w:noHBand="0" w:noVBand="1"/>
      </w:tblPr>
      <w:tblGrid>
        <w:gridCol w:w="1794"/>
        <w:gridCol w:w="6572"/>
      </w:tblGrid>
      <w:tr w:rsidR="00D06D60">
        <w:trPr>
          <w:trHeight w:val="23"/>
          <w:tblCellSpacing w:w="0" w:type="dxa"/>
          <w:jc w:val="center"/>
        </w:trPr>
        <w:tc>
          <w:tcPr>
            <w:tcW w:w="1072" w:type="pct"/>
            <w:tcBorders>
              <w:top w:val="outset" w:sz="6" w:space="0" w:color="DDDDDD"/>
              <w:left w:val="outset" w:sz="6" w:space="0" w:color="DDDDDD"/>
              <w:bottom w:val="outset" w:sz="6" w:space="0" w:color="DDDDDD"/>
              <w:right w:val="outset" w:sz="6" w:space="0" w:color="DDDDDD"/>
            </w:tcBorders>
            <w:shd w:val="clear" w:color="auto" w:fill="EEEEEE"/>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需求名称</w:t>
            </w:r>
          </w:p>
        </w:tc>
        <w:tc>
          <w:tcPr>
            <w:tcW w:w="3927" w:type="pct"/>
            <w:tcBorders>
              <w:top w:val="outset" w:sz="6" w:space="0" w:color="DDDDDD"/>
              <w:left w:val="outset" w:sz="6" w:space="0" w:color="DDDDDD"/>
              <w:bottom w:val="outset" w:sz="6" w:space="0" w:color="DDDDDD"/>
              <w:right w:val="outset" w:sz="6" w:space="0" w:color="DDDDDD"/>
            </w:tcBorders>
            <w:shd w:val="clear" w:color="auto" w:fill="EEEEEE"/>
            <w:vAlign w:val="center"/>
          </w:tcPr>
          <w:p w:rsidR="00D06D60" w:rsidRDefault="00CA6241">
            <w:pPr>
              <w:pStyle w:val="aff0"/>
              <w:keepNext w:val="0"/>
              <w:spacing w:after="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需求说明</w:t>
            </w:r>
          </w:p>
        </w:tc>
      </w:tr>
      <w:tr w:rsidR="00D06D60">
        <w:trPr>
          <w:trHeight w:val="23"/>
          <w:tblCellSpacing w:w="0" w:type="dxa"/>
          <w:jc w:val="center"/>
        </w:trPr>
        <w:tc>
          <w:tcPr>
            <w:tcW w:w="1072" w:type="pct"/>
            <w:tcBorders>
              <w:top w:val="outset" w:sz="6" w:space="0" w:color="DDDDDD"/>
              <w:left w:val="outset" w:sz="6" w:space="0" w:color="DDDDDD"/>
              <w:right w:val="outset" w:sz="6" w:space="0" w:color="DDDDDD"/>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★资格标准</w:t>
            </w:r>
          </w:p>
        </w:tc>
        <w:tc>
          <w:tcPr>
            <w:tcW w:w="3927" w:type="pct"/>
            <w:tcBorders>
              <w:top w:val="outset" w:sz="6" w:space="0" w:color="DDDDDD"/>
              <w:left w:val="outset" w:sz="6" w:space="0" w:color="DDDDDD"/>
              <w:right w:val="outset" w:sz="6" w:space="0" w:color="DDDDDD"/>
            </w:tcBorders>
            <w:vAlign w:val="center"/>
          </w:tcPr>
          <w:p w:rsidR="00D06D60" w:rsidRDefault="00CA6241">
            <w:pPr>
              <w:tabs>
                <w:tab w:val="left" w:pos="360"/>
              </w:tabs>
              <w:spacing w:line="3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○按供应商须知“合格的投标人”要求</w:t>
            </w:r>
          </w:p>
        </w:tc>
      </w:tr>
      <w:tr w:rsidR="00D06D60">
        <w:trPr>
          <w:trHeight w:val="23"/>
          <w:tblCellSpacing w:w="0" w:type="dxa"/>
          <w:jc w:val="center"/>
        </w:trPr>
        <w:tc>
          <w:tcPr>
            <w:tcW w:w="1072" w:type="pct"/>
            <w:tcBorders>
              <w:top w:val="outset" w:sz="6" w:space="0" w:color="DDDDDD"/>
              <w:left w:val="outset" w:sz="6" w:space="0" w:color="DDDDDD"/>
              <w:bottom w:val="outset" w:sz="6" w:space="0" w:color="DDDDDD"/>
              <w:right w:val="outset" w:sz="6" w:space="0" w:color="DDDDDD"/>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★报价方式</w:t>
            </w:r>
          </w:p>
        </w:tc>
        <w:tc>
          <w:tcPr>
            <w:tcW w:w="3927" w:type="pct"/>
            <w:tcBorders>
              <w:top w:val="outset" w:sz="6" w:space="0" w:color="DDDDDD"/>
              <w:left w:val="outset" w:sz="6" w:space="0" w:color="DDDDDD"/>
              <w:bottom w:val="outset" w:sz="6" w:space="0" w:color="DDDDDD"/>
              <w:right w:val="outset" w:sz="6" w:space="0" w:color="DDDDDD"/>
            </w:tcBorders>
            <w:vAlign w:val="center"/>
          </w:tcPr>
          <w:p w:rsidR="00D06D60" w:rsidRDefault="00CA6241" w:rsidP="00696930">
            <w:pPr>
              <w:ind w:left="220" w:hangingChars="100" w:hanging="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○报价应包括应包含完成本项目所需的费用、各种税费及合同实施过程中的不可预见费用等全部费用和售后服务费等。</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○合同总价包括国家规定的所有税费及与项目相关的所有费用。</w:t>
            </w:r>
          </w:p>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○投标人应以人民币为结算单位。</w:t>
            </w:r>
          </w:p>
        </w:tc>
      </w:tr>
      <w:tr w:rsidR="00D06D60">
        <w:trPr>
          <w:trHeight w:val="23"/>
          <w:tblCellSpacing w:w="0" w:type="dxa"/>
          <w:jc w:val="center"/>
        </w:trPr>
        <w:tc>
          <w:tcPr>
            <w:tcW w:w="1072" w:type="pct"/>
            <w:tcBorders>
              <w:top w:val="outset" w:sz="6" w:space="0" w:color="DDDDDD"/>
              <w:left w:val="outset" w:sz="6" w:space="0" w:color="DDDDDD"/>
              <w:bottom w:val="outset" w:sz="6" w:space="0" w:color="DDDDDD"/>
              <w:right w:val="outset" w:sz="6" w:space="0" w:color="DDDDDD"/>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★维护期</w:t>
            </w:r>
          </w:p>
        </w:tc>
        <w:tc>
          <w:tcPr>
            <w:tcW w:w="3927" w:type="pct"/>
            <w:tcBorders>
              <w:top w:val="outset" w:sz="6" w:space="0" w:color="DDDDDD"/>
              <w:left w:val="outset" w:sz="6" w:space="0" w:color="DDDDDD"/>
              <w:bottom w:val="outset" w:sz="6" w:space="0" w:color="DDDDDD"/>
              <w:right w:val="outset" w:sz="6" w:space="0" w:color="DDDDDD"/>
            </w:tcBorders>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同期预计由2020年10月16日起至2022年10月15日止，服务期限24个月，自业主发出开工令日期开始计算期限，需确保完成甲方发出所有整改通知单的整改合格后，方可结束，（如未完成整改工作合格，合同期应当顺延，直至完成整改工作合格为止）。</w:t>
            </w:r>
          </w:p>
        </w:tc>
      </w:tr>
      <w:tr w:rsidR="00D06D60">
        <w:trPr>
          <w:trHeight w:val="23"/>
          <w:tblCellSpacing w:w="0" w:type="dxa"/>
          <w:jc w:val="center"/>
        </w:trPr>
        <w:tc>
          <w:tcPr>
            <w:tcW w:w="1072" w:type="pct"/>
            <w:tcBorders>
              <w:top w:val="outset" w:sz="6" w:space="0" w:color="DDDDDD"/>
              <w:left w:val="outset" w:sz="6" w:space="0" w:color="DDDDDD"/>
              <w:bottom w:val="outset" w:sz="6" w:space="0" w:color="DDDDDD"/>
              <w:right w:val="outset" w:sz="6" w:space="0" w:color="DDDDDD"/>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★付款方法和条件</w:t>
            </w:r>
          </w:p>
        </w:tc>
        <w:tc>
          <w:tcPr>
            <w:tcW w:w="3927" w:type="pct"/>
            <w:tcBorders>
              <w:top w:val="outset" w:sz="6" w:space="0" w:color="DDDDDD"/>
              <w:left w:val="outset" w:sz="6" w:space="0" w:color="DDDDDD"/>
              <w:bottom w:val="outset" w:sz="6" w:space="0" w:color="DDDDDD"/>
              <w:right w:val="outset" w:sz="6" w:space="0" w:color="DDDDDD"/>
            </w:tcBorders>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○按合同格式“支付方式”要求</w:t>
            </w:r>
          </w:p>
        </w:tc>
      </w:tr>
      <w:tr w:rsidR="00D06D60">
        <w:trPr>
          <w:trHeight w:val="23"/>
          <w:tblCellSpacing w:w="0" w:type="dxa"/>
          <w:jc w:val="center"/>
        </w:trPr>
        <w:tc>
          <w:tcPr>
            <w:tcW w:w="1072" w:type="pct"/>
            <w:tcBorders>
              <w:top w:val="outset" w:sz="6" w:space="0" w:color="DDDDDD"/>
              <w:left w:val="outset" w:sz="6" w:space="0" w:color="DDDDDD"/>
              <w:bottom w:val="outset" w:sz="6" w:space="0" w:color="DDDDDD"/>
              <w:right w:val="outset" w:sz="6" w:space="0" w:color="DDDDDD"/>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★投标有效期</w:t>
            </w:r>
          </w:p>
        </w:tc>
        <w:tc>
          <w:tcPr>
            <w:tcW w:w="3927" w:type="pct"/>
            <w:tcBorders>
              <w:top w:val="outset" w:sz="6" w:space="0" w:color="DDDDDD"/>
              <w:left w:val="outset" w:sz="6" w:space="0" w:color="DDDDDD"/>
              <w:bottom w:val="outset" w:sz="6" w:space="0" w:color="DDDDDD"/>
              <w:right w:val="outset" w:sz="6" w:space="0" w:color="DDDDDD"/>
            </w:tcBorders>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○自开标日起90</w:t>
            </w:r>
            <w:r>
              <w:rPr>
                <w:rFonts w:asciiTheme="minorEastAsia" w:eastAsiaTheme="minorEastAsia" w:hAnsiTheme="minorEastAsia" w:cstheme="minorEastAsia"/>
                <w:sz w:val="22"/>
                <w:szCs w:val="22"/>
              </w:rPr>
              <w:t>个日历日。</w:t>
            </w:r>
          </w:p>
        </w:tc>
      </w:tr>
      <w:tr w:rsidR="00D06D60">
        <w:trPr>
          <w:trHeight w:val="23"/>
          <w:tblCellSpacing w:w="0" w:type="dxa"/>
          <w:jc w:val="center"/>
        </w:trPr>
        <w:tc>
          <w:tcPr>
            <w:tcW w:w="1072" w:type="pct"/>
            <w:tcBorders>
              <w:top w:val="outset" w:sz="6" w:space="0" w:color="DDDDDD"/>
              <w:left w:val="outset" w:sz="6" w:space="0" w:color="DDDDDD"/>
              <w:bottom w:val="outset" w:sz="6" w:space="0" w:color="DDDDDD"/>
              <w:right w:val="outset" w:sz="6" w:space="0" w:color="DDDDDD"/>
            </w:tcBorders>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合同条款</w:t>
            </w:r>
          </w:p>
        </w:tc>
        <w:tc>
          <w:tcPr>
            <w:tcW w:w="3927" w:type="pct"/>
            <w:tcBorders>
              <w:top w:val="outset" w:sz="6" w:space="0" w:color="DDDDDD"/>
              <w:left w:val="outset" w:sz="6" w:space="0" w:color="DDDDDD"/>
              <w:bottom w:val="outset" w:sz="6" w:space="0" w:color="DDDDDD"/>
              <w:right w:val="outset" w:sz="6" w:space="0" w:color="DDDDDD"/>
            </w:tcBorders>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○投标人实质响应合同各条款。</w:t>
            </w:r>
          </w:p>
        </w:tc>
      </w:tr>
    </w:tbl>
    <w:p w:rsidR="00D06D60" w:rsidRDefault="00CA6241">
      <w:pPr>
        <w:spacing w:line="360" w:lineRule="auto"/>
        <w:outlineLvl w:val="1"/>
        <w:rPr>
          <w:rFonts w:ascii="宋体" w:hAnsi="宋体" w:cs="宋体"/>
          <w:b/>
          <w:szCs w:val="21"/>
        </w:rPr>
      </w:pPr>
      <w:bookmarkStart w:id="198" w:name="_Toc18825"/>
      <w:r>
        <w:rPr>
          <w:rFonts w:asciiTheme="minorEastAsia" w:eastAsiaTheme="minorEastAsia" w:hAnsiTheme="minorEastAsia" w:cstheme="minorEastAsia" w:hint="eastAsia"/>
          <w:b/>
          <w:sz w:val="24"/>
        </w:rPr>
        <w:t>（二）技术需求明细</w:t>
      </w:r>
      <w:bookmarkEnd w:id="198"/>
      <w:r>
        <w:rPr>
          <w:rFonts w:asciiTheme="minorEastAsia" w:eastAsiaTheme="minorEastAsia" w:hAnsiTheme="minorEastAsia" w:cstheme="minorEastAsia"/>
          <w:b/>
          <w:sz w:val="24"/>
        </w:rPr>
        <w:t xml:space="preserve"> </w:t>
      </w:r>
    </w:p>
    <w:p w:rsidR="00D06D60" w:rsidRDefault="00CA6241">
      <w:pPr>
        <w:pStyle w:val="2"/>
        <w:spacing w:before="0" w:after="0" w:line="360" w:lineRule="auto"/>
        <w:ind w:left="0" w:firstLine="0"/>
        <w:rPr>
          <w:rFonts w:ascii="宋体" w:eastAsia="宋体" w:hAnsi="宋体" w:cs="宋体"/>
          <w:sz w:val="22"/>
          <w:szCs w:val="22"/>
        </w:rPr>
      </w:pPr>
      <w:bookmarkStart w:id="199" w:name="_Toc16392"/>
      <w:bookmarkStart w:id="200" w:name="_Toc15416"/>
      <w:bookmarkStart w:id="201" w:name="_Toc222745057"/>
      <w:bookmarkStart w:id="202" w:name="_Toc317495217"/>
      <w:bookmarkStart w:id="203" w:name="_Toc505347216"/>
      <w:bookmarkStart w:id="204" w:name="_Toc28196"/>
      <w:r>
        <w:rPr>
          <w:rFonts w:ascii="宋体" w:eastAsia="宋体" w:hAnsi="宋体" w:cs="宋体" w:hint="eastAsia"/>
          <w:sz w:val="22"/>
          <w:szCs w:val="22"/>
        </w:rPr>
        <w:t>一、工程概况</w:t>
      </w:r>
      <w:bookmarkEnd w:id="199"/>
      <w:bookmarkEnd w:id="200"/>
      <w:bookmarkEnd w:id="201"/>
      <w:bookmarkEnd w:id="202"/>
      <w:bookmarkEnd w:id="203"/>
      <w:bookmarkEnd w:id="204"/>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1、东莞市轨道交通有限公司根据地铁运营发展的需要，现将2号线消防设施维修保养工作进行公开招标实施。预计自合同签订日起，服务期为24个月（自业主发出开工令日期开始计算）。</w:t>
      </w:r>
    </w:p>
    <w:p w:rsidR="00D06D60" w:rsidRDefault="00CA6241">
      <w:pPr>
        <w:spacing w:line="360" w:lineRule="auto"/>
        <w:ind w:firstLineChars="200" w:firstLine="440"/>
        <w:rPr>
          <w:rFonts w:ascii="宋体" w:hAnsi="宋体" w:cs="宋体"/>
          <w:sz w:val="22"/>
          <w:szCs w:val="22"/>
        </w:rPr>
      </w:pPr>
      <w:bookmarkStart w:id="205" w:name="_Toc505347217"/>
      <w:r>
        <w:rPr>
          <w:rFonts w:ascii="宋体" w:hAnsi="宋体" w:cs="宋体" w:hint="eastAsia"/>
          <w:sz w:val="22"/>
          <w:szCs w:val="22"/>
        </w:rPr>
        <w:t>2、项目内容</w:t>
      </w:r>
      <w:bookmarkEnd w:id="205"/>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项目内容包括按照合同规定的项目内容进行的设备保养、故障处理，全部在线使用的烟感探测器报脏时清洗所需的拆装，气瓶更换配合作业，业主要求临时性配合任务的维保服务，项目执行所需人工、交通运输费用、税金、劳保用品，低值易耗品、油料、线缆、线管、线码、封堵材料等。系统维修所需的备品备件由甲方负责提供。乙方负责除备品备件外（详见附件3）的所有费用（例如人工费、交通运输费、措施费等）。</w:t>
      </w:r>
    </w:p>
    <w:p w:rsidR="00D06D60" w:rsidRDefault="00CA6241">
      <w:pPr>
        <w:spacing w:line="360" w:lineRule="auto"/>
        <w:ind w:firstLineChars="200" w:firstLine="440"/>
        <w:rPr>
          <w:rFonts w:ascii="宋体" w:hAnsi="宋体" w:cs="宋体"/>
          <w:sz w:val="22"/>
          <w:szCs w:val="22"/>
        </w:rPr>
      </w:pPr>
      <w:bookmarkStart w:id="206" w:name="_Toc505347218"/>
      <w:r>
        <w:rPr>
          <w:rFonts w:ascii="宋体" w:hAnsi="宋体" w:cs="宋体" w:hint="eastAsia"/>
          <w:sz w:val="22"/>
          <w:szCs w:val="22"/>
        </w:rPr>
        <w:t>3、乙方工程</w:t>
      </w:r>
      <w:bookmarkEnd w:id="206"/>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项目承包方式：本合同项目的承包方式为总价包干+单价包干。</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总价包干部分：</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根据用户需求书约定，对东莞轨道2号线消防设施进行设备保养、故障处理，全部在线使用的烟感探测器报脏时清洗所需的拆装，气瓶更换配合作业，业主要求临时性配合任务的维保服务，项目执行所需人工、交通运输费用、税金、劳保用品，低值易耗品、油料、线缆、线管、线码、封堵材料等，工器具（包含个人及班组工器具、应急或特殊情况所需工器具，以及相应设备安全检验检测。系统维修所需的备品备件由甲方负责提供。乙方负责除备品备件外（详见附件3）的所有费用（例如人工费、交通运输费、措施费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单价包干部分：</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在维护过程中，甲方可委托乙方按照附件10《单价包干内容清单》开项购买备件或开展工作，并按照清单价格进行按实结算。单价包干项目相关作业前，需填“单价包干备件更换审批表”（具体以甲方发布最新版本为准）。</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（2）对全部在线使用的烟感探测器进行拆装及清洗，按实际发生数量乘以单价按实结算。</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4、本工程维保部分不允许任何形式的转包。</w:t>
      </w:r>
    </w:p>
    <w:p w:rsidR="00D06D60" w:rsidRDefault="00CA6241">
      <w:pPr>
        <w:pStyle w:val="2"/>
        <w:spacing w:before="0" w:after="0" w:line="360" w:lineRule="auto"/>
        <w:ind w:left="0" w:firstLine="0"/>
        <w:rPr>
          <w:rFonts w:ascii="宋体" w:eastAsia="宋体" w:hAnsi="宋体" w:cs="宋体"/>
          <w:sz w:val="22"/>
          <w:szCs w:val="22"/>
        </w:rPr>
      </w:pPr>
      <w:bookmarkStart w:id="207" w:name="_Toc20540"/>
      <w:bookmarkStart w:id="208" w:name="_Toc15869"/>
      <w:bookmarkStart w:id="209" w:name="_Toc317495218"/>
      <w:bookmarkStart w:id="210" w:name="_Toc505347219"/>
      <w:bookmarkStart w:id="211" w:name="_Toc222745058"/>
      <w:bookmarkStart w:id="212" w:name="_Toc6270"/>
      <w:r>
        <w:rPr>
          <w:rFonts w:ascii="宋体" w:eastAsia="宋体" w:hAnsi="宋体" w:cs="宋体" w:hint="eastAsia"/>
          <w:sz w:val="22"/>
          <w:szCs w:val="22"/>
        </w:rPr>
        <w:t>二、工程范围</w:t>
      </w:r>
      <w:bookmarkEnd w:id="207"/>
      <w:bookmarkEnd w:id="208"/>
      <w:bookmarkEnd w:id="209"/>
      <w:bookmarkEnd w:id="210"/>
      <w:bookmarkEnd w:id="211"/>
      <w:bookmarkEnd w:id="212"/>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1、火灾自动报警系统工程范围</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对东莞市轨道交通2号线1座车辆段，1座线网控制中心大楼（西平OCC），2座主变电站（旗峰主变、厚街主变），3座区间风机房（茶榴区间风机房、榴下区间风机房、蛤陈区间风机房）、2个区间变电所（蛤陈区间变电所、展虎区间牵引所），15座车站及区间隧道、折返线、联络线(东莞火车站、茶山站、榴花公园站、下桥站、天宝站、东城站、旗峰公园站、鸿福路站、西平站、蛤地站、陈屋站、寮厦站、珊美站、展览中心站、虎门火车站)的火灾自动报警系统设备进行日常巡检、维护保养、故障维修、气体喷放试验和临时任务配合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2、隧道火灾探测系统工程范围</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对东莞市轨道交通2号线14座地下车站(东莞火车站、茶山站、榴花公园站、下桥站、天宝站、东城站、旗峰公园站、鸿福路站、西平站、蛤地站、陈屋站、寮厦站、珊美站、展览中心站)及地下区间隧道的隧道火灾探测系统设备进行日常巡检、维护保养、故障维修和临时任务配合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3、电气火灾探测预警系统工程范围</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对东莞市轨道交通2号线1座车辆段,1座线网控制中心（西平OCC），2座主变电站（旗峰主变、厚街主变），3座区间风机房（茶榴区间风机房、榴下区间风机房、蛤陈区间风机房），15座车站(东莞火车站、茶山站、榴花公园站、下桥站、天宝站、东城站、旗峰公园站、鸿福路站、西平站、蛤地站、陈屋站、寮厦站、珊美站、展览中心站、虎门火车站)的电气火灾探测预警系统设备进行日常巡检、维护保养、故障维修和临时任务配合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4、气体灭火系统工程范围</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对东莞市轨道交通2号线1座车辆段，1座线网控制中心大楼（西平OCC），2座主变电站（旗峰主变、厚街主变），3座区间风机房（茶榴区间风机房、榴下区间风机房、蛤陈区间风机房）、2个区间变电所（蛤陈区间变电所、展虎区间牵引所），14座车站(东莞火车站、茶山站、榴花公园站、下桥站、天宝站、东城站、旗峰公园站、鸿福路站、西平站、蛤地站、陈屋站、寮厦站、珊美站、展览中心站)的气体灭火系统设备进行日常巡检、维护保养、故障维修、气体喷放试验和临时任务配合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5、水消防系统工程范围</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对东莞市轨道交通2号线1座车辆段，1座线网控制中心大楼（西平OCC），2座主变电站（旗峰主变、厚街主变），3座区间风机房（茶榴区间风机房、榴下区间风机房、蛤陈区间风机房）、2个区间变电所（蛤陈区间变电所、展虎区间牵引所），15座车站(东莞火车站、茶山站、榴花公园站、下桥站、天宝站、东城站、旗峰公园站、鸿福路站、西平站、蛤地站、陈屋站、寮厦站、珊美站、展览中心站、虎门火车站)的消火栓系统设备进行日常巡检、维护保养、故障维修和临时任务配合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对东莞市轨道交通2号线1座车辆段和虎门火车站的水喷淋系统设备进行日常巡检、维护保养、故障维修和临时任务配合等。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对东莞市轨道交通2号线旗峰主变电所的水喷雾系统设备进行日常巡检、维护保养、故障维修和临时任务配合等。</w:t>
      </w:r>
    </w:p>
    <w:p w:rsidR="00D06D60" w:rsidRDefault="00CA6241">
      <w:pPr>
        <w:pStyle w:val="2"/>
        <w:spacing w:before="0" w:after="0" w:line="360" w:lineRule="auto"/>
        <w:ind w:left="0" w:firstLine="0"/>
        <w:rPr>
          <w:rFonts w:ascii="宋体" w:eastAsia="宋体" w:hAnsi="宋体" w:cs="宋体"/>
          <w:sz w:val="22"/>
          <w:szCs w:val="22"/>
        </w:rPr>
      </w:pPr>
      <w:bookmarkStart w:id="213" w:name="_Toc347322093"/>
      <w:bookmarkStart w:id="214" w:name="_Toc27442"/>
      <w:bookmarkStart w:id="215" w:name="_Toc26365"/>
      <w:bookmarkStart w:id="216" w:name="_Toc505347220"/>
      <w:bookmarkStart w:id="217" w:name="_Toc10911"/>
      <w:bookmarkStart w:id="218" w:name="_Toc317495219"/>
      <w:bookmarkStart w:id="219" w:name="_Toc222745059"/>
      <w:r>
        <w:rPr>
          <w:rFonts w:ascii="宋体" w:eastAsia="宋体" w:hAnsi="宋体" w:cs="宋体" w:hint="eastAsia"/>
          <w:sz w:val="22"/>
          <w:szCs w:val="22"/>
        </w:rPr>
        <w:t>三、工程内容及要求</w:t>
      </w:r>
      <w:bookmarkEnd w:id="213"/>
      <w:bookmarkEnd w:id="214"/>
      <w:bookmarkEnd w:id="215"/>
      <w:bookmarkEnd w:id="216"/>
      <w:bookmarkEnd w:id="217"/>
    </w:p>
    <w:p w:rsidR="00D06D60" w:rsidRDefault="00CA6241">
      <w:pPr>
        <w:pStyle w:val="2"/>
        <w:spacing w:before="0" w:after="0" w:line="360" w:lineRule="auto"/>
        <w:ind w:left="0" w:firstLine="0"/>
        <w:rPr>
          <w:rFonts w:ascii="宋体" w:eastAsia="宋体" w:hAnsi="宋体" w:cs="宋体"/>
          <w:sz w:val="22"/>
          <w:szCs w:val="22"/>
        </w:rPr>
      </w:pPr>
      <w:bookmarkStart w:id="220" w:name="_Toc347322094"/>
      <w:bookmarkStart w:id="221" w:name="_Toc505347221"/>
      <w:bookmarkStart w:id="222" w:name="_Toc32248"/>
      <w:bookmarkStart w:id="223" w:name="_Toc10222"/>
      <w:bookmarkStart w:id="224" w:name="_Toc2161"/>
      <w:bookmarkStart w:id="225" w:name="_Toc29595"/>
      <w:r>
        <w:rPr>
          <w:rFonts w:ascii="宋体" w:eastAsia="宋体" w:hAnsi="宋体" w:cs="宋体" w:hint="eastAsia"/>
          <w:sz w:val="22"/>
          <w:szCs w:val="22"/>
        </w:rPr>
        <w:t>（一）、维保对象</w:t>
      </w:r>
      <w:bookmarkEnd w:id="220"/>
      <w:bookmarkEnd w:id="221"/>
      <w:bookmarkEnd w:id="222"/>
      <w:bookmarkEnd w:id="223"/>
      <w:bookmarkEnd w:id="224"/>
      <w:bookmarkEnd w:id="225"/>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1、火灾自动报警系统</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维保对象包括：电气线管线槽、火灾报警控制器、计算机图形工作站及机柜、手动报警器、消防水泵启动按钮、消防电话（主机、壁挂电话分机、插孔电话）、外接口模块（含继电器）及模块箱、消防联动盘、电源箱及蓄电池、感温电缆、感烟探测器及底座、感温探测器及底座、警铃、对射式感烟探测器、防水盒、消防电源、聚烟板、消防广播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2、隧道火灾探测系统</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维保对象包括：电气线管线槽、测温主机、感温光纤(含尾纤、接线盒)、光纤固定支架套件等。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3、电气火灾探测预警系统</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维保对象包括：电气线管线槽、电气火灾主机、无线数据集中器、测温式电气火灾探测器、剩余电流式电气火灾探测器、光电转换器等。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4、气体灭火系统</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维保对象包括：</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报警控制系统：电气线管线槽、火灾报警控制器、区域报警控制盘、辅助电源箱、电源箱及蓄电池、控制/监视模块（含继电器）、感烟/温探测器及底座、声光报警器、警铃、手动停止/手动释放按钮、手/自动转换开关、释放指示牌、操作/警告指示牌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管网系统包括：集流管、气体释放管道、控制管道、储气瓶、启动瓶、选择阀、安全泄压阀、单向阀、瓶头阀、低通高密阀、电磁阀（或电爆管）、喷嘴、管道支架、安全泄压口、压力表、压力开关、瓶组架、操作/标识指示牌及其他附件等。</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5、水消防系统</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维保对象包括：</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消火栓系统：消防主泵、稳压泵、气压罐、控制柜、室内消火栓及其配件（含区间）、室外消火栓、水泵接合器、消防水池及其附件、室内外消防管道（含为消防水池供水的市政进水管）及支架、各类阀门、车站及区间消防器材箱、各类电源线和信号线（含业主内部设备接口划分属于消火栓系统部分）及线管、消火栓系统的其他附件。</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水喷淋系统：消防主泵、稳压泵、气压罐、控制柜、消防水池及其附件、消防水箱及其附件、湿式报警阀、信号闸阀、水流指示器、末端试水装置、喷头、管道及支架、各类阀门、各类电源线和信号线（含业主内部设备接口划分属于水喷淋系统部分）及线管、水喷淋系统的其他附件。</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水喷雾系统：消防主泵、稳压泵、气压罐、控制柜、消防水池及其附件、消防水箱及其附件、雨淋阀、信号闸阀、喷头、管道及支架、各类阀门、各类电源线和信号线（含业主内部设备接口划分属于水喷雾系统部分）及线管、水喷雾系统的其他附件。</w:t>
      </w:r>
    </w:p>
    <w:p w:rsidR="00D06D60" w:rsidRDefault="00CA6241">
      <w:pPr>
        <w:rPr>
          <w:rFonts w:ascii="宋体" w:hAnsi="宋体" w:cs="宋体"/>
          <w:sz w:val="22"/>
          <w:szCs w:val="22"/>
        </w:rPr>
      </w:pPr>
      <w:bookmarkStart w:id="226" w:name="_Toc8359"/>
      <w:bookmarkStart w:id="227" w:name="_Toc505347222"/>
      <w:r>
        <w:rPr>
          <w:rFonts w:ascii="宋体" w:hAnsi="宋体" w:cs="宋体" w:hint="eastAsia"/>
          <w:sz w:val="22"/>
          <w:szCs w:val="22"/>
        </w:rPr>
        <w:br w:type="page"/>
      </w:r>
    </w:p>
    <w:p w:rsidR="00D06D60" w:rsidRDefault="00CA6241">
      <w:pPr>
        <w:pStyle w:val="2"/>
        <w:spacing w:before="0" w:after="0" w:line="360" w:lineRule="auto"/>
        <w:ind w:left="0" w:firstLine="0"/>
        <w:rPr>
          <w:rFonts w:ascii="宋体" w:eastAsia="宋体" w:hAnsi="宋体" w:cs="宋体"/>
          <w:sz w:val="22"/>
          <w:szCs w:val="22"/>
        </w:rPr>
      </w:pPr>
      <w:bookmarkStart w:id="228" w:name="_Toc21061"/>
      <w:bookmarkStart w:id="229" w:name="_Toc9042"/>
      <w:bookmarkStart w:id="230" w:name="_Toc16824"/>
      <w:r>
        <w:rPr>
          <w:rFonts w:ascii="宋体" w:eastAsia="宋体" w:hAnsi="宋体" w:cs="宋体" w:hint="eastAsia"/>
          <w:sz w:val="22"/>
          <w:szCs w:val="22"/>
        </w:rPr>
        <w:t>（二）、检修要求</w:t>
      </w:r>
      <w:bookmarkEnd w:id="226"/>
      <w:bookmarkEnd w:id="227"/>
      <w:bookmarkEnd w:id="228"/>
      <w:bookmarkEnd w:id="229"/>
      <w:bookmarkEnd w:id="230"/>
    </w:p>
    <w:p w:rsidR="00D06D60" w:rsidRDefault="00CA6241">
      <w:pPr>
        <w:adjustRightInd w:val="0"/>
        <w:spacing w:line="360" w:lineRule="auto"/>
        <w:ind w:firstLineChars="250" w:firstLine="552"/>
        <w:rPr>
          <w:rFonts w:ascii="宋体" w:hAnsi="宋体" w:cs="宋体"/>
          <w:b/>
          <w:bCs/>
          <w:sz w:val="22"/>
          <w:szCs w:val="22"/>
        </w:rPr>
      </w:pPr>
      <w:r>
        <w:rPr>
          <w:rFonts w:ascii="宋体" w:hAnsi="宋体" w:cs="宋体" w:hint="eastAsia"/>
          <w:b/>
          <w:bCs/>
          <w:sz w:val="22"/>
          <w:szCs w:val="22"/>
        </w:rPr>
        <w:t>总价包干部分</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1、维保标准与内容</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  维保内容</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1.1.1乙方对系统的维保标准与内容应不低于东莞轨道交通有限公司《维修规程》（见附件8及附件9）所规定的内容，若该标准或内容低于最新版本的国家消防或行业标准的，应以最新版本的国家消防或行业标准执行。</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1.1.2乙方对系统的维保工作，应填写维保记录（中标后参考甲方提供的检修表格进行制定，具体以乙方制定表格为准），记录表格应至少具备以下内容：检修规程及标准、安全注意事项及措施、检查或测试内容（应有现场实测值、参考值及结果判断）、检查中发现的问题、问题整改情况、日期、维保人员签名确认、配合人员签名确认等内容，乙方编制记录表格完成后需提交给甲方确认后方可使用。乙方对维护维修的质量和试验数据的准确性负完全责任。</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1.1.3  乙方应认真填写维保记录，字迹须端正清晰；需填写的栏目不能留空，若无法填写的栏目应说明具体原因或以“无”填充；非选择项目，不允许用“√”或“×”表示。</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1.1.4  乙方应在每个自然月结束后的3个工作日内向甲方提交加盖乙方公章的上月的系统维保报告，报告装订成册，一式三份，且报告内容至少应具备以下内容：本月系统维保情况概述、本月系统维保计划总表、所有维保现场测试记录表格、本月故障处理记录单、本月维保情况总结（包括检查发现的问题情况、问题整改情况、系统存在问题、系统完好率统计分析、系统故障率统计分析、设备材料使用情况等），并将维保记录表格复印一份，交甲方车站存档。</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1.1.5  乙方应在每个自然月内完成本月的维保任务，不得超过设备所规定的检修周期。</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1.1.6  乙方应按故障维修标准，及时修复维保中发现的故障及问题。</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1.1.7  乙方应在每月25日前提交下一个月工作计划和人员排班表；节假日、重大活动提前两周提交人员排班表。</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1.1.8  以上所有记录表格格式及内容必须全面如实反映系统维护维修的需求、反映实际的作业情况及故障情况，对不符合要求、瞒报或漏报事实的报告，甲方可视情节严重进行考核，并退回乙方重新修改，次日再次提交给甲方。</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1.1.9 乙方应按照相关最新法规按时将设施基础信息和维护保养记录录入广东建筑消防设施维护管理系统。</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1.1.10对于操作失误行为或维保质量不达标准等一切相关因素导致气体喷放或钢瓶压力不达标，应由乙方负责将已喷放的气瓶和压力不足的钢瓶运送到具备合格充气站进行充气，期间产生的充气、安装、运送等所有费用应由乙方支付。</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1.1.11  配合第三方单位进行气瓶更换作业，作业期间须确保一切安全防护措施，如由乙方自身行为原因导致设备及人身安全问题，由乙方承担相关责任及赔偿。</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1.2  维保质量标准</w:t>
      </w:r>
    </w:p>
    <w:p w:rsidR="00D06D60" w:rsidRDefault="00CA6241">
      <w:pPr>
        <w:spacing w:line="360" w:lineRule="auto"/>
        <w:ind w:firstLineChars="200" w:firstLine="440"/>
        <w:rPr>
          <w:rFonts w:ascii="宋体" w:hAnsi="宋体" w:cs="宋体"/>
          <w:sz w:val="22"/>
          <w:szCs w:val="22"/>
        </w:rPr>
      </w:pPr>
      <w:r>
        <w:rPr>
          <w:rFonts w:ascii="宋体" w:hAnsi="宋体" w:cs="宋体" w:hint="eastAsia"/>
          <w:sz w:val="22"/>
          <w:szCs w:val="22"/>
        </w:rPr>
        <w:t>1.2.1  按东莞市轨道交通有限公司运营分公司下发的年度设备检修计划及《维修规程》的要求完成每月维保计划，经过维保的设备或设施应最低限度要达到以下标准：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166"/>
        <w:gridCol w:w="1241"/>
        <w:gridCol w:w="2274"/>
        <w:gridCol w:w="1616"/>
      </w:tblGrid>
      <w:tr w:rsidR="00D06D60">
        <w:trPr>
          <w:jc w:val="center"/>
        </w:trPr>
        <w:tc>
          <w:tcPr>
            <w:tcW w:w="719" w:type="pct"/>
            <w:vAlign w:val="center"/>
          </w:tcPr>
          <w:p w:rsidR="00D06D60" w:rsidRDefault="00CA6241">
            <w:pPr>
              <w:spacing w:line="420" w:lineRule="exact"/>
              <w:jc w:val="center"/>
              <w:rPr>
                <w:rFonts w:asciiTheme="majorEastAsia" w:eastAsiaTheme="majorEastAsia" w:hAnsiTheme="majorEastAsia" w:cstheme="majorEastAsia"/>
                <w:bCs/>
                <w:sz w:val="22"/>
                <w:szCs w:val="22"/>
              </w:rPr>
            </w:pPr>
            <w:r>
              <w:rPr>
                <w:rFonts w:asciiTheme="majorEastAsia" w:eastAsiaTheme="majorEastAsia" w:hAnsiTheme="majorEastAsia" w:cstheme="majorEastAsia" w:hint="eastAsia"/>
                <w:bCs/>
                <w:sz w:val="22"/>
                <w:szCs w:val="22"/>
              </w:rPr>
              <w:t>系统名称</w:t>
            </w:r>
          </w:p>
        </w:tc>
        <w:tc>
          <w:tcPr>
            <w:tcW w:w="1270" w:type="pct"/>
            <w:vAlign w:val="center"/>
          </w:tcPr>
          <w:p w:rsidR="00D06D60" w:rsidRDefault="00CA6241">
            <w:pPr>
              <w:spacing w:line="420" w:lineRule="exact"/>
              <w:jc w:val="center"/>
              <w:rPr>
                <w:rFonts w:asciiTheme="majorEastAsia" w:eastAsiaTheme="majorEastAsia" w:hAnsiTheme="majorEastAsia" w:cstheme="majorEastAsia"/>
                <w:bCs/>
                <w:sz w:val="22"/>
                <w:szCs w:val="22"/>
              </w:rPr>
            </w:pPr>
            <w:r>
              <w:rPr>
                <w:rFonts w:asciiTheme="majorEastAsia" w:eastAsiaTheme="majorEastAsia" w:hAnsiTheme="majorEastAsia" w:cstheme="majorEastAsia" w:hint="eastAsia"/>
                <w:bCs/>
                <w:sz w:val="22"/>
                <w:szCs w:val="22"/>
              </w:rPr>
              <w:t>设备或设施</w:t>
            </w:r>
          </w:p>
        </w:tc>
        <w:tc>
          <w:tcPr>
            <w:tcW w:w="728" w:type="pct"/>
            <w:vAlign w:val="center"/>
          </w:tcPr>
          <w:p w:rsidR="00D06D60" w:rsidRDefault="00CA6241">
            <w:pPr>
              <w:spacing w:line="420" w:lineRule="exact"/>
              <w:jc w:val="center"/>
              <w:rPr>
                <w:rFonts w:asciiTheme="majorEastAsia" w:eastAsiaTheme="majorEastAsia" w:hAnsiTheme="majorEastAsia" w:cstheme="majorEastAsia"/>
                <w:bCs/>
                <w:sz w:val="22"/>
                <w:szCs w:val="22"/>
              </w:rPr>
            </w:pPr>
            <w:r>
              <w:rPr>
                <w:rFonts w:asciiTheme="majorEastAsia" w:eastAsiaTheme="majorEastAsia" w:hAnsiTheme="majorEastAsia" w:cstheme="majorEastAsia" w:hint="eastAsia"/>
                <w:bCs/>
                <w:sz w:val="22"/>
                <w:szCs w:val="22"/>
              </w:rPr>
              <w:t>维保内容</w:t>
            </w:r>
          </w:p>
        </w:tc>
        <w:tc>
          <w:tcPr>
            <w:tcW w:w="1333" w:type="pct"/>
            <w:vAlign w:val="center"/>
          </w:tcPr>
          <w:p w:rsidR="00D06D60" w:rsidRDefault="00CA6241">
            <w:pPr>
              <w:spacing w:line="420" w:lineRule="exact"/>
              <w:jc w:val="center"/>
              <w:rPr>
                <w:rFonts w:asciiTheme="majorEastAsia" w:eastAsiaTheme="majorEastAsia" w:hAnsiTheme="majorEastAsia" w:cstheme="majorEastAsia"/>
                <w:bCs/>
                <w:sz w:val="22"/>
                <w:szCs w:val="22"/>
              </w:rPr>
            </w:pPr>
            <w:r>
              <w:rPr>
                <w:rFonts w:asciiTheme="majorEastAsia" w:eastAsiaTheme="majorEastAsia" w:hAnsiTheme="majorEastAsia" w:cstheme="majorEastAsia" w:hint="eastAsia"/>
                <w:bCs/>
                <w:sz w:val="22"/>
                <w:szCs w:val="22"/>
              </w:rPr>
              <w:t>质量标准</w:t>
            </w:r>
          </w:p>
        </w:tc>
        <w:tc>
          <w:tcPr>
            <w:tcW w:w="948" w:type="pct"/>
            <w:vAlign w:val="center"/>
          </w:tcPr>
          <w:p w:rsidR="00D06D60" w:rsidRDefault="00CA6241">
            <w:pPr>
              <w:spacing w:line="420" w:lineRule="exact"/>
              <w:jc w:val="center"/>
              <w:rPr>
                <w:rFonts w:asciiTheme="majorEastAsia" w:eastAsiaTheme="majorEastAsia" w:hAnsiTheme="majorEastAsia" w:cstheme="majorEastAsia"/>
                <w:bCs/>
                <w:sz w:val="22"/>
                <w:szCs w:val="22"/>
              </w:rPr>
            </w:pPr>
            <w:r>
              <w:rPr>
                <w:rFonts w:asciiTheme="majorEastAsia" w:eastAsiaTheme="majorEastAsia" w:hAnsiTheme="majorEastAsia" w:cstheme="majorEastAsia" w:hint="eastAsia"/>
                <w:bCs/>
                <w:sz w:val="22"/>
                <w:szCs w:val="22"/>
              </w:rPr>
              <w:t>检验方法</w:t>
            </w:r>
          </w:p>
        </w:tc>
      </w:tr>
      <w:tr w:rsidR="00D06D60">
        <w:trPr>
          <w:jc w:val="center"/>
        </w:trPr>
        <w:tc>
          <w:tcPr>
            <w:tcW w:w="719" w:type="pct"/>
            <w:vMerge w:val="restart"/>
            <w:vAlign w:val="center"/>
          </w:tcPr>
          <w:p w:rsidR="00D06D60" w:rsidRDefault="00CA6241">
            <w:pPr>
              <w:spacing w:line="420" w:lineRule="exact"/>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火灾自动报警系统</w:t>
            </w: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系统设备及模块</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功能测试</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能达到设计功能要求，无漏检</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抽检及检查测试记录</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箱（柜、盘）及设备</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清洁卫生</w:t>
            </w:r>
          </w:p>
        </w:tc>
        <w:tc>
          <w:tcPr>
            <w:tcW w:w="1333" w:type="pct"/>
            <w:vAlign w:val="center"/>
          </w:tcPr>
          <w:p w:rsidR="00D06D60" w:rsidRDefault="00CA6241">
            <w:pPr>
              <w:pStyle w:val="af"/>
              <w:pBdr>
                <w:bottom w:val="none" w:sz="0" w:space="0" w:color="auto"/>
              </w:pBdr>
              <w:tabs>
                <w:tab w:val="clear" w:pos="4153"/>
                <w:tab w:val="clear" w:pos="8306"/>
                <w:tab w:val="left" w:pos="420"/>
              </w:tabs>
              <w:adjustRightInd w:val="0"/>
              <w:snapToGrid/>
              <w:spacing w:before="120" w:line="420" w:lineRule="exact"/>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表面无积尘或污渍，散热孔洞或风扇无积尘</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接线及端子</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紧固</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牢固无松动</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抽检且无出现该类故障</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消防电话</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通话</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清晰，较少杂音</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系统设备及模块</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电压测量</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准确测量，测量值偏差不应大于±5％，根据标准正确判断</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抽检及检查测试记录</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箱（柜、盘、线管、线槽）及设备</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安装牢固</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牢固无松动</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抽检且无出现该类故障</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箱（柜、盘、线管、线槽）及设备</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外观检查</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外观完整，无锈蚀，无掉漆</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箱（柜、盘、线管、线槽）及设备</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封堵</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封堵完好，无漏洞</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消防广播</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广播</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正常、清晰、达到设计响度</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抽检及检查测试记录</w:t>
            </w:r>
          </w:p>
        </w:tc>
      </w:tr>
      <w:tr w:rsidR="00D06D60">
        <w:trPr>
          <w:jc w:val="center"/>
        </w:trPr>
        <w:tc>
          <w:tcPr>
            <w:tcW w:w="719" w:type="pct"/>
            <w:vMerge w:val="restart"/>
            <w:vAlign w:val="center"/>
          </w:tcPr>
          <w:p w:rsidR="00D06D60" w:rsidRDefault="00CA6241">
            <w:pPr>
              <w:spacing w:line="420" w:lineRule="exact"/>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气体灭火系统</w:t>
            </w:r>
          </w:p>
        </w:tc>
        <w:tc>
          <w:tcPr>
            <w:tcW w:w="1270" w:type="pct"/>
            <w:vMerge w:val="restar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系统设备</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功能测试</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能达到设计功能要求，无漏检</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抽检及检查测试记录</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电压测量</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准确测量，测量值偏差不应大于±5％，根据标准正确判断</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抽检及检查测试记录</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箱（柜、盘）及设备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清洁卫生</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表面无积尘或污渍，散热孔洞或风扇无积尘</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Merge w:val="restar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箱（柜、盘、线管、线槽）及设备</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安装牢固</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牢固无松动</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抽检且无出现该类问题</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外观检查</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外观完整，无锈蚀，无掉漆</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封堵</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封堵完好，无漏洞</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管网系统、储气瓶、启动瓶</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清洁卫生</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表面无积尘或污渍</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储气瓶、启动瓶</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压力正常</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压力表指针在绿色范围内</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管网系统、支架、跨码、储气瓶、启动瓶</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安装牢固</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牢固无松动</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抽检且无出现该类问题</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管网系统、储气瓶、启动瓶、支架、跨码</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外观检查</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外观完整，无锈蚀，无掉漆</w:t>
            </w:r>
          </w:p>
        </w:tc>
        <w:tc>
          <w:tcPr>
            <w:tcW w:w="94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管网系统</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封堵</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封堵完好，无漏洞</w:t>
            </w:r>
          </w:p>
        </w:tc>
        <w:tc>
          <w:tcPr>
            <w:tcW w:w="94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接线及端子</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紧固</w:t>
            </w:r>
          </w:p>
        </w:tc>
        <w:tc>
          <w:tcPr>
            <w:tcW w:w="1333"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牢固无松动</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抽检且无出现该类问题</w:t>
            </w:r>
          </w:p>
        </w:tc>
      </w:tr>
      <w:tr w:rsidR="00D06D60">
        <w:trPr>
          <w:jc w:val="center"/>
        </w:trPr>
        <w:tc>
          <w:tcPr>
            <w:tcW w:w="719" w:type="pct"/>
            <w:vMerge w:val="restart"/>
            <w:vAlign w:val="center"/>
          </w:tcPr>
          <w:p w:rsidR="00D06D60" w:rsidRDefault="00CA6241">
            <w:pPr>
              <w:spacing w:line="420" w:lineRule="exact"/>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隧道火灾探测系统</w:t>
            </w: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系统设备及模块</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功能测试</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能达到设计功能要求，无漏检</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抽检及检查测试记录</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箱（柜、盘）及设备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清洁卫生</w:t>
            </w:r>
          </w:p>
        </w:tc>
        <w:tc>
          <w:tcPr>
            <w:tcW w:w="1333" w:type="pct"/>
            <w:vAlign w:val="center"/>
          </w:tcPr>
          <w:p w:rsidR="00D06D60" w:rsidRDefault="00CA6241">
            <w:pPr>
              <w:pStyle w:val="af"/>
              <w:pBdr>
                <w:bottom w:val="none" w:sz="0" w:space="0" w:color="auto"/>
              </w:pBdr>
              <w:tabs>
                <w:tab w:val="clear" w:pos="4153"/>
                <w:tab w:val="clear" w:pos="8306"/>
                <w:tab w:val="left" w:pos="420"/>
              </w:tabs>
              <w:adjustRightInd w:val="0"/>
              <w:snapToGrid/>
              <w:spacing w:before="120" w:line="420" w:lineRule="exact"/>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表面无积尘或污渍，散热孔洞或风扇无积尘</w:t>
            </w:r>
          </w:p>
        </w:tc>
        <w:tc>
          <w:tcPr>
            <w:tcW w:w="94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接线及端子</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紧固</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牢固无松动</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抽检且无出现该类故障</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系统设备及模块</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电压测量</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准确测量，测量值偏差不应大于±5％，根据标准正确判断</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抽检及检查测试记录</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箱（柜、盘、线管、线槽）及设备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安装牢固</w:t>
            </w:r>
          </w:p>
        </w:tc>
        <w:tc>
          <w:tcPr>
            <w:tcW w:w="1333"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牢固无松动</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抽检且无出现该类故障</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箱（柜、盘、线管、线槽）及设备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外观检查</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外观完整，无锈蚀，无掉漆</w:t>
            </w:r>
          </w:p>
        </w:tc>
        <w:tc>
          <w:tcPr>
            <w:tcW w:w="94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箱（柜、盘、线管、线槽）及设备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封堵</w:t>
            </w:r>
          </w:p>
        </w:tc>
        <w:tc>
          <w:tcPr>
            <w:tcW w:w="1333"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封堵完好，无漏洞</w:t>
            </w:r>
          </w:p>
        </w:tc>
        <w:tc>
          <w:tcPr>
            <w:tcW w:w="94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restart"/>
            <w:vAlign w:val="center"/>
          </w:tcPr>
          <w:p w:rsidR="00D06D60" w:rsidRDefault="00CA6241">
            <w:pPr>
              <w:spacing w:line="420" w:lineRule="exact"/>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电气火灾探测预警系统</w:t>
            </w: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系统设备及模块</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功能测试</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能达到设计功能要求，无漏检</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抽检及检查测试记录</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箱（柜、盘）及设备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清洁卫生</w:t>
            </w:r>
          </w:p>
        </w:tc>
        <w:tc>
          <w:tcPr>
            <w:tcW w:w="1333" w:type="pct"/>
            <w:vAlign w:val="center"/>
          </w:tcPr>
          <w:p w:rsidR="00D06D60" w:rsidRDefault="00CA6241">
            <w:pPr>
              <w:pStyle w:val="af"/>
              <w:pBdr>
                <w:bottom w:val="none" w:sz="0" w:space="0" w:color="auto"/>
              </w:pBdr>
              <w:tabs>
                <w:tab w:val="clear" w:pos="4153"/>
                <w:tab w:val="clear" w:pos="8306"/>
                <w:tab w:val="left" w:pos="420"/>
              </w:tabs>
              <w:adjustRightInd w:val="0"/>
              <w:snapToGrid/>
              <w:spacing w:before="120" w:line="420" w:lineRule="exact"/>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表面无积尘或污渍，散热孔洞或风扇无积尘</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接线及端子</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紧固</w:t>
            </w:r>
          </w:p>
        </w:tc>
        <w:tc>
          <w:tcPr>
            <w:tcW w:w="1333"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牢固无松动</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抽检且无出现该类故障</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系统设备及模块</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电压测量</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准确测量，测量值偏差不应大于±5％，根据标准正确判断</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抽检及检查测试记录</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箱（柜、盘、线管、线槽）及设备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安装牢固</w:t>
            </w:r>
          </w:p>
        </w:tc>
        <w:tc>
          <w:tcPr>
            <w:tcW w:w="1333"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牢固无松动</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抽检且无出现该类故障</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箱（柜、盘、线管、线槽）及设备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外观检查</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外观完整，无锈蚀，无掉漆</w:t>
            </w:r>
          </w:p>
        </w:tc>
        <w:tc>
          <w:tcPr>
            <w:tcW w:w="94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箱（柜、盘、线管、线槽）及设备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封堵</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封堵完好，无漏洞</w:t>
            </w:r>
          </w:p>
        </w:tc>
        <w:tc>
          <w:tcPr>
            <w:tcW w:w="94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restart"/>
            <w:vAlign w:val="center"/>
          </w:tcPr>
          <w:p w:rsidR="00D06D60" w:rsidRDefault="00CA6241">
            <w:pPr>
              <w:spacing w:line="420" w:lineRule="exact"/>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水消防系统</w:t>
            </w: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系统设备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功能测试</w:t>
            </w:r>
          </w:p>
        </w:tc>
        <w:tc>
          <w:tcPr>
            <w:tcW w:w="1333"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能达到设计功能要求</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抽检及检查测试记录</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系统设备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电流测量</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准确测量，三相电流差异≦10%，不超过设备的额定电流</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抽检及检查测试记录</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箱（柜、盘）及设备</w:t>
            </w:r>
          </w:p>
        </w:tc>
        <w:tc>
          <w:tcPr>
            <w:tcW w:w="72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清洁卫生</w:t>
            </w:r>
          </w:p>
        </w:tc>
        <w:tc>
          <w:tcPr>
            <w:tcW w:w="1333" w:type="pct"/>
            <w:vAlign w:val="center"/>
          </w:tcPr>
          <w:p w:rsidR="00D06D60" w:rsidRDefault="00CA6241">
            <w:pPr>
              <w:pStyle w:val="af"/>
              <w:pBdr>
                <w:bottom w:val="none" w:sz="0" w:space="0" w:color="auto"/>
              </w:pBdr>
              <w:tabs>
                <w:tab w:val="clear" w:pos="4153"/>
                <w:tab w:val="clear" w:pos="8306"/>
                <w:tab w:val="left" w:pos="420"/>
              </w:tabs>
              <w:adjustRightInd w:val="0"/>
              <w:snapToGrid/>
              <w:spacing w:before="120" w:line="420" w:lineRule="exact"/>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表面无积尘或污渍</w:t>
            </w:r>
          </w:p>
        </w:tc>
        <w:tc>
          <w:tcPr>
            <w:tcW w:w="94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接线及端子</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紧固</w:t>
            </w:r>
          </w:p>
        </w:tc>
        <w:tc>
          <w:tcPr>
            <w:tcW w:w="1333"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牢固无松动</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抽检且无出现该类故障</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管道及阀门</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外观检查</w:t>
            </w:r>
          </w:p>
        </w:tc>
        <w:tc>
          <w:tcPr>
            <w:tcW w:w="1333"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无渗漏﹑变形</w:t>
            </w:r>
          </w:p>
        </w:tc>
        <w:tc>
          <w:tcPr>
            <w:tcW w:w="94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目测</w:t>
            </w:r>
          </w:p>
        </w:tc>
      </w:tr>
      <w:tr w:rsidR="00D06D60">
        <w:trPr>
          <w:jc w:val="center"/>
        </w:trPr>
        <w:tc>
          <w:tcPr>
            <w:tcW w:w="719" w:type="pct"/>
            <w:vMerge/>
            <w:vAlign w:val="center"/>
          </w:tcPr>
          <w:p w:rsidR="00D06D60" w:rsidRDefault="00D06D60">
            <w:pPr>
              <w:spacing w:line="420" w:lineRule="exact"/>
              <w:jc w:val="center"/>
              <w:rPr>
                <w:rFonts w:asciiTheme="majorEastAsia" w:eastAsiaTheme="majorEastAsia" w:hAnsiTheme="majorEastAsia" w:cstheme="majorEastAsia"/>
                <w:sz w:val="22"/>
                <w:szCs w:val="22"/>
              </w:rPr>
            </w:pPr>
          </w:p>
        </w:tc>
        <w:tc>
          <w:tcPr>
            <w:tcW w:w="1270"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箱（柜、盘、线管、线槽）及设备</w:t>
            </w:r>
          </w:p>
        </w:tc>
        <w:tc>
          <w:tcPr>
            <w:tcW w:w="728"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安装牢固</w:t>
            </w:r>
          </w:p>
        </w:tc>
        <w:tc>
          <w:tcPr>
            <w:tcW w:w="1333" w:type="pct"/>
            <w:vAlign w:val="center"/>
          </w:tcPr>
          <w:p w:rsidR="00D06D60" w:rsidRDefault="00CA6241">
            <w:pPr>
              <w:tabs>
                <w:tab w:val="left" w:pos="420"/>
              </w:tabs>
              <w:adjustRightInd w:val="0"/>
              <w:spacing w:before="120" w:line="420" w:lineRule="exact"/>
              <w:ind w:left="420" w:hanging="420"/>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牢固无松动</w:t>
            </w:r>
          </w:p>
        </w:tc>
        <w:tc>
          <w:tcPr>
            <w:tcW w:w="948" w:type="pct"/>
            <w:vAlign w:val="center"/>
          </w:tcPr>
          <w:p w:rsidR="00D06D60" w:rsidRDefault="00CA6241">
            <w:pPr>
              <w:tabs>
                <w:tab w:val="left" w:pos="420"/>
              </w:tabs>
              <w:adjustRightInd w:val="0"/>
              <w:spacing w:before="120" w:line="420" w:lineRule="exact"/>
              <w:jc w:val="center"/>
              <w:textAlignment w:val="baseline"/>
              <w:rPr>
                <w:rFonts w:asciiTheme="majorEastAsia" w:eastAsiaTheme="majorEastAsia" w:hAnsiTheme="majorEastAsia" w:cstheme="majorEastAsia"/>
                <w:sz w:val="22"/>
                <w:szCs w:val="22"/>
              </w:rPr>
            </w:pPr>
            <w:r>
              <w:rPr>
                <w:rFonts w:asciiTheme="majorEastAsia" w:eastAsiaTheme="majorEastAsia" w:hAnsiTheme="majorEastAsia" w:cstheme="majorEastAsia" w:hint="eastAsia"/>
                <w:sz w:val="22"/>
                <w:szCs w:val="22"/>
              </w:rPr>
              <w:t>抽检且无出现该类故障</w:t>
            </w:r>
          </w:p>
        </w:tc>
      </w:tr>
    </w:tbl>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1.2.2  日常巡检应按东莞市轨道交通有限公司运营分公司下发的《维修规程》中相关规定执行，巡检内容及标准应不低于以下标准：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13"/>
        <w:gridCol w:w="756"/>
        <w:gridCol w:w="1173"/>
        <w:gridCol w:w="4384"/>
        <w:gridCol w:w="1096"/>
      </w:tblGrid>
      <w:tr w:rsidR="00D06D60">
        <w:trPr>
          <w:trHeight w:val="540"/>
        </w:trPr>
        <w:tc>
          <w:tcPr>
            <w:tcW w:w="681"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系统专业</w:t>
            </w:r>
          </w:p>
        </w:tc>
        <w:tc>
          <w:tcPr>
            <w:tcW w:w="1188" w:type="pct"/>
            <w:gridSpan w:val="2"/>
            <w:shd w:val="clear" w:color="auto" w:fill="FFFFFF"/>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检修工作内容</w:t>
            </w:r>
          </w:p>
        </w:tc>
        <w:tc>
          <w:tcPr>
            <w:tcW w:w="2599" w:type="pct"/>
            <w:shd w:val="clear" w:color="auto" w:fill="FFFFFF"/>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检查标准、要求</w:t>
            </w:r>
          </w:p>
        </w:tc>
        <w:tc>
          <w:tcPr>
            <w:tcW w:w="530" w:type="pct"/>
            <w:shd w:val="clear" w:color="auto" w:fill="FFFFFF"/>
            <w:noWrap/>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检查方法</w:t>
            </w:r>
          </w:p>
        </w:tc>
      </w:tr>
      <w:tr w:rsidR="00D06D60">
        <w:trPr>
          <w:trHeight w:val="810"/>
        </w:trPr>
        <w:tc>
          <w:tcPr>
            <w:tcW w:w="681" w:type="pct"/>
            <w:vMerge w:val="restart"/>
            <w:shd w:val="clear" w:color="auto" w:fill="FFFFFF"/>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FAS</w:t>
            </w:r>
          </w:p>
        </w:tc>
        <w:tc>
          <w:tcPr>
            <w:tcW w:w="1188" w:type="pct"/>
            <w:gridSpan w:val="2"/>
            <w:vMerge w:val="restar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消防系统日常操作管理</w:t>
            </w: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检查控制盘及GCC、消防联动盘的控制面板状态显示无乱码，画面完整。控制盘及GCC、消防联动盘无故障灯亮。</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54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检查控制盘及GCC、消防联动盘时间与主时钟时间一致</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27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手动报警器</w:t>
            </w:r>
          </w:p>
        </w:tc>
        <w:tc>
          <w:tcPr>
            <w:tcW w:w="2599" w:type="pc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检查手动报警器无报警、故障</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27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模块</w:t>
            </w:r>
          </w:p>
        </w:tc>
        <w:tc>
          <w:tcPr>
            <w:tcW w:w="2599" w:type="pc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检查模块无报警、故障</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54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472" w:type="pct"/>
            <w:vMerge w:val="restar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消防电话</w:t>
            </w:r>
          </w:p>
        </w:tc>
        <w:tc>
          <w:tcPr>
            <w:tcW w:w="716"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消防电话主机</w:t>
            </w: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主机运行正常，外观干净，无破损，安装牢固，无故障及报警输出</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27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472"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716" w:type="pc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电话插孔</w:t>
            </w:r>
          </w:p>
        </w:tc>
        <w:tc>
          <w:tcPr>
            <w:tcW w:w="2599" w:type="pc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检查电话插孔无报警、故障</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54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472"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716" w:type="pc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壁挂电话</w:t>
            </w: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检查壁挂电话无报警、故障，且运行灯正常亮起（抽测1-2个）</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手测</w:t>
            </w:r>
          </w:p>
        </w:tc>
      </w:tr>
      <w:tr w:rsidR="00D06D60">
        <w:trPr>
          <w:trHeight w:val="27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蓄电池</w:t>
            </w:r>
          </w:p>
        </w:tc>
        <w:tc>
          <w:tcPr>
            <w:tcW w:w="2599" w:type="pc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检查蓄电池外观无积尘，无漏液现象</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27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探测器（烟感、温感、火焰、燃气、对射式）</w:t>
            </w:r>
          </w:p>
        </w:tc>
        <w:tc>
          <w:tcPr>
            <w:tcW w:w="2599" w:type="pc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检查探测器无报警</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54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消防联动柜</w:t>
            </w: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检查消防联动柜外观完好，箱体内外无明显积尘现象，孔洞封堵情况良好</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27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消火栓启泵按钮</w:t>
            </w:r>
          </w:p>
        </w:tc>
        <w:tc>
          <w:tcPr>
            <w:tcW w:w="2599" w:type="pc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检查消火栓起泵按钮无报警、故障</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27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vMerge w:val="restar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主机及操作站</w:t>
            </w: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巡检设备运行情况和设备完好在位情况，并做记录</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54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检查车站图形工作站（GCC）上消防主机及图形操作界面完整无乱码</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54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检查系统网络工作正常；检查图形工作站及鼠标、键盘、打印机等设备无明显积尘</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54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检查火灾报警记录、故障报警记录、状态报警记录、系统操作记录无异常情况</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540"/>
        </w:trPr>
        <w:tc>
          <w:tcPr>
            <w:tcW w:w="681" w:type="pct"/>
            <w:vMerge w:val="restar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气灭</w:t>
            </w:r>
          </w:p>
        </w:tc>
        <w:tc>
          <w:tcPr>
            <w:tcW w:w="1188" w:type="pct"/>
            <w:gridSpan w:val="2"/>
            <w:vMerge w:val="restar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控制系统设备</w:t>
            </w: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检查控制盘的控制面板显示完整无乱码，控制盘工作正常无报警及故障信息</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54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检查控制盘及GCC、消防联动盘时间与主时钟时间一致（合并FAS巡检）</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27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紧急启/停按钮</w:t>
            </w: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检查紧急启/停按钮无报警、故障</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27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放气指示灯及警报器</w:t>
            </w:r>
          </w:p>
        </w:tc>
        <w:tc>
          <w:tcPr>
            <w:tcW w:w="2599" w:type="pc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检查放气指示灯及警报器无报警、故障</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270"/>
        </w:trPr>
        <w:tc>
          <w:tcPr>
            <w:tcW w:w="681" w:type="pc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TFDS</w:t>
            </w:r>
          </w:p>
        </w:tc>
        <w:tc>
          <w:tcPr>
            <w:tcW w:w="1188" w:type="pct"/>
            <w:gridSpan w:val="2"/>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测温主机</w:t>
            </w: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检查测温主机外观和工作状态，无报警及故障信息</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540"/>
        </w:trPr>
        <w:tc>
          <w:tcPr>
            <w:tcW w:w="681" w:type="pct"/>
            <w:vMerge w:val="restar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EFAS</w:t>
            </w:r>
          </w:p>
        </w:tc>
        <w:tc>
          <w:tcPr>
            <w:tcW w:w="1188" w:type="pct"/>
            <w:gridSpan w:val="2"/>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电气火灾监测主机</w:t>
            </w:r>
          </w:p>
        </w:tc>
        <w:tc>
          <w:tcPr>
            <w:tcW w:w="2599" w:type="pct"/>
            <w:shd w:val="clear" w:color="auto" w:fill="FFFFFF"/>
            <w:vAlign w:val="center"/>
          </w:tcPr>
          <w:p w:rsidR="00D06D60" w:rsidRDefault="00CA6241">
            <w:pPr>
              <w:tabs>
                <w:tab w:val="left" w:pos="420"/>
              </w:tabs>
              <w:adjustRightInd w:val="0"/>
              <w:spacing w:before="120" w:line="360" w:lineRule="auto"/>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检查电气火灾监测主机外观和工作状态，无报警及故障信息</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r w:rsidR="00D06D60">
        <w:trPr>
          <w:trHeight w:val="270"/>
        </w:trPr>
        <w:tc>
          <w:tcPr>
            <w:tcW w:w="681" w:type="pct"/>
            <w:vMerge/>
            <w:shd w:val="clear" w:color="auto" w:fill="FFFFFF"/>
            <w:vAlign w:val="center"/>
          </w:tcPr>
          <w:p w:rsidR="00D06D60" w:rsidRDefault="00D06D60">
            <w:pPr>
              <w:jc w:val="center"/>
              <w:rPr>
                <w:rFonts w:asciiTheme="minorEastAsia" w:eastAsiaTheme="minorEastAsia" w:hAnsiTheme="minorEastAsia" w:cstheme="minorEastAsia"/>
                <w:sz w:val="22"/>
                <w:szCs w:val="22"/>
              </w:rPr>
            </w:pPr>
          </w:p>
        </w:tc>
        <w:tc>
          <w:tcPr>
            <w:tcW w:w="1188" w:type="pct"/>
            <w:gridSpan w:val="2"/>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探测器</w:t>
            </w:r>
          </w:p>
        </w:tc>
        <w:tc>
          <w:tcPr>
            <w:tcW w:w="2599" w:type="pct"/>
            <w:shd w:val="clear" w:color="auto" w:fill="FFFFFF"/>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检查EFAS探测器无报警、故障</w:t>
            </w:r>
          </w:p>
        </w:tc>
        <w:tc>
          <w:tcPr>
            <w:tcW w:w="530" w:type="pct"/>
            <w:shd w:val="clear" w:color="auto" w:fill="FFFFFF"/>
            <w:noWrap/>
            <w:vAlign w:val="center"/>
          </w:tcPr>
          <w:p w:rsidR="00D06D60" w:rsidRDefault="00CA6241">
            <w:pPr>
              <w:tabs>
                <w:tab w:val="left" w:pos="420"/>
              </w:tabs>
              <w:adjustRightInd w:val="0"/>
              <w:spacing w:before="120" w:line="360" w:lineRule="auto"/>
              <w:ind w:left="420" w:hanging="420"/>
              <w:jc w:val="center"/>
              <w:textAlignment w:val="baseline"/>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目测</w:t>
            </w:r>
          </w:p>
        </w:tc>
      </w:tr>
    </w:tbl>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1.2.3  按每月为一个设备维保质量评定周期，经过乙方维保的系统设备完好率应达到100％，功能完好率应达到100％。设备完好率的定义是，在一个自然月中，乙方按照合同规定维保后，系统设备无损坏、功能正常。</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1.3项目执行期间，当地消防及相关安全部门对系统设备进行检测或安全检查，如有整改项的，乙方负责整改。</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1.4经乙方维保的系统设备应确保在火灾灾害情况下，能按设计要求进行火灾报警及联动控制。合同期内，当发生火灾时，在设备非人为破坏的情况下，若维保范围内设备不能按系统设计要求正常报警或控制，一切责任由乙方负责。</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1.5如维保系统设备在当地消防局或相关安全部门检查或抽检发现不达标情况，由乙方承担一切的罚款责任及整改工作，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 xml:space="preserve">2、计划性检修 </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由于地铁运营的特殊性，所有消防系统设备及其相关附属设备的维修保养都必须在保证地铁正常运营的前提下进行，设备维护保养的作业时间根据作业对地铁运营的影响程度有不同的要求。</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2.1不影响行车的作业在不影响行车安全及乘客安全的前提下，并经车站及OCC批准，在甲方人员请点后，可不受时间限制对系统进行检修作业。</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2.2轨行区内的作业一般安排在运营结束后进行。</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3、故障性检修</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3.1故障性检修需听从甲方统一调度安排，按照设备故障响应、临时修复及完全修复时间要求进行故障检修。</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3.2系统设备维修服务承诺时间要求如下。</w:t>
      </w:r>
    </w:p>
    <w:tbl>
      <w:tblPr>
        <w:tblW w:w="4996" w:type="pct"/>
        <w:jc w:val="center"/>
        <w:tblCellMar>
          <w:left w:w="0" w:type="dxa"/>
          <w:right w:w="0" w:type="dxa"/>
        </w:tblCellMar>
        <w:tblLook w:val="04A0" w:firstRow="1" w:lastRow="0" w:firstColumn="1" w:lastColumn="0" w:noHBand="0" w:noVBand="1"/>
      </w:tblPr>
      <w:tblGrid>
        <w:gridCol w:w="729"/>
        <w:gridCol w:w="2281"/>
        <w:gridCol w:w="1083"/>
        <w:gridCol w:w="1172"/>
        <w:gridCol w:w="1188"/>
        <w:gridCol w:w="1206"/>
        <w:gridCol w:w="650"/>
      </w:tblGrid>
      <w:tr w:rsidR="00D06D60">
        <w:trPr>
          <w:trHeight w:val="480"/>
          <w:tblHeader/>
          <w:jc w:val="center"/>
        </w:trPr>
        <w:tc>
          <w:tcPr>
            <w:tcW w:w="439"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系统设备类别</w:t>
            </w: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设备故障分类</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运营期间</w:t>
            </w:r>
          </w:p>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响应时间</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非运营期间响应时间</w:t>
            </w:r>
          </w:p>
        </w:tc>
        <w:tc>
          <w:tcPr>
            <w:tcW w:w="714"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临时性修复时限</w:t>
            </w:r>
          </w:p>
        </w:tc>
        <w:tc>
          <w:tcPr>
            <w:tcW w:w="725"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完全修复时间</w:t>
            </w:r>
          </w:p>
        </w:tc>
        <w:tc>
          <w:tcPr>
            <w:tcW w:w="391"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备注</w:t>
            </w:r>
          </w:p>
        </w:tc>
      </w:tr>
      <w:tr w:rsidR="00D06D60">
        <w:trPr>
          <w:cantSplit/>
          <w:trHeight w:val="303"/>
          <w:jc w:val="center"/>
        </w:trPr>
        <w:tc>
          <w:tcPr>
            <w:tcW w:w="439" w:type="pct"/>
            <w:vMerge w:val="restart"/>
            <w:tcBorders>
              <w:top w:val="single" w:sz="4" w:space="0" w:color="auto"/>
              <w:left w:val="single" w:sz="4" w:space="0" w:color="auto"/>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FAS系统</w:t>
            </w: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障碍</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top w:val="single" w:sz="4" w:space="0" w:color="auto"/>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工作站故障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≤36小时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top w:val="single" w:sz="4" w:space="0" w:color="auto"/>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电源故障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top w:val="single" w:sz="4" w:space="0" w:color="auto"/>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蓄电池故障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top w:val="single" w:sz="4" w:space="0" w:color="auto"/>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控制盘故障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top w:val="single" w:sz="4" w:space="0" w:color="auto"/>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模块故障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top w:val="single" w:sz="4" w:space="0" w:color="auto"/>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探测器及外设</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top w:val="single" w:sz="4" w:space="0" w:color="auto"/>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其他故障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top w:val="single" w:sz="4" w:space="0" w:color="auto"/>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缺陷</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≤72小时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val="restart"/>
            <w:tcBorders>
              <w:top w:val="single" w:sz="4" w:space="0" w:color="auto"/>
              <w:left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气体灭火系统</w:t>
            </w: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障碍</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探测器故障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外设故障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控制盘故障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气瓶漏气</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气体误喷</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≤72小时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管道及阀门故障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≤72小时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其他故障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缺陷</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≤72小时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val="restart"/>
            <w:tcBorders>
              <w:top w:val="single" w:sz="4" w:space="0" w:color="auto"/>
              <w:left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隧道火灾探测系统</w:t>
            </w: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障碍</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感温光纤故障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主机故障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其他故障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缺陷</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≤72小时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val="restart"/>
            <w:tcBorders>
              <w:top w:val="single" w:sz="4" w:space="0" w:color="auto"/>
              <w:left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电气火灾探测预警系统</w:t>
            </w: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障碍</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探测器故障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主机故障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≤25小时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其他故障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缺陷</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≤72小时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val="restart"/>
            <w:tcBorders>
              <w:top w:val="single" w:sz="4" w:space="0" w:color="auto"/>
              <w:left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水消防系统</w:t>
            </w: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障碍</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水泵故障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≤72小时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控制柜及线路故障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区间管道及阀门故障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车站区间管道及阀门故障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其他故障</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≤58小时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r w:rsidR="00D06D60">
        <w:trPr>
          <w:cantSplit/>
          <w:trHeight w:val="303"/>
          <w:jc w:val="center"/>
        </w:trPr>
        <w:tc>
          <w:tcPr>
            <w:tcW w:w="439" w:type="pct"/>
            <w:vMerge/>
            <w:tcBorders>
              <w:left w:val="single" w:sz="4" w:space="0" w:color="auto"/>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c>
          <w:tcPr>
            <w:tcW w:w="1372" w:type="pct"/>
            <w:tcBorders>
              <w:top w:val="single" w:sz="4" w:space="0" w:color="auto"/>
              <w:left w:val="nil"/>
              <w:bottom w:val="single" w:sz="4" w:space="0" w:color="auto"/>
              <w:right w:val="single" w:sz="4" w:space="0" w:color="auto"/>
            </w:tcBorders>
            <w:vAlign w:val="center"/>
          </w:tcPr>
          <w:p w:rsidR="00D06D60" w:rsidRDefault="00CA6241">
            <w:pPr>
              <w:spacing w:line="420" w:lineRule="exact"/>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缺陷</w:t>
            </w:r>
          </w:p>
        </w:tc>
        <w:tc>
          <w:tcPr>
            <w:tcW w:w="651"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0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≤60分钟</w:t>
            </w:r>
          </w:p>
        </w:tc>
        <w:tc>
          <w:tcPr>
            <w:tcW w:w="714"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≤3小时</w:t>
            </w:r>
          </w:p>
        </w:tc>
        <w:tc>
          <w:tcPr>
            <w:tcW w:w="725" w:type="pct"/>
            <w:tcBorders>
              <w:top w:val="single" w:sz="4" w:space="0" w:color="auto"/>
              <w:left w:val="nil"/>
              <w:bottom w:val="single" w:sz="4" w:space="0" w:color="auto"/>
              <w:right w:val="single" w:sz="4" w:space="0" w:color="auto"/>
            </w:tcBorders>
            <w:vAlign w:val="center"/>
          </w:tcPr>
          <w:p w:rsidR="00D06D60" w:rsidRDefault="00CA6241">
            <w:pPr>
              <w:spacing w:line="42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≤72小时</w:t>
            </w:r>
          </w:p>
        </w:tc>
        <w:tc>
          <w:tcPr>
            <w:tcW w:w="391" w:type="pct"/>
            <w:tcBorders>
              <w:top w:val="single" w:sz="4" w:space="0" w:color="auto"/>
              <w:left w:val="nil"/>
              <w:bottom w:val="single" w:sz="4" w:space="0" w:color="auto"/>
              <w:right w:val="single" w:sz="4" w:space="0" w:color="auto"/>
            </w:tcBorders>
            <w:vAlign w:val="center"/>
          </w:tcPr>
          <w:p w:rsidR="00D06D60" w:rsidRDefault="00D06D60">
            <w:pPr>
              <w:spacing w:line="420" w:lineRule="exact"/>
              <w:rPr>
                <w:rFonts w:asciiTheme="minorEastAsia" w:eastAsiaTheme="minorEastAsia" w:hAnsiTheme="minorEastAsia" w:cstheme="minorEastAsia"/>
                <w:sz w:val="22"/>
                <w:szCs w:val="22"/>
              </w:rPr>
            </w:pPr>
          </w:p>
        </w:tc>
      </w:tr>
    </w:tbl>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特别提醒：该维修维护时间甲方可能会根据实际情况进行增加故障种类和时间，具体以甲方通知为准。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3.3乙方响应及承诺的设备维修维护时间要求必须小于或等于上述表内维护时间要求，并最终以乙方乙方响应及承诺的设备维修维护时间为准。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3.4因发生了甲、乙双方都无法控制的意外情况（如地震、洪水等）以及人为蓄意破坏而导致系统设备故障的，不计入故障件数中。</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3.5故障处理应按照“先通后复”原则处理，即先采取临时处理措施保障现场的消防安全或设备安全并安排人员进行值守，然后再恢复系统正常功能。</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3.6故障处理应彻底，应避免同一故障短时间内重复出现，也应避免因处理故障而导致其它部件或系统故障。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3.7故障处理应填写故障处理单（中标后参考甲方提供的故障处理单进行制定，具体以乙方制定表格为准），故障处理单应至少包括以下内容：故障发生地点、日期、设备类型、故障内容、接报时间、到场时间、采取的应急措施、处理过程、故障原因、更换设备及材料情况、完全修复时间、乙方维修人员签名、甲方配合人员签名。</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3.8  故障分析</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3.8.1 乙方应就甲方指定的紧急故障或严重故障提交故障分析报告，分析报告应就故障发生经过、原因、采取措施、处理过程以及防范措施等进行分析报告。乙方应在紧急故障或严重故障发生后的当天内提交分析报告，如乙方不能证明自身无责任，则承担所有责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3.8.2乙方应按甲方要求参加甲方举行的系统重大故障分析会，并按时、按要求在会前提交故障分析报告</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4检修原则</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4.1乙方乙方必须牢固树立“安全第一、预防为主、综合治理”的思想，掌握、严守东莞市轨道交通有限公司制定的相关安全生产各项规章制度、员工通用安全守则、行车组织规则等各项规章制度；</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4.2乙方必须服从甲方的管理，必须按照东莞市轨道交通有限公司的相关要求进行施工，确保按质、按量的完成工作；对于甲方认为确需紧急处理的紧急故障，乙方应该按照“无条件、即时性、高效性”的原则处理完成，并确保不影响地铁运营服务的正常进行。在紧急情况下，如乙方未及时响应甲方要求，甲方保留另行处理的权力，因此造成的费用由乙方承担。</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4.3乙方必须确保按照工程范围中各系统设备检修周期与工作内容的要求及甲方对指定设备所提出的检修要求进行相关的检修作业，并按照地铁相关规定要求，现场填写相关记录；乙方在进行系统设备维修维护过程中，未经甲方同意，不得擅自更改系统及设备的原设计。</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4.4乙方应本着“实事求是、节约成本”的原则和态度对设备进行维修维护工作。针对具体的故障，采取切实可行的办法进行处理，坚决杜绝夸大故障、浪费成本、敷衍行事现象的出现，切实维护合同双方的利益。</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4.5乙方针对该项目所投入的所有维保人员必须经过我司相关部门所组织的安全培训并通过合格考试后方可进场作业，严禁任何未参加安全培训以及未通过合格考试的人员进场作业。</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4.6对于我司规定必须申报作业令的作业项目，乙方必须按照我司相关进场作业的规定申报作业令，在甲方人员请点后，方可进场作业，在作业后必须确认现场出清后方可撤离现场；对于甲方规定需要办理特种作业手续（如站、库内烧焊、切割作业等）方可进行的作业，乙方应该按照要求办理特种作业施工许可证，严禁违规操作；对于作业令要求其它部门配合方可进行的作业，乙方应严格按照作业令执行，在没有设备所属部门人员配合（或授权使用）的情况下，严禁动用除维保设备设施外的设备。</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4.7特种作业人员必须持有政府相关部门颁发的特种作业操作证方可上岗作业，并按照相关要求佩戴配套的防护劳保用品进行作业，严禁无证或有证不按照要求佩戴防护、劳保用品人员上岗作业。乙方应对所有参与该项目的维保人员统一着装，并按照甲方的要求配发劳保防护用品；为维护我司的社会形象，作业人员在作业期间严禁穿戴奇装异服。</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4.8在日常检修作业中，乙方人员只负责所辖设备设施的检修，对于不熟悉的设备设施不得进行摸、碰，更不得对不清楚的设备设施进行操作；进入设备房进行检修作业的必须确认该设备房的使用部门在场方可进行检修作业，当设备房内无使用部门人员监控时，严禁进入他人设备房。</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4.9对于和列车运行密切相关的设备，乙方在巡检过程中发现的故障，若不能明确判断该故障是否影响行车、客服的，应立即报告甲方并一律按照“从重、从快”的原则进行处理。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4.10系统设备的应急抢修原则上由乙方组织进行，原则上乙方项目经理为抢修指挥者，乙方项目经理向甲方报告抢修情况，抢修组织须遵守甲方的相关规定。</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 11乙方所安排的日常值班人员必须配备相应的通信设备设施，并且遵守甲方相关规定，保持通信设施24小时畅通（如遇特殊情况甲方调度将直接和乙方值班人员联系），乙方应无条件的接受甲方调度的生产命令，并及时的组织人员对相关设备设施修复，不得以任何理由拒绝接听甲方的调度电话；</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4.12乙方应对本方人员进行文明生产教育，当乙方人员发现甲方要求存在差异时，应及时向相关负责人员反映，寻求解决；乙方作业人员不得与甲方人员进行争执（包括现场监控人员、车站工作人员、设备房使用部门人员），更不准在地铁运营期间在车站与相关人员吵闹；</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 13乙方应该严格按照“安全第一、预防为主、综合治理”的思想，不断的加强员工的安全生产教育，将安全生产贯彻到日常的工作中；对于甲方要求参加的安全生产会议，乙方应该认真的组织相关人员参加；对于甲方颁布的安全生产规定，乙方应执行落实到位；对于由乙方不按照相关安全规定进行作业所引发的损失、事故，乙方负全部责任，并赔偿甲方全部损失。</w:t>
      </w:r>
    </w:p>
    <w:p w:rsidR="00D06D60" w:rsidRDefault="00CA6241">
      <w:pPr>
        <w:spacing w:line="360" w:lineRule="auto"/>
        <w:ind w:firstLineChars="100" w:firstLine="220"/>
        <w:rPr>
          <w:rFonts w:ascii="宋体" w:hAnsi="宋体" w:cs="宋体"/>
          <w:szCs w:val="21"/>
        </w:rPr>
      </w:pPr>
      <w:r>
        <w:rPr>
          <w:rFonts w:ascii="宋体" w:hAnsi="宋体" w:cs="宋体" w:hint="eastAsia"/>
          <w:sz w:val="22"/>
          <w:szCs w:val="22"/>
        </w:rPr>
        <w:t>4.14乙方在检修过程中所发生的事故，乙方应本着“诚实、合作、及时”的思想及时通知甲方，配合甲方做好事故的调查和分析工作，不得隐瞒、推卸责任。</w:t>
      </w:r>
    </w:p>
    <w:p w:rsidR="00D06D60" w:rsidRDefault="00CA6241">
      <w:pPr>
        <w:adjustRightInd w:val="0"/>
        <w:spacing w:line="360" w:lineRule="auto"/>
        <w:ind w:firstLineChars="250" w:firstLine="552"/>
        <w:rPr>
          <w:rFonts w:ascii="宋体" w:hAnsi="宋体" w:cs="宋体"/>
          <w:b/>
          <w:bCs/>
          <w:sz w:val="22"/>
          <w:szCs w:val="22"/>
        </w:rPr>
      </w:pPr>
      <w:r>
        <w:rPr>
          <w:rFonts w:ascii="宋体" w:hAnsi="宋体" w:cs="宋体" w:hint="eastAsia"/>
          <w:b/>
          <w:bCs/>
          <w:sz w:val="22"/>
          <w:szCs w:val="22"/>
        </w:rPr>
        <w:t>单价包干部分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5、烟感拆装和清洗</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5.1合同期内，完成一次全线（含西平线网控制中心）感烟探测器的拆卸及安装并送至第三方具有探测器清洗资质的单位进行清洗。</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5.2本项目中的火警自动探测器清洗可由乙方分包实施，乙方应确保分包实施单位具有与火警自动探测器清洗维修规模相适应的专业设备及专用场所，具体如下：</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 xml:space="preserve">①火警自动探测器清洗装置（含外壳及电子部件）； </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②干燥装置；</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③与东莞地铁火灾探测器类型相适应的测试装置；</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④与东莞地铁火灾探测器类型相适应的阈值标定仪器。</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5.3感烟探测器清洗标定期间的周转件由甲方提供。</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5.4清洗交接</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5.4.1双方进行清洗感烟探测器交接时，应列表登记所有需清洗感烟探测器，登记内容至少要包括：感烟探测器自带序列号、感烟探测器状态（正常或已脏）、感烟探测器外观（破损或完整）。若有必要，则由甲方打印需拆卸清洗感烟探测器的原始数据和状态，乙方负责确认。已脏感烟探测器可在甲方提供的测试平台上进行测试后，再填写感烟探测器状态。</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5.4.2 清洗感烟探测器登记表应由双方负责人（或指定负责人）签字确认，双方各自保存一份原件。</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5.5 感烟探测器清洗流程及标准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5.5.1乙方送至具有探测器清洗资质单位应保证感烟探测器清洗的流程包括（但不限于）以下流程：进厂 →初步检测→不合格部分通知甲方并告知原因→合格部分解体→清洗→烘干→组装→检测调试→老化→复检标定→贴合格证→包装→出厂→安装→现场测试。</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5.5.2 乙方清洗后的感烟探测器质量必须能达到国家《GB 4715-2005点型感烟火灾探测器》规定的标准。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5.6 感烟探测器清洗质量检验方法及标准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5.6.1 所有经过清洗并检验合格的感烟探测器，乙方均应粘贴合格标签。合格标签上应注有合格标志及检测时间。</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5.6.2 感烟探测器清洗合格后（以感烟探测器是否贴上合格标签为认定）的质量必须符合《GB 4715-2005点型感烟火灾探测器》的标准，甲方随机抽取清洗后感烟探测器进行放烟测试，应能达到100％合格。</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5.7 对于每一批次送洗感烟探测器，乙方均应提交感烟探测器清洗后的标定检测报告一份给甲方，标定检测报告内容至少应包括：感烟探测器自带序列号、感烟探测器响应阈值、感烟探测器响应阈值参考值、感烟探测器状态（合格或不合格）。</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5.8 提交一份符合合同要求的感烟探测器标定检测报告及符合合同标准的现场测试记录视为该批次感烟探测器清洗完成的验收标志。</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5.9 在合同工程范围内所有安装地点的感烟探测器都必须按要求进行拆装和送至有资质单位进行清洗，不得以任何理由拒不拆装和清洗。</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5.10乙方应提供第三方具有探测器清洗资质单位的相关有效资质文件。甲方根据需要对第三方具有探测器清洗资质单位进行审查、确定，乙方须无条件执行且不得产生额外费用。</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 备件更换</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6.1项目所需的日常生产工器具、材料备件、零部件、全部油耗、低耗品等由乙方负责提供及并承担相应的费用。单价包干的系统主要零部件、备品备件需更换时，如甲方有库存备件，则优先使用甲方库存，不发生费用结算。</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6.2项目所需材料、设备在合同内规定由甲方供应的部分（附件3备品备件清单），在甲方提出需求后由乙方进行采购，乙方应保证所供部（备）件、材料是全新的、未使用过的，并完全符合合同规定的质量、品牌、规格和性能的要求，合同中未明确的，须符合国家强制性或推荐性标准（如无国家强制性或推荐性标准则以行业标准，如无行业标准则以甲方标准）并满足实际规格要求。注明生产厂家的必须按照该品牌提供部（备）件，未注明生产厂家的乙方可选用经甲方确认的其他品牌，但原则上应使用设备原有零部件的品牌型号规格。如确实需更换其他品牌备件及材料必须经甲方批准后，才能入场使用。乙方应保证所供部（备）件在正确安装、正常的使用和保养条件下，在其使用寿命期内应具有或高于原设计的功能及性能。</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6.3无论项目材料是由乙方自行供应或是由甲方指定的供应商供应，均不解除乙方所负的项目全面质量、及时供应的责任，乙方应该对各种材料、器材、设备按规范进行检查，拒绝不符合要求的材料、器材、设备用于项目。无论何种原因，出现不合格材料、器材、设备用于项目的情况，均由乙方承担应有的责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6.4本合同材料、设备属国家实施强制性认证的产品，乙方须按最新的国家相关规定执行，且货物须具备认证标志。</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6.5本合同材料、设备属法定检验进口商品的，乙方须保证该材料、设备通过国家检验检疫局检验,并提供国家检验检疫局出具的“商品检验证书”。</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6.6 本合同经乙方采购的主要备件须提交该产品原生产厂家签署的质量证明书。</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6.7乙方需根据备件的实际运转状态判断备件需进行更换或者维修，达到更换条件的备件方能进行更换，否则进行维修。乙方在执行本合同时如发生需要更换零部件或其他材料，乙方必须及时通知甲方，且备件的更换和维修需经甲方现场管理人员同意并确认。乙方所拆除、更换下来的设备、零部件等材料须按甲方要求分类整理、摆放至指定的位置，由甲方自行处理（甲方明确由乙方处理的除外）。</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7质保期</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质保期内出现零部件质量问题，乙方在收到甲方通知后2天内应维修或更换有缺陷的零部件（适用于乙方采购部分），维修或更换后的零部件质保期（18个月）重新计算（重新计算的起始日期：应自维修或更换完成之次日起）。烟感探测器清洗质量质保期为18个月，清洗过的感烟探测器使用18个月以内报脏的（具体时间以探测器合格标签认定的日期为准），乙方负责免费重新清洗标定（适用于单价包干零部件的质保）</w:t>
      </w:r>
    </w:p>
    <w:p w:rsidR="00D06D60" w:rsidRDefault="00CA6241">
      <w:pPr>
        <w:pStyle w:val="2"/>
        <w:spacing w:before="0" w:after="0" w:line="360" w:lineRule="auto"/>
        <w:ind w:left="0" w:firstLine="0"/>
        <w:rPr>
          <w:rFonts w:ascii="宋体" w:eastAsia="宋体" w:hAnsi="宋体" w:cs="宋体"/>
          <w:sz w:val="22"/>
          <w:szCs w:val="22"/>
        </w:rPr>
      </w:pPr>
      <w:bookmarkStart w:id="231" w:name="_Toc26885"/>
      <w:bookmarkStart w:id="232" w:name="_Toc505347223"/>
      <w:bookmarkStart w:id="233" w:name="_Toc6461"/>
      <w:bookmarkStart w:id="234" w:name="_Toc13812"/>
      <w:bookmarkStart w:id="235" w:name="_Toc9892"/>
      <w:r>
        <w:rPr>
          <w:rFonts w:ascii="宋体" w:eastAsia="宋体" w:hAnsi="宋体" w:cs="宋体" w:hint="eastAsia"/>
          <w:sz w:val="22"/>
          <w:szCs w:val="22"/>
        </w:rPr>
        <w:t>（三）、项目涉及的相关定义</w:t>
      </w:r>
      <w:bookmarkEnd w:id="231"/>
      <w:bookmarkEnd w:id="232"/>
      <w:bookmarkEnd w:id="233"/>
      <w:bookmarkEnd w:id="234"/>
      <w:bookmarkEnd w:id="235"/>
    </w:p>
    <w:bookmarkEnd w:id="218"/>
    <w:bookmarkEnd w:id="219"/>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1、临时任务</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1.1 为保障地铁消防安全，配合省、市、区（镇）消防部门及相关安全机构对涉及本系统的测试、检查及问题整改工作。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1.2 1.2 在一段特殊时期内为保障本系统正常运行而增加的维保工作及运营值班，包括对某个部件进行的专项维护保养、维保过程问题、设计或工程遗留进行整改、技改、国产化改造（设备试验）、新增相关商业或城轨通道与地铁连接通道接口范围的相关施工问题及迁移设备等整改、节假日前检查、节假日值班、重大活动期间系统安全检查及驻站值班、演练配合、消防检测、突发事件处理等。</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2、甲方、乙方、业主方</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2.1东莞市轨道交通有限公司为委托方，下称甲方或业主方；承包本工程的单位为乙方或乙方。</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3、障碍、故障、缺陷</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3.1障碍：单体设备发生问题，该问题不但严重到使该单体设备自身不能继续工作并退出运行，还引起与该单体设备相关的其他（如系统性等）设备不能正常工作或完全退出运行。</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3.2故障：单体设备发生问题，该问题严重到使该单体设备自身不能继续工作并退出运行。</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3.3缺陷：单体设备发生局部问题，但该局部问题并不严重到使该单体设备必须退出运行，即还可继续维持运行。</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4、响应时间 临时修复时间、完全修复时间。</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4.1响应时间：在接报故障后赶赴且到达现场处理的时间。现场是指故障发生地点、区段，或报故障车站、部门等。</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4.2临时修复时间：如果由于条件限制，维修人员暂时无法使设备、设施达到原有技术指标的情况下，采取临时性措施，尽量减少故障的影响范围的时限。此时限是指接报故障到采取措施临时修复完毕。</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4.3完全修复时间：通过维修使有问题设备、设施恢复到原来技术指标及状态的期限。此时限是指接报故障到设备完全修复完毕。</w:t>
      </w:r>
    </w:p>
    <w:p w:rsidR="00D06D60" w:rsidRDefault="00CA6241">
      <w:pPr>
        <w:adjustRightInd w:val="0"/>
        <w:spacing w:line="420" w:lineRule="exact"/>
        <w:rPr>
          <w:rFonts w:ascii="宋体" w:hAnsi="宋体" w:cs="宋体"/>
          <w:b/>
          <w:bCs/>
          <w:sz w:val="24"/>
        </w:rPr>
      </w:pPr>
      <w:r>
        <w:rPr>
          <w:rFonts w:ascii="宋体" w:hAnsi="宋体" w:cs="宋体" w:hint="eastAsia"/>
          <w:b/>
          <w:bCs/>
          <w:sz w:val="24"/>
        </w:rPr>
        <w:t>★5、模拟喷气试验（提供响应承诺书）</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5.1 进行模拟喷气试验。根据气体灭火系统施工及验收国家规范要求，进行模拟喷气检查。检查的数量：组合分配系统应不少于1个防护区或保护对象；试验采用的储存容器数应为选定试验的防护区或保护对象设计用量所需容器总数的5%，且不得少于1个。喷气前应对喷气试验的相应保护区管道进行紧固；喷气后应对喷气试验的相应保护区管道进行紧固。</w:t>
      </w:r>
    </w:p>
    <w:p w:rsidR="00D06D60" w:rsidRDefault="00CA6241">
      <w:pPr>
        <w:spacing w:line="360" w:lineRule="auto"/>
        <w:ind w:firstLineChars="100" w:firstLine="220"/>
        <w:rPr>
          <w:rFonts w:ascii="宋体" w:hAnsi="宋体" w:cs="宋体"/>
          <w:sz w:val="24"/>
        </w:rPr>
      </w:pPr>
      <w:r>
        <w:rPr>
          <w:rFonts w:ascii="宋体" w:hAnsi="宋体" w:cs="宋体" w:hint="eastAsia"/>
          <w:sz w:val="22"/>
          <w:szCs w:val="22"/>
        </w:rPr>
        <w:t>5.2试验结束后，负责将已喷放的气体钢瓶，送到具有资质的IG541气体充气点进行充气（包含气瓶拆装及运输、搬运、充气费用）。</w:t>
      </w:r>
    </w:p>
    <w:p w:rsidR="00D06D60" w:rsidRDefault="00CA6241">
      <w:pPr>
        <w:pStyle w:val="2"/>
        <w:spacing w:before="0" w:after="0" w:line="360" w:lineRule="auto"/>
        <w:ind w:left="0" w:firstLine="0"/>
        <w:rPr>
          <w:rFonts w:ascii="宋体" w:eastAsia="宋体" w:hAnsi="宋体" w:cs="宋体"/>
          <w:sz w:val="24"/>
          <w:szCs w:val="24"/>
        </w:rPr>
      </w:pPr>
      <w:bookmarkStart w:id="236" w:name="_Toc415580890"/>
      <w:bookmarkStart w:id="237" w:name="_Toc505347224"/>
      <w:bookmarkStart w:id="238" w:name="_Toc31321"/>
      <w:bookmarkStart w:id="239" w:name="_Toc24526"/>
      <w:bookmarkStart w:id="240" w:name="_Toc9002"/>
      <w:bookmarkStart w:id="241" w:name="_Toc27342"/>
      <w:r>
        <w:rPr>
          <w:rFonts w:ascii="宋体" w:eastAsia="宋体" w:hAnsi="宋体" w:cs="宋体" w:hint="eastAsia"/>
          <w:sz w:val="24"/>
          <w:szCs w:val="24"/>
        </w:rPr>
        <w:t>★（四）、维修工器具要求</w:t>
      </w:r>
      <w:bookmarkEnd w:id="236"/>
      <w:bookmarkEnd w:id="237"/>
      <w:bookmarkEnd w:id="238"/>
      <w:r>
        <w:rPr>
          <w:rFonts w:ascii="宋体" w:eastAsia="宋体" w:hAnsi="宋体" w:cs="宋体" w:hint="eastAsia"/>
          <w:sz w:val="24"/>
          <w:szCs w:val="24"/>
        </w:rPr>
        <w:t>（提供响应承诺书）</w:t>
      </w:r>
      <w:bookmarkEnd w:id="239"/>
      <w:bookmarkEnd w:id="240"/>
      <w:bookmarkEnd w:id="241"/>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1、项目执行过程中所需工器具原则上全部由乙方进行提供，如需使用甲方工器具需征得甲方同意后方可使用，如使用过程中造成甲方工器具损坏，乙方须照价赔偿或更换全新且与甲方规格型号一致的工器具。</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乙方应对所有参与该项目的维保人员和班组配置工器具，个人工器具和班组工器具不低于以下标准，以满足项目正常实施为准，计量仪器仪表类工器具需定期送第三方具备资质的检测单位进行鉴定合后方可进行使用，所有工器具的合格证须在有效期内。</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2.1个人工器具</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639"/>
        <w:gridCol w:w="1518"/>
        <w:gridCol w:w="1494"/>
        <w:gridCol w:w="1416"/>
      </w:tblGrid>
      <w:tr w:rsidR="00D06D60">
        <w:trPr>
          <w:jc w:val="center"/>
        </w:trPr>
        <w:tc>
          <w:tcPr>
            <w:tcW w:w="852"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548"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设备名称</w:t>
            </w:r>
          </w:p>
        </w:tc>
        <w:tc>
          <w:tcPr>
            <w:tcW w:w="890"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w:t>
            </w:r>
          </w:p>
        </w:tc>
        <w:tc>
          <w:tcPr>
            <w:tcW w:w="876"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831"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D06D60">
        <w:trPr>
          <w:jc w:val="center"/>
        </w:trPr>
        <w:tc>
          <w:tcPr>
            <w:tcW w:w="852"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548"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万用表</w:t>
            </w:r>
          </w:p>
        </w:tc>
        <w:tc>
          <w:tcPr>
            <w:tcW w:w="890"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套</w:t>
            </w:r>
          </w:p>
        </w:tc>
        <w:tc>
          <w:tcPr>
            <w:tcW w:w="876"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31" w:type="pct"/>
          </w:tcPr>
          <w:p w:rsidR="00D06D60" w:rsidRDefault="00D06D60">
            <w:pPr>
              <w:adjustRightInd w:val="0"/>
              <w:spacing w:line="420" w:lineRule="exact"/>
              <w:jc w:val="center"/>
              <w:rPr>
                <w:rFonts w:asciiTheme="minorEastAsia" w:eastAsiaTheme="minorEastAsia" w:hAnsiTheme="minorEastAsia" w:cstheme="minorEastAsia"/>
                <w:szCs w:val="21"/>
              </w:rPr>
            </w:pPr>
          </w:p>
        </w:tc>
      </w:tr>
      <w:tr w:rsidR="00D06D60">
        <w:trPr>
          <w:jc w:val="center"/>
        </w:trPr>
        <w:tc>
          <w:tcPr>
            <w:tcW w:w="852"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548"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试电笔</w:t>
            </w:r>
          </w:p>
        </w:tc>
        <w:tc>
          <w:tcPr>
            <w:tcW w:w="890"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支</w:t>
            </w:r>
          </w:p>
        </w:tc>
        <w:tc>
          <w:tcPr>
            <w:tcW w:w="876"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31" w:type="pct"/>
          </w:tcPr>
          <w:p w:rsidR="00D06D60" w:rsidRDefault="00D06D60">
            <w:pPr>
              <w:adjustRightInd w:val="0"/>
              <w:spacing w:line="420" w:lineRule="exact"/>
              <w:jc w:val="center"/>
              <w:rPr>
                <w:rFonts w:asciiTheme="minorEastAsia" w:eastAsiaTheme="minorEastAsia" w:hAnsiTheme="minorEastAsia" w:cstheme="minorEastAsia"/>
                <w:szCs w:val="21"/>
              </w:rPr>
            </w:pPr>
          </w:p>
        </w:tc>
      </w:tr>
      <w:tr w:rsidR="00D06D60">
        <w:trPr>
          <w:jc w:val="center"/>
        </w:trPr>
        <w:tc>
          <w:tcPr>
            <w:tcW w:w="852"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548"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十字螺丝刀</w:t>
            </w:r>
          </w:p>
        </w:tc>
        <w:tc>
          <w:tcPr>
            <w:tcW w:w="890"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把</w:t>
            </w:r>
          </w:p>
        </w:tc>
        <w:tc>
          <w:tcPr>
            <w:tcW w:w="876"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831" w:type="pct"/>
          </w:tcPr>
          <w:p w:rsidR="00D06D60" w:rsidRDefault="00D06D60">
            <w:pPr>
              <w:adjustRightInd w:val="0"/>
              <w:spacing w:line="420" w:lineRule="exact"/>
              <w:jc w:val="center"/>
              <w:rPr>
                <w:rFonts w:asciiTheme="minorEastAsia" w:eastAsiaTheme="minorEastAsia" w:hAnsiTheme="minorEastAsia" w:cstheme="minorEastAsia"/>
                <w:szCs w:val="21"/>
              </w:rPr>
            </w:pPr>
          </w:p>
        </w:tc>
      </w:tr>
      <w:tr w:rsidR="00D06D60">
        <w:trPr>
          <w:jc w:val="center"/>
        </w:trPr>
        <w:tc>
          <w:tcPr>
            <w:tcW w:w="852"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548"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一字螺丝刀</w:t>
            </w:r>
          </w:p>
        </w:tc>
        <w:tc>
          <w:tcPr>
            <w:tcW w:w="890"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把</w:t>
            </w:r>
          </w:p>
        </w:tc>
        <w:tc>
          <w:tcPr>
            <w:tcW w:w="876"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831" w:type="pct"/>
          </w:tcPr>
          <w:p w:rsidR="00D06D60" w:rsidRDefault="00D06D60">
            <w:pPr>
              <w:adjustRightInd w:val="0"/>
              <w:spacing w:line="420" w:lineRule="exact"/>
              <w:jc w:val="center"/>
              <w:rPr>
                <w:rFonts w:asciiTheme="minorEastAsia" w:eastAsiaTheme="minorEastAsia" w:hAnsiTheme="minorEastAsia" w:cstheme="minorEastAsia"/>
                <w:szCs w:val="21"/>
              </w:rPr>
            </w:pPr>
          </w:p>
        </w:tc>
      </w:tr>
      <w:tr w:rsidR="00D06D60">
        <w:trPr>
          <w:jc w:val="center"/>
        </w:trPr>
        <w:tc>
          <w:tcPr>
            <w:tcW w:w="852"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1548"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绝缘尖嘴钳</w:t>
            </w:r>
          </w:p>
        </w:tc>
        <w:tc>
          <w:tcPr>
            <w:tcW w:w="890"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把</w:t>
            </w:r>
          </w:p>
        </w:tc>
        <w:tc>
          <w:tcPr>
            <w:tcW w:w="876"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31" w:type="pct"/>
          </w:tcPr>
          <w:p w:rsidR="00D06D60" w:rsidRDefault="00D06D60">
            <w:pPr>
              <w:adjustRightInd w:val="0"/>
              <w:spacing w:line="420" w:lineRule="exact"/>
              <w:jc w:val="center"/>
              <w:rPr>
                <w:rFonts w:asciiTheme="minorEastAsia" w:eastAsiaTheme="minorEastAsia" w:hAnsiTheme="minorEastAsia" w:cstheme="minorEastAsia"/>
                <w:szCs w:val="21"/>
              </w:rPr>
            </w:pPr>
          </w:p>
        </w:tc>
      </w:tr>
      <w:tr w:rsidR="00D06D60">
        <w:trPr>
          <w:jc w:val="center"/>
        </w:trPr>
        <w:tc>
          <w:tcPr>
            <w:tcW w:w="852"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548"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剪线钳</w:t>
            </w:r>
          </w:p>
        </w:tc>
        <w:tc>
          <w:tcPr>
            <w:tcW w:w="890"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把</w:t>
            </w:r>
          </w:p>
        </w:tc>
        <w:tc>
          <w:tcPr>
            <w:tcW w:w="876"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31" w:type="pct"/>
          </w:tcPr>
          <w:p w:rsidR="00D06D60" w:rsidRDefault="00D06D60">
            <w:pPr>
              <w:adjustRightInd w:val="0"/>
              <w:spacing w:line="420" w:lineRule="exact"/>
              <w:jc w:val="center"/>
              <w:rPr>
                <w:rFonts w:asciiTheme="minorEastAsia" w:eastAsiaTheme="minorEastAsia" w:hAnsiTheme="minorEastAsia" w:cstheme="minorEastAsia"/>
                <w:szCs w:val="21"/>
              </w:rPr>
            </w:pPr>
          </w:p>
        </w:tc>
      </w:tr>
      <w:tr w:rsidR="00D06D60">
        <w:trPr>
          <w:jc w:val="center"/>
        </w:trPr>
        <w:tc>
          <w:tcPr>
            <w:tcW w:w="852"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1548"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手电筒</w:t>
            </w:r>
          </w:p>
        </w:tc>
        <w:tc>
          <w:tcPr>
            <w:tcW w:w="890"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把</w:t>
            </w:r>
          </w:p>
        </w:tc>
        <w:tc>
          <w:tcPr>
            <w:tcW w:w="876"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31" w:type="pct"/>
          </w:tcPr>
          <w:p w:rsidR="00D06D60" w:rsidRDefault="00D06D60">
            <w:pPr>
              <w:adjustRightInd w:val="0"/>
              <w:spacing w:line="420" w:lineRule="exact"/>
              <w:jc w:val="center"/>
              <w:rPr>
                <w:rFonts w:asciiTheme="minorEastAsia" w:eastAsiaTheme="minorEastAsia" w:hAnsiTheme="minorEastAsia" w:cstheme="minorEastAsia"/>
                <w:szCs w:val="21"/>
              </w:rPr>
            </w:pPr>
          </w:p>
        </w:tc>
      </w:tr>
      <w:tr w:rsidR="00D06D60">
        <w:trPr>
          <w:jc w:val="center"/>
        </w:trPr>
        <w:tc>
          <w:tcPr>
            <w:tcW w:w="852"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548"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活动扳手</w:t>
            </w:r>
          </w:p>
        </w:tc>
        <w:tc>
          <w:tcPr>
            <w:tcW w:w="890"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把</w:t>
            </w:r>
          </w:p>
        </w:tc>
        <w:tc>
          <w:tcPr>
            <w:tcW w:w="876"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31" w:type="pct"/>
          </w:tcPr>
          <w:p w:rsidR="00D06D60" w:rsidRDefault="00D06D60">
            <w:pPr>
              <w:adjustRightInd w:val="0"/>
              <w:spacing w:line="420" w:lineRule="exact"/>
              <w:jc w:val="center"/>
              <w:rPr>
                <w:rFonts w:asciiTheme="minorEastAsia" w:eastAsiaTheme="minorEastAsia" w:hAnsiTheme="minorEastAsia" w:cstheme="minorEastAsia"/>
                <w:szCs w:val="21"/>
              </w:rPr>
            </w:pPr>
          </w:p>
        </w:tc>
      </w:tr>
      <w:tr w:rsidR="00D06D60">
        <w:trPr>
          <w:jc w:val="center"/>
        </w:trPr>
        <w:tc>
          <w:tcPr>
            <w:tcW w:w="852"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1548"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卷尺</w:t>
            </w:r>
          </w:p>
        </w:tc>
        <w:tc>
          <w:tcPr>
            <w:tcW w:w="890"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把</w:t>
            </w:r>
          </w:p>
        </w:tc>
        <w:tc>
          <w:tcPr>
            <w:tcW w:w="876"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31" w:type="pct"/>
          </w:tcPr>
          <w:p w:rsidR="00D06D60" w:rsidRDefault="00D06D60">
            <w:pPr>
              <w:adjustRightInd w:val="0"/>
              <w:spacing w:line="420" w:lineRule="exact"/>
              <w:jc w:val="center"/>
              <w:rPr>
                <w:rFonts w:asciiTheme="minorEastAsia" w:eastAsiaTheme="minorEastAsia" w:hAnsiTheme="minorEastAsia" w:cstheme="minorEastAsia"/>
                <w:szCs w:val="21"/>
              </w:rPr>
            </w:pPr>
          </w:p>
        </w:tc>
      </w:tr>
      <w:tr w:rsidR="00D06D60">
        <w:trPr>
          <w:jc w:val="center"/>
        </w:trPr>
        <w:tc>
          <w:tcPr>
            <w:tcW w:w="852"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1548" w:type="pct"/>
          </w:tcPr>
          <w:p w:rsidR="00D06D60" w:rsidRDefault="00CA6241">
            <w:pPr>
              <w:adjustRightInd w:val="0"/>
              <w:spacing w:line="42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电工袋</w:t>
            </w:r>
          </w:p>
        </w:tc>
        <w:tc>
          <w:tcPr>
            <w:tcW w:w="890"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个</w:t>
            </w:r>
          </w:p>
        </w:tc>
        <w:tc>
          <w:tcPr>
            <w:tcW w:w="876" w:type="pct"/>
          </w:tcPr>
          <w:p w:rsidR="00D06D60" w:rsidRDefault="00CA6241">
            <w:pPr>
              <w:adjustRightInd w:val="0"/>
              <w:spacing w:line="4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831" w:type="pct"/>
          </w:tcPr>
          <w:p w:rsidR="00D06D60" w:rsidRDefault="00D06D60">
            <w:pPr>
              <w:adjustRightInd w:val="0"/>
              <w:spacing w:line="420" w:lineRule="exact"/>
              <w:jc w:val="center"/>
              <w:rPr>
                <w:rFonts w:asciiTheme="minorEastAsia" w:eastAsiaTheme="minorEastAsia" w:hAnsiTheme="minorEastAsia" w:cstheme="minorEastAsia"/>
                <w:szCs w:val="21"/>
              </w:rPr>
            </w:pPr>
          </w:p>
        </w:tc>
      </w:tr>
    </w:tbl>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2.2班组工器具</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4218"/>
        <w:gridCol w:w="1155"/>
        <w:gridCol w:w="802"/>
        <w:gridCol w:w="987"/>
      </w:tblGrid>
      <w:tr w:rsidR="00D06D60">
        <w:trPr>
          <w:jc w:val="center"/>
        </w:trPr>
        <w:tc>
          <w:tcPr>
            <w:tcW w:w="796" w:type="pct"/>
            <w:vAlign w:val="center"/>
          </w:tcPr>
          <w:p w:rsidR="00D06D60" w:rsidRDefault="00CA6241">
            <w:pPr>
              <w:jc w:val="center"/>
              <w:rPr>
                <w:sz w:val="22"/>
                <w:szCs w:val="22"/>
              </w:rPr>
            </w:pPr>
            <w:r>
              <w:rPr>
                <w:rFonts w:hint="eastAsia"/>
                <w:sz w:val="22"/>
                <w:szCs w:val="22"/>
              </w:rPr>
              <w:t>序号</w:t>
            </w:r>
          </w:p>
        </w:tc>
        <w:tc>
          <w:tcPr>
            <w:tcW w:w="2474" w:type="pct"/>
            <w:vAlign w:val="center"/>
          </w:tcPr>
          <w:p w:rsidR="00D06D60" w:rsidRDefault="00CA6241">
            <w:pPr>
              <w:jc w:val="center"/>
              <w:rPr>
                <w:sz w:val="22"/>
                <w:szCs w:val="22"/>
              </w:rPr>
            </w:pPr>
            <w:r>
              <w:rPr>
                <w:rFonts w:hint="eastAsia"/>
                <w:sz w:val="22"/>
                <w:szCs w:val="22"/>
              </w:rPr>
              <w:t>设备名称</w:t>
            </w:r>
          </w:p>
        </w:tc>
        <w:tc>
          <w:tcPr>
            <w:tcW w:w="678" w:type="pct"/>
            <w:vAlign w:val="center"/>
          </w:tcPr>
          <w:p w:rsidR="00D06D60" w:rsidRDefault="00CA6241">
            <w:pPr>
              <w:jc w:val="center"/>
              <w:rPr>
                <w:sz w:val="22"/>
                <w:szCs w:val="22"/>
              </w:rPr>
            </w:pPr>
            <w:r>
              <w:rPr>
                <w:rFonts w:hint="eastAsia"/>
                <w:sz w:val="22"/>
                <w:szCs w:val="22"/>
              </w:rPr>
              <w:t>单位</w:t>
            </w:r>
          </w:p>
        </w:tc>
        <w:tc>
          <w:tcPr>
            <w:tcW w:w="471" w:type="pct"/>
            <w:vAlign w:val="center"/>
          </w:tcPr>
          <w:p w:rsidR="00D06D60" w:rsidRDefault="00CA6241">
            <w:pPr>
              <w:jc w:val="center"/>
              <w:rPr>
                <w:sz w:val="22"/>
                <w:szCs w:val="22"/>
              </w:rPr>
            </w:pPr>
            <w:r>
              <w:rPr>
                <w:rFonts w:hint="eastAsia"/>
                <w:sz w:val="22"/>
                <w:szCs w:val="22"/>
              </w:rPr>
              <w:t>数量</w:t>
            </w:r>
          </w:p>
        </w:tc>
        <w:tc>
          <w:tcPr>
            <w:tcW w:w="579" w:type="pct"/>
            <w:vAlign w:val="center"/>
          </w:tcPr>
          <w:p w:rsidR="00D06D60" w:rsidRDefault="00CA6241">
            <w:pPr>
              <w:jc w:val="center"/>
              <w:rPr>
                <w:sz w:val="22"/>
                <w:szCs w:val="22"/>
              </w:rPr>
            </w:pPr>
            <w:r>
              <w:rPr>
                <w:rFonts w:hint="eastAsia"/>
                <w:sz w:val="22"/>
                <w:szCs w:val="22"/>
              </w:rPr>
              <w:t>备注</w:t>
            </w:r>
          </w:p>
        </w:tc>
      </w:tr>
      <w:tr w:rsidR="00D06D60">
        <w:trPr>
          <w:jc w:val="center"/>
        </w:trPr>
        <w:tc>
          <w:tcPr>
            <w:tcW w:w="796" w:type="pct"/>
            <w:vAlign w:val="center"/>
          </w:tcPr>
          <w:p w:rsidR="00D06D60" w:rsidRDefault="00CA6241">
            <w:pPr>
              <w:jc w:val="center"/>
              <w:rPr>
                <w:sz w:val="22"/>
                <w:szCs w:val="22"/>
              </w:rPr>
            </w:pPr>
            <w:r>
              <w:rPr>
                <w:rFonts w:hint="eastAsia"/>
                <w:sz w:val="22"/>
                <w:szCs w:val="22"/>
              </w:rPr>
              <w:t>1</w:t>
            </w:r>
          </w:p>
        </w:tc>
        <w:tc>
          <w:tcPr>
            <w:tcW w:w="2474" w:type="pct"/>
            <w:vAlign w:val="center"/>
          </w:tcPr>
          <w:p w:rsidR="00D06D60" w:rsidRDefault="00CA6241">
            <w:pPr>
              <w:jc w:val="center"/>
              <w:rPr>
                <w:sz w:val="22"/>
                <w:szCs w:val="22"/>
              </w:rPr>
            </w:pPr>
            <w:r>
              <w:rPr>
                <w:rFonts w:hint="eastAsia"/>
                <w:sz w:val="22"/>
                <w:szCs w:val="22"/>
              </w:rPr>
              <w:t>环保电子烟测试枪</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2</w:t>
            </w:r>
          </w:p>
        </w:tc>
        <w:tc>
          <w:tcPr>
            <w:tcW w:w="2474" w:type="pct"/>
            <w:vAlign w:val="center"/>
          </w:tcPr>
          <w:p w:rsidR="00D06D60" w:rsidRDefault="00CA6241">
            <w:pPr>
              <w:jc w:val="center"/>
              <w:rPr>
                <w:sz w:val="22"/>
                <w:szCs w:val="22"/>
              </w:rPr>
            </w:pPr>
            <w:r>
              <w:rPr>
                <w:rFonts w:hint="eastAsia"/>
                <w:sz w:val="22"/>
                <w:szCs w:val="22"/>
              </w:rPr>
              <w:t>电吹风</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3</w:t>
            </w:r>
          </w:p>
        </w:tc>
        <w:tc>
          <w:tcPr>
            <w:tcW w:w="2474" w:type="pct"/>
            <w:vAlign w:val="center"/>
          </w:tcPr>
          <w:p w:rsidR="00D06D60" w:rsidRDefault="00CA6241">
            <w:pPr>
              <w:jc w:val="center"/>
              <w:rPr>
                <w:sz w:val="22"/>
                <w:szCs w:val="22"/>
              </w:rPr>
            </w:pPr>
            <w:r>
              <w:rPr>
                <w:rFonts w:hint="eastAsia"/>
                <w:sz w:val="22"/>
                <w:szCs w:val="22"/>
              </w:rPr>
              <w:t>卷线盘</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4</w:t>
            </w:r>
          </w:p>
        </w:tc>
        <w:tc>
          <w:tcPr>
            <w:tcW w:w="2474" w:type="pct"/>
            <w:vAlign w:val="center"/>
          </w:tcPr>
          <w:p w:rsidR="00D06D60" w:rsidRDefault="00CA6241">
            <w:pPr>
              <w:jc w:val="center"/>
              <w:rPr>
                <w:sz w:val="22"/>
                <w:szCs w:val="22"/>
              </w:rPr>
            </w:pPr>
            <w:r>
              <w:rPr>
                <w:rFonts w:hint="eastAsia"/>
                <w:sz w:val="22"/>
                <w:szCs w:val="22"/>
              </w:rPr>
              <w:t>冲击钻</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trHeight w:val="219"/>
          <w:jc w:val="center"/>
        </w:trPr>
        <w:tc>
          <w:tcPr>
            <w:tcW w:w="796" w:type="pct"/>
            <w:vAlign w:val="center"/>
          </w:tcPr>
          <w:p w:rsidR="00D06D60" w:rsidRDefault="00CA6241">
            <w:pPr>
              <w:jc w:val="center"/>
              <w:rPr>
                <w:sz w:val="22"/>
                <w:szCs w:val="22"/>
              </w:rPr>
            </w:pPr>
            <w:r>
              <w:rPr>
                <w:rFonts w:hint="eastAsia"/>
                <w:sz w:val="22"/>
                <w:szCs w:val="22"/>
              </w:rPr>
              <w:t>5</w:t>
            </w:r>
          </w:p>
        </w:tc>
        <w:tc>
          <w:tcPr>
            <w:tcW w:w="2474" w:type="pct"/>
            <w:vAlign w:val="center"/>
          </w:tcPr>
          <w:p w:rsidR="00D06D60" w:rsidRDefault="00CA6241">
            <w:pPr>
              <w:jc w:val="center"/>
              <w:rPr>
                <w:sz w:val="22"/>
                <w:szCs w:val="22"/>
              </w:rPr>
            </w:pPr>
            <w:r>
              <w:rPr>
                <w:rFonts w:hint="eastAsia"/>
                <w:sz w:val="22"/>
                <w:szCs w:val="22"/>
              </w:rPr>
              <w:t>吸尘机</w:t>
            </w:r>
          </w:p>
        </w:tc>
        <w:tc>
          <w:tcPr>
            <w:tcW w:w="678" w:type="pct"/>
            <w:vAlign w:val="center"/>
          </w:tcPr>
          <w:p w:rsidR="00D06D60" w:rsidRDefault="00CA6241">
            <w:pPr>
              <w:jc w:val="center"/>
              <w:rPr>
                <w:sz w:val="22"/>
                <w:szCs w:val="22"/>
              </w:rPr>
            </w:pPr>
            <w:r>
              <w:rPr>
                <w:rFonts w:hint="eastAsia"/>
                <w:sz w:val="22"/>
                <w:szCs w:val="22"/>
              </w:rPr>
              <w:t>台</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6</w:t>
            </w:r>
          </w:p>
        </w:tc>
        <w:tc>
          <w:tcPr>
            <w:tcW w:w="2474" w:type="pct"/>
            <w:vAlign w:val="center"/>
          </w:tcPr>
          <w:p w:rsidR="00D06D60" w:rsidRDefault="00CA6241">
            <w:pPr>
              <w:jc w:val="center"/>
              <w:rPr>
                <w:sz w:val="22"/>
                <w:szCs w:val="22"/>
              </w:rPr>
            </w:pPr>
            <w:r>
              <w:rPr>
                <w:rFonts w:hint="eastAsia"/>
                <w:sz w:val="22"/>
                <w:szCs w:val="22"/>
              </w:rPr>
              <w:t>手提式铁皮工具箱</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7</w:t>
            </w:r>
          </w:p>
        </w:tc>
        <w:tc>
          <w:tcPr>
            <w:tcW w:w="2474" w:type="pct"/>
            <w:vAlign w:val="center"/>
          </w:tcPr>
          <w:p w:rsidR="00D06D60" w:rsidRDefault="00CA6241">
            <w:pPr>
              <w:jc w:val="center"/>
              <w:rPr>
                <w:sz w:val="22"/>
                <w:szCs w:val="22"/>
              </w:rPr>
            </w:pPr>
            <w:r>
              <w:rPr>
                <w:rFonts w:hint="eastAsia"/>
                <w:sz w:val="22"/>
                <w:szCs w:val="22"/>
              </w:rPr>
              <w:t>钢锯架</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8</w:t>
            </w:r>
          </w:p>
        </w:tc>
        <w:tc>
          <w:tcPr>
            <w:tcW w:w="2474" w:type="pct"/>
            <w:vAlign w:val="center"/>
          </w:tcPr>
          <w:p w:rsidR="00D06D60" w:rsidRDefault="00CA6241">
            <w:pPr>
              <w:jc w:val="center"/>
              <w:rPr>
                <w:sz w:val="22"/>
                <w:szCs w:val="22"/>
              </w:rPr>
            </w:pPr>
            <w:r>
              <w:rPr>
                <w:rFonts w:hint="eastAsia"/>
                <w:sz w:val="22"/>
                <w:szCs w:val="22"/>
              </w:rPr>
              <w:t>手枪式把手红外线温度计</w:t>
            </w:r>
          </w:p>
        </w:tc>
        <w:tc>
          <w:tcPr>
            <w:tcW w:w="678" w:type="pct"/>
            <w:vAlign w:val="center"/>
          </w:tcPr>
          <w:p w:rsidR="00D06D60" w:rsidRDefault="00CA6241">
            <w:pPr>
              <w:jc w:val="center"/>
              <w:rPr>
                <w:sz w:val="22"/>
                <w:szCs w:val="22"/>
              </w:rPr>
            </w:pPr>
            <w:r>
              <w:rPr>
                <w:rFonts w:hint="eastAsia"/>
                <w:sz w:val="22"/>
                <w:szCs w:val="22"/>
              </w:rPr>
              <w:t>台</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9</w:t>
            </w:r>
          </w:p>
        </w:tc>
        <w:tc>
          <w:tcPr>
            <w:tcW w:w="2474" w:type="pct"/>
            <w:vAlign w:val="center"/>
          </w:tcPr>
          <w:p w:rsidR="00D06D60" w:rsidRDefault="00CA6241">
            <w:pPr>
              <w:jc w:val="center"/>
              <w:rPr>
                <w:sz w:val="22"/>
                <w:szCs w:val="22"/>
              </w:rPr>
            </w:pPr>
            <w:r>
              <w:rPr>
                <w:rFonts w:hint="eastAsia"/>
                <w:sz w:val="22"/>
                <w:szCs w:val="22"/>
              </w:rPr>
              <w:t>手电钻</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10</w:t>
            </w:r>
          </w:p>
        </w:tc>
        <w:tc>
          <w:tcPr>
            <w:tcW w:w="2474" w:type="pct"/>
            <w:vAlign w:val="center"/>
          </w:tcPr>
          <w:p w:rsidR="00D06D60" w:rsidRDefault="00CA6241">
            <w:pPr>
              <w:jc w:val="center"/>
              <w:rPr>
                <w:sz w:val="22"/>
                <w:szCs w:val="22"/>
              </w:rPr>
            </w:pPr>
            <w:r>
              <w:rPr>
                <w:rFonts w:hint="eastAsia"/>
                <w:sz w:val="22"/>
                <w:szCs w:val="22"/>
              </w:rPr>
              <w:t>兆欧表</w:t>
            </w:r>
            <w:r>
              <w:rPr>
                <w:rFonts w:hint="eastAsia"/>
                <w:sz w:val="22"/>
                <w:szCs w:val="22"/>
              </w:rPr>
              <w:t>:</w:t>
            </w:r>
          </w:p>
        </w:tc>
        <w:tc>
          <w:tcPr>
            <w:tcW w:w="678" w:type="pct"/>
            <w:vAlign w:val="center"/>
          </w:tcPr>
          <w:p w:rsidR="00D06D60" w:rsidRDefault="00CA6241">
            <w:pPr>
              <w:jc w:val="center"/>
              <w:rPr>
                <w:sz w:val="22"/>
                <w:szCs w:val="22"/>
              </w:rPr>
            </w:pPr>
            <w:r>
              <w:rPr>
                <w:rFonts w:hint="eastAsia"/>
                <w:sz w:val="22"/>
                <w:szCs w:val="22"/>
              </w:rPr>
              <w:t>台</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11</w:t>
            </w:r>
          </w:p>
        </w:tc>
        <w:tc>
          <w:tcPr>
            <w:tcW w:w="2474" w:type="pct"/>
            <w:vAlign w:val="center"/>
          </w:tcPr>
          <w:p w:rsidR="00D06D60" w:rsidRDefault="00CA6241">
            <w:pPr>
              <w:jc w:val="center"/>
              <w:rPr>
                <w:sz w:val="22"/>
                <w:szCs w:val="22"/>
              </w:rPr>
            </w:pPr>
            <w:r>
              <w:rPr>
                <w:rFonts w:hint="eastAsia"/>
                <w:sz w:val="22"/>
                <w:szCs w:val="22"/>
              </w:rPr>
              <w:t>电工安全带</w:t>
            </w:r>
          </w:p>
        </w:tc>
        <w:tc>
          <w:tcPr>
            <w:tcW w:w="678" w:type="pct"/>
            <w:vAlign w:val="center"/>
          </w:tcPr>
          <w:p w:rsidR="00D06D60" w:rsidRDefault="00CA6241">
            <w:pPr>
              <w:jc w:val="center"/>
              <w:rPr>
                <w:sz w:val="22"/>
                <w:szCs w:val="22"/>
              </w:rPr>
            </w:pPr>
            <w:r>
              <w:rPr>
                <w:rFonts w:hint="eastAsia"/>
                <w:sz w:val="22"/>
                <w:szCs w:val="22"/>
              </w:rPr>
              <w:t>条</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12</w:t>
            </w:r>
          </w:p>
        </w:tc>
        <w:tc>
          <w:tcPr>
            <w:tcW w:w="2474" w:type="pct"/>
            <w:vAlign w:val="center"/>
          </w:tcPr>
          <w:p w:rsidR="00D06D60" w:rsidRDefault="00CA6241">
            <w:pPr>
              <w:jc w:val="center"/>
              <w:rPr>
                <w:sz w:val="22"/>
                <w:szCs w:val="22"/>
              </w:rPr>
            </w:pPr>
            <w:r>
              <w:rPr>
                <w:rFonts w:hint="eastAsia"/>
                <w:sz w:val="22"/>
                <w:szCs w:val="22"/>
              </w:rPr>
              <w:t>锤子</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13</w:t>
            </w:r>
          </w:p>
        </w:tc>
        <w:tc>
          <w:tcPr>
            <w:tcW w:w="2474" w:type="pct"/>
            <w:vAlign w:val="center"/>
          </w:tcPr>
          <w:p w:rsidR="00D06D60" w:rsidRDefault="00CA6241">
            <w:pPr>
              <w:jc w:val="center"/>
              <w:rPr>
                <w:sz w:val="22"/>
                <w:szCs w:val="22"/>
              </w:rPr>
            </w:pPr>
            <w:r>
              <w:rPr>
                <w:rFonts w:hint="eastAsia"/>
                <w:sz w:val="22"/>
                <w:szCs w:val="22"/>
              </w:rPr>
              <w:t>电烙铁</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14</w:t>
            </w:r>
          </w:p>
        </w:tc>
        <w:tc>
          <w:tcPr>
            <w:tcW w:w="2474" w:type="pct"/>
            <w:vAlign w:val="center"/>
          </w:tcPr>
          <w:p w:rsidR="00D06D60" w:rsidRDefault="00CA6241">
            <w:pPr>
              <w:jc w:val="center"/>
              <w:rPr>
                <w:sz w:val="22"/>
                <w:szCs w:val="22"/>
              </w:rPr>
            </w:pPr>
            <w:r>
              <w:rPr>
                <w:rFonts w:hint="eastAsia"/>
                <w:sz w:val="22"/>
                <w:szCs w:val="22"/>
              </w:rPr>
              <w:t>镊子</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15</w:t>
            </w:r>
          </w:p>
        </w:tc>
        <w:tc>
          <w:tcPr>
            <w:tcW w:w="2474" w:type="pct"/>
            <w:vAlign w:val="center"/>
          </w:tcPr>
          <w:p w:rsidR="00D06D60" w:rsidRDefault="00CA6241">
            <w:pPr>
              <w:jc w:val="center"/>
              <w:rPr>
                <w:sz w:val="22"/>
                <w:szCs w:val="22"/>
              </w:rPr>
            </w:pPr>
            <w:r>
              <w:rPr>
                <w:rFonts w:hint="eastAsia"/>
                <w:sz w:val="22"/>
                <w:szCs w:val="22"/>
              </w:rPr>
              <w:t>万用表</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16</w:t>
            </w:r>
          </w:p>
        </w:tc>
        <w:tc>
          <w:tcPr>
            <w:tcW w:w="2474" w:type="pct"/>
            <w:vAlign w:val="center"/>
          </w:tcPr>
          <w:p w:rsidR="00D06D60" w:rsidRDefault="00CA6241">
            <w:pPr>
              <w:jc w:val="center"/>
              <w:rPr>
                <w:sz w:val="22"/>
                <w:szCs w:val="22"/>
              </w:rPr>
            </w:pPr>
            <w:r>
              <w:rPr>
                <w:rFonts w:hint="eastAsia"/>
                <w:sz w:val="22"/>
                <w:szCs w:val="22"/>
              </w:rPr>
              <w:t>试电笔</w:t>
            </w:r>
          </w:p>
        </w:tc>
        <w:tc>
          <w:tcPr>
            <w:tcW w:w="678" w:type="pct"/>
            <w:vAlign w:val="center"/>
          </w:tcPr>
          <w:p w:rsidR="00D06D60" w:rsidRDefault="00CA6241">
            <w:pPr>
              <w:jc w:val="center"/>
              <w:rPr>
                <w:sz w:val="22"/>
                <w:szCs w:val="22"/>
              </w:rPr>
            </w:pPr>
            <w:r>
              <w:rPr>
                <w:rFonts w:hint="eastAsia"/>
                <w:sz w:val="22"/>
                <w:szCs w:val="22"/>
              </w:rPr>
              <w:t>支</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17</w:t>
            </w:r>
          </w:p>
        </w:tc>
        <w:tc>
          <w:tcPr>
            <w:tcW w:w="2474" w:type="pct"/>
            <w:vAlign w:val="center"/>
          </w:tcPr>
          <w:p w:rsidR="00D06D60" w:rsidRDefault="00CA6241">
            <w:pPr>
              <w:jc w:val="center"/>
              <w:rPr>
                <w:sz w:val="22"/>
                <w:szCs w:val="22"/>
              </w:rPr>
            </w:pPr>
            <w:r>
              <w:rPr>
                <w:rFonts w:hint="eastAsia"/>
                <w:sz w:val="22"/>
                <w:szCs w:val="22"/>
              </w:rPr>
              <w:t>十字螺丝刀</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18</w:t>
            </w:r>
          </w:p>
        </w:tc>
        <w:tc>
          <w:tcPr>
            <w:tcW w:w="2474" w:type="pct"/>
            <w:vAlign w:val="center"/>
          </w:tcPr>
          <w:p w:rsidR="00D06D60" w:rsidRDefault="00CA6241">
            <w:pPr>
              <w:jc w:val="center"/>
              <w:rPr>
                <w:sz w:val="22"/>
                <w:szCs w:val="22"/>
              </w:rPr>
            </w:pPr>
            <w:r>
              <w:rPr>
                <w:rFonts w:hint="eastAsia"/>
                <w:sz w:val="22"/>
                <w:szCs w:val="22"/>
              </w:rPr>
              <w:t>一字螺丝刀</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19</w:t>
            </w:r>
          </w:p>
        </w:tc>
        <w:tc>
          <w:tcPr>
            <w:tcW w:w="2474" w:type="pct"/>
            <w:vAlign w:val="center"/>
          </w:tcPr>
          <w:p w:rsidR="00D06D60" w:rsidRDefault="00CA6241">
            <w:pPr>
              <w:jc w:val="center"/>
              <w:rPr>
                <w:sz w:val="22"/>
                <w:szCs w:val="22"/>
              </w:rPr>
            </w:pPr>
            <w:r>
              <w:rPr>
                <w:rFonts w:hint="eastAsia"/>
                <w:sz w:val="22"/>
                <w:szCs w:val="22"/>
              </w:rPr>
              <w:t>绝缘尖嘴钳</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20</w:t>
            </w:r>
          </w:p>
        </w:tc>
        <w:tc>
          <w:tcPr>
            <w:tcW w:w="2474" w:type="pct"/>
            <w:vAlign w:val="center"/>
          </w:tcPr>
          <w:p w:rsidR="00D06D60" w:rsidRDefault="00CA6241">
            <w:pPr>
              <w:jc w:val="center"/>
              <w:rPr>
                <w:sz w:val="22"/>
                <w:szCs w:val="22"/>
              </w:rPr>
            </w:pPr>
            <w:r>
              <w:rPr>
                <w:rFonts w:hint="eastAsia"/>
                <w:sz w:val="22"/>
                <w:szCs w:val="22"/>
              </w:rPr>
              <w:t>剪线钳</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21</w:t>
            </w:r>
          </w:p>
        </w:tc>
        <w:tc>
          <w:tcPr>
            <w:tcW w:w="2474" w:type="pct"/>
            <w:vAlign w:val="center"/>
          </w:tcPr>
          <w:p w:rsidR="00D06D60" w:rsidRDefault="00CA6241">
            <w:pPr>
              <w:jc w:val="center"/>
              <w:rPr>
                <w:sz w:val="22"/>
                <w:szCs w:val="22"/>
              </w:rPr>
            </w:pPr>
            <w:r>
              <w:rPr>
                <w:rFonts w:hint="eastAsia"/>
                <w:sz w:val="22"/>
                <w:szCs w:val="22"/>
              </w:rPr>
              <w:t>手电筒</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22</w:t>
            </w:r>
          </w:p>
        </w:tc>
        <w:tc>
          <w:tcPr>
            <w:tcW w:w="2474" w:type="pct"/>
            <w:vAlign w:val="center"/>
          </w:tcPr>
          <w:p w:rsidR="00D06D60" w:rsidRDefault="00CA6241">
            <w:pPr>
              <w:jc w:val="center"/>
              <w:rPr>
                <w:sz w:val="22"/>
                <w:szCs w:val="22"/>
              </w:rPr>
            </w:pPr>
            <w:r>
              <w:rPr>
                <w:rFonts w:hint="eastAsia"/>
                <w:sz w:val="22"/>
                <w:szCs w:val="22"/>
              </w:rPr>
              <w:t>活动扳手</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23</w:t>
            </w:r>
          </w:p>
        </w:tc>
        <w:tc>
          <w:tcPr>
            <w:tcW w:w="2474" w:type="pct"/>
            <w:vAlign w:val="center"/>
          </w:tcPr>
          <w:p w:rsidR="00D06D60" w:rsidRDefault="00CA6241">
            <w:pPr>
              <w:jc w:val="center"/>
              <w:rPr>
                <w:sz w:val="22"/>
                <w:szCs w:val="22"/>
              </w:rPr>
            </w:pPr>
            <w:r>
              <w:rPr>
                <w:rFonts w:hint="eastAsia"/>
                <w:sz w:val="22"/>
                <w:szCs w:val="22"/>
              </w:rPr>
              <w:t>卷尺</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24</w:t>
            </w:r>
          </w:p>
        </w:tc>
        <w:tc>
          <w:tcPr>
            <w:tcW w:w="2474" w:type="pct"/>
            <w:vAlign w:val="center"/>
          </w:tcPr>
          <w:p w:rsidR="00D06D60" w:rsidRDefault="00CA6241">
            <w:pPr>
              <w:jc w:val="center"/>
              <w:rPr>
                <w:sz w:val="22"/>
                <w:szCs w:val="22"/>
              </w:rPr>
            </w:pPr>
            <w:r>
              <w:rPr>
                <w:rFonts w:hint="eastAsia"/>
                <w:sz w:val="22"/>
                <w:szCs w:val="22"/>
              </w:rPr>
              <w:t>电工袋</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25</w:t>
            </w:r>
          </w:p>
        </w:tc>
        <w:tc>
          <w:tcPr>
            <w:tcW w:w="2474" w:type="pct"/>
            <w:vAlign w:val="center"/>
          </w:tcPr>
          <w:p w:rsidR="00D06D60" w:rsidRDefault="00CA6241">
            <w:pPr>
              <w:jc w:val="center"/>
              <w:rPr>
                <w:sz w:val="22"/>
                <w:szCs w:val="22"/>
              </w:rPr>
            </w:pPr>
            <w:r>
              <w:rPr>
                <w:rFonts w:hint="eastAsia"/>
                <w:sz w:val="22"/>
                <w:szCs w:val="22"/>
              </w:rPr>
              <w:t>400V</w:t>
            </w:r>
            <w:r>
              <w:rPr>
                <w:rFonts w:hint="eastAsia"/>
                <w:sz w:val="22"/>
                <w:szCs w:val="22"/>
              </w:rPr>
              <w:t>绝缘手套</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3</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26</w:t>
            </w:r>
          </w:p>
        </w:tc>
        <w:tc>
          <w:tcPr>
            <w:tcW w:w="2474" w:type="pct"/>
            <w:vAlign w:val="center"/>
          </w:tcPr>
          <w:p w:rsidR="00D06D60" w:rsidRDefault="00CA6241">
            <w:pPr>
              <w:jc w:val="center"/>
              <w:rPr>
                <w:sz w:val="22"/>
                <w:szCs w:val="22"/>
              </w:rPr>
            </w:pPr>
            <w:r>
              <w:rPr>
                <w:rFonts w:hint="eastAsia"/>
                <w:sz w:val="22"/>
                <w:szCs w:val="22"/>
              </w:rPr>
              <w:t>感温光纤测试工具</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27</w:t>
            </w:r>
          </w:p>
        </w:tc>
        <w:tc>
          <w:tcPr>
            <w:tcW w:w="2474" w:type="pct"/>
            <w:vAlign w:val="center"/>
          </w:tcPr>
          <w:p w:rsidR="00D06D60" w:rsidRDefault="00CA6241">
            <w:pPr>
              <w:jc w:val="center"/>
              <w:rPr>
                <w:sz w:val="22"/>
                <w:szCs w:val="22"/>
              </w:rPr>
            </w:pPr>
            <w:r>
              <w:rPr>
                <w:rFonts w:hint="eastAsia"/>
                <w:sz w:val="22"/>
                <w:szCs w:val="22"/>
              </w:rPr>
              <w:t>钳表</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28</w:t>
            </w:r>
          </w:p>
        </w:tc>
        <w:tc>
          <w:tcPr>
            <w:tcW w:w="2474" w:type="pct"/>
            <w:vAlign w:val="center"/>
          </w:tcPr>
          <w:p w:rsidR="00D06D60" w:rsidRDefault="00CA6241">
            <w:pPr>
              <w:jc w:val="center"/>
              <w:rPr>
                <w:sz w:val="22"/>
                <w:szCs w:val="22"/>
              </w:rPr>
            </w:pPr>
            <w:r>
              <w:rPr>
                <w:rFonts w:hint="eastAsia"/>
                <w:sz w:val="22"/>
                <w:szCs w:val="22"/>
              </w:rPr>
              <w:t>管子钳：</w:t>
            </w:r>
            <w:r>
              <w:rPr>
                <w:rFonts w:hint="eastAsia"/>
                <w:sz w:val="22"/>
                <w:szCs w:val="22"/>
              </w:rPr>
              <w:t>250</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29</w:t>
            </w:r>
          </w:p>
        </w:tc>
        <w:tc>
          <w:tcPr>
            <w:tcW w:w="2474" w:type="pct"/>
            <w:vAlign w:val="center"/>
          </w:tcPr>
          <w:p w:rsidR="00D06D60" w:rsidRDefault="00CA6241">
            <w:pPr>
              <w:jc w:val="center"/>
              <w:rPr>
                <w:sz w:val="22"/>
                <w:szCs w:val="22"/>
              </w:rPr>
            </w:pPr>
            <w:r>
              <w:rPr>
                <w:rFonts w:hint="eastAsia"/>
                <w:sz w:val="22"/>
                <w:szCs w:val="22"/>
              </w:rPr>
              <w:t>管子钳：</w:t>
            </w:r>
            <w:r>
              <w:rPr>
                <w:rFonts w:hint="eastAsia"/>
                <w:sz w:val="22"/>
                <w:szCs w:val="22"/>
              </w:rPr>
              <w:t>350</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30</w:t>
            </w:r>
          </w:p>
        </w:tc>
        <w:tc>
          <w:tcPr>
            <w:tcW w:w="2474" w:type="pct"/>
            <w:vAlign w:val="center"/>
          </w:tcPr>
          <w:p w:rsidR="00D06D60" w:rsidRDefault="00CA6241">
            <w:pPr>
              <w:jc w:val="center"/>
              <w:rPr>
                <w:sz w:val="22"/>
                <w:szCs w:val="22"/>
              </w:rPr>
            </w:pPr>
            <w:r>
              <w:rPr>
                <w:rFonts w:hint="eastAsia"/>
                <w:sz w:val="22"/>
                <w:szCs w:val="22"/>
              </w:rPr>
              <w:t>管子钳：</w:t>
            </w:r>
            <w:r>
              <w:rPr>
                <w:rFonts w:hint="eastAsia"/>
                <w:sz w:val="22"/>
                <w:szCs w:val="22"/>
              </w:rPr>
              <w:t>600</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31</w:t>
            </w:r>
          </w:p>
        </w:tc>
        <w:tc>
          <w:tcPr>
            <w:tcW w:w="2474" w:type="pct"/>
            <w:vAlign w:val="center"/>
          </w:tcPr>
          <w:p w:rsidR="00D06D60" w:rsidRDefault="00CA6241">
            <w:pPr>
              <w:jc w:val="center"/>
              <w:rPr>
                <w:sz w:val="22"/>
                <w:szCs w:val="22"/>
              </w:rPr>
            </w:pPr>
            <w:r>
              <w:rPr>
                <w:rFonts w:hint="eastAsia"/>
                <w:sz w:val="22"/>
                <w:szCs w:val="22"/>
              </w:rPr>
              <w:t>二爪拉马：</w:t>
            </w:r>
            <w:r>
              <w:rPr>
                <w:rFonts w:hint="eastAsia"/>
                <w:sz w:val="22"/>
                <w:szCs w:val="22"/>
              </w:rPr>
              <w:t>200mm</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32</w:t>
            </w:r>
          </w:p>
        </w:tc>
        <w:tc>
          <w:tcPr>
            <w:tcW w:w="2474" w:type="pct"/>
            <w:vAlign w:val="center"/>
          </w:tcPr>
          <w:p w:rsidR="00D06D60" w:rsidRDefault="00CA6241">
            <w:pPr>
              <w:jc w:val="center"/>
              <w:rPr>
                <w:sz w:val="22"/>
                <w:szCs w:val="22"/>
              </w:rPr>
            </w:pPr>
            <w:r>
              <w:rPr>
                <w:rFonts w:hint="eastAsia"/>
                <w:sz w:val="22"/>
                <w:szCs w:val="22"/>
              </w:rPr>
              <w:t>三爪拉马：</w:t>
            </w:r>
            <w:r>
              <w:rPr>
                <w:rFonts w:hint="eastAsia"/>
                <w:sz w:val="22"/>
                <w:szCs w:val="22"/>
              </w:rPr>
              <w:t>75mm</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33</w:t>
            </w:r>
          </w:p>
        </w:tc>
        <w:tc>
          <w:tcPr>
            <w:tcW w:w="2474" w:type="pct"/>
            <w:vAlign w:val="center"/>
          </w:tcPr>
          <w:p w:rsidR="00D06D60" w:rsidRDefault="00CA6241">
            <w:pPr>
              <w:jc w:val="center"/>
              <w:rPr>
                <w:sz w:val="22"/>
                <w:szCs w:val="22"/>
              </w:rPr>
            </w:pPr>
            <w:r>
              <w:rPr>
                <w:rFonts w:hint="eastAsia"/>
                <w:sz w:val="22"/>
                <w:szCs w:val="22"/>
              </w:rPr>
              <w:t>三爪拉马：</w:t>
            </w:r>
            <w:r>
              <w:rPr>
                <w:rFonts w:hint="eastAsia"/>
                <w:sz w:val="22"/>
                <w:szCs w:val="22"/>
              </w:rPr>
              <w:t>300mm</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34</w:t>
            </w:r>
          </w:p>
        </w:tc>
        <w:tc>
          <w:tcPr>
            <w:tcW w:w="2474" w:type="pct"/>
            <w:vAlign w:val="center"/>
          </w:tcPr>
          <w:p w:rsidR="00D06D60" w:rsidRDefault="00CA6241">
            <w:pPr>
              <w:jc w:val="center"/>
              <w:rPr>
                <w:sz w:val="22"/>
                <w:szCs w:val="22"/>
              </w:rPr>
            </w:pPr>
            <w:r>
              <w:rPr>
                <w:rFonts w:hint="eastAsia"/>
                <w:sz w:val="22"/>
                <w:szCs w:val="22"/>
              </w:rPr>
              <w:t>三爪拉马：</w:t>
            </w:r>
            <w:r>
              <w:rPr>
                <w:rFonts w:hint="eastAsia"/>
                <w:sz w:val="22"/>
                <w:szCs w:val="22"/>
              </w:rPr>
              <w:t>500mm</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35</w:t>
            </w:r>
          </w:p>
        </w:tc>
        <w:tc>
          <w:tcPr>
            <w:tcW w:w="2474" w:type="pct"/>
            <w:vAlign w:val="center"/>
          </w:tcPr>
          <w:p w:rsidR="00D06D60" w:rsidRDefault="00CA6241">
            <w:pPr>
              <w:jc w:val="center"/>
              <w:rPr>
                <w:sz w:val="22"/>
                <w:szCs w:val="22"/>
              </w:rPr>
            </w:pPr>
            <w:r>
              <w:rPr>
                <w:rFonts w:hint="eastAsia"/>
                <w:sz w:val="22"/>
                <w:szCs w:val="22"/>
              </w:rPr>
              <w:t>防震橡皮锤：</w:t>
            </w:r>
            <w:r>
              <w:rPr>
                <w:rFonts w:hint="eastAsia"/>
                <w:sz w:val="22"/>
                <w:szCs w:val="22"/>
              </w:rPr>
              <w:t>65mm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36</w:t>
            </w:r>
          </w:p>
        </w:tc>
        <w:tc>
          <w:tcPr>
            <w:tcW w:w="2474" w:type="pct"/>
            <w:vAlign w:val="center"/>
          </w:tcPr>
          <w:p w:rsidR="00D06D60" w:rsidRDefault="00CA6241">
            <w:pPr>
              <w:jc w:val="center"/>
              <w:rPr>
                <w:sz w:val="22"/>
                <w:szCs w:val="22"/>
              </w:rPr>
            </w:pPr>
            <w:r>
              <w:rPr>
                <w:rFonts w:hint="eastAsia"/>
                <w:sz w:val="22"/>
                <w:szCs w:val="22"/>
              </w:rPr>
              <w:t>管子割刀：</w:t>
            </w:r>
            <w:r>
              <w:rPr>
                <w:rFonts w:hint="eastAsia"/>
                <w:sz w:val="22"/>
                <w:szCs w:val="22"/>
              </w:rPr>
              <w:t>25-80mm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37</w:t>
            </w:r>
          </w:p>
        </w:tc>
        <w:tc>
          <w:tcPr>
            <w:tcW w:w="2474" w:type="pct"/>
            <w:vAlign w:val="center"/>
          </w:tcPr>
          <w:p w:rsidR="00D06D60" w:rsidRDefault="00CA6241">
            <w:pPr>
              <w:jc w:val="center"/>
              <w:rPr>
                <w:sz w:val="22"/>
                <w:szCs w:val="22"/>
              </w:rPr>
            </w:pPr>
            <w:r>
              <w:rPr>
                <w:rFonts w:hint="eastAsia"/>
                <w:sz w:val="22"/>
                <w:szCs w:val="22"/>
              </w:rPr>
              <w:t>管子割刀：</w:t>
            </w:r>
            <w:r>
              <w:rPr>
                <w:rFonts w:hint="eastAsia"/>
                <w:sz w:val="22"/>
                <w:szCs w:val="22"/>
              </w:rPr>
              <w:t>25-80mm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38</w:t>
            </w:r>
          </w:p>
        </w:tc>
        <w:tc>
          <w:tcPr>
            <w:tcW w:w="2474" w:type="pct"/>
            <w:vAlign w:val="center"/>
          </w:tcPr>
          <w:p w:rsidR="00D06D60" w:rsidRDefault="00CA6241">
            <w:pPr>
              <w:jc w:val="center"/>
              <w:rPr>
                <w:sz w:val="22"/>
                <w:szCs w:val="22"/>
              </w:rPr>
            </w:pPr>
            <w:r>
              <w:rPr>
                <w:rFonts w:hint="eastAsia"/>
                <w:sz w:val="22"/>
                <w:szCs w:val="22"/>
              </w:rPr>
              <w:t>液压千斤顶：</w:t>
            </w:r>
            <w:r>
              <w:rPr>
                <w:rFonts w:hint="eastAsia"/>
                <w:sz w:val="22"/>
                <w:szCs w:val="22"/>
              </w:rPr>
              <w:t>5T</w:t>
            </w:r>
            <w:r>
              <w:rPr>
                <w:rFonts w:hint="eastAsia"/>
                <w:sz w:val="22"/>
                <w:szCs w:val="22"/>
              </w:rPr>
              <w:t>，立式</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39</w:t>
            </w:r>
          </w:p>
        </w:tc>
        <w:tc>
          <w:tcPr>
            <w:tcW w:w="2474" w:type="pct"/>
            <w:vAlign w:val="center"/>
          </w:tcPr>
          <w:p w:rsidR="00D06D60" w:rsidRDefault="00CA6241">
            <w:pPr>
              <w:jc w:val="center"/>
              <w:rPr>
                <w:sz w:val="22"/>
                <w:szCs w:val="22"/>
              </w:rPr>
            </w:pPr>
            <w:r>
              <w:rPr>
                <w:rFonts w:hint="eastAsia"/>
                <w:sz w:val="22"/>
                <w:szCs w:val="22"/>
              </w:rPr>
              <w:t>液压千斤顶：</w:t>
            </w:r>
            <w:r>
              <w:rPr>
                <w:rFonts w:hint="eastAsia"/>
                <w:sz w:val="22"/>
                <w:szCs w:val="22"/>
              </w:rPr>
              <w:t>2T</w:t>
            </w:r>
            <w:r>
              <w:rPr>
                <w:rFonts w:hint="eastAsia"/>
                <w:sz w:val="22"/>
                <w:szCs w:val="22"/>
              </w:rPr>
              <w:t>，立式</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40</w:t>
            </w:r>
          </w:p>
        </w:tc>
        <w:tc>
          <w:tcPr>
            <w:tcW w:w="2474" w:type="pct"/>
            <w:vAlign w:val="center"/>
          </w:tcPr>
          <w:p w:rsidR="00D06D60" w:rsidRDefault="00CA6241">
            <w:pPr>
              <w:jc w:val="center"/>
              <w:rPr>
                <w:sz w:val="22"/>
                <w:szCs w:val="22"/>
              </w:rPr>
            </w:pPr>
            <w:r>
              <w:rPr>
                <w:rFonts w:hint="eastAsia"/>
                <w:sz w:val="22"/>
                <w:szCs w:val="22"/>
              </w:rPr>
              <w:t>电焊面罩，手持式</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41</w:t>
            </w:r>
          </w:p>
        </w:tc>
        <w:tc>
          <w:tcPr>
            <w:tcW w:w="2474" w:type="pct"/>
            <w:vAlign w:val="center"/>
          </w:tcPr>
          <w:p w:rsidR="00D06D60" w:rsidRDefault="00CA6241">
            <w:pPr>
              <w:jc w:val="center"/>
              <w:rPr>
                <w:sz w:val="22"/>
                <w:szCs w:val="22"/>
              </w:rPr>
            </w:pPr>
            <w:r>
              <w:rPr>
                <w:rFonts w:hint="eastAsia"/>
                <w:sz w:val="22"/>
                <w:szCs w:val="22"/>
              </w:rPr>
              <w:t>电焊钳，</w:t>
            </w:r>
            <w:r>
              <w:rPr>
                <w:rFonts w:hint="eastAsia"/>
                <w:sz w:val="22"/>
                <w:szCs w:val="22"/>
              </w:rPr>
              <w:t>300A</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42</w:t>
            </w:r>
          </w:p>
        </w:tc>
        <w:tc>
          <w:tcPr>
            <w:tcW w:w="2474" w:type="pct"/>
            <w:vAlign w:val="center"/>
          </w:tcPr>
          <w:p w:rsidR="00D06D60" w:rsidRDefault="00CA6241">
            <w:pPr>
              <w:jc w:val="center"/>
              <w:rPr>
                <w:sz w:val="22"/>
                <w:szCs w:val="22"/>
              </w:rPr>
            </w:pPr>
            <w:r>
              <w:rPr>
                <w:rFonts w:hint="eastAsia"/>
                <w:sz w:val="22"/>
                <w:szCs w:val="22"/>
              </w:rPr>
              <w:t>活动扳手：</w:t>
            </w:r>
            <w:r>
              <w:rPr>
                <w:rFonts w:hint="eastAsia"/>
                <w:sz w:val="22"/>
                <w:szCs w:val="22"/>
              </w:rPr>
              <w:t>300mm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43</w:t>
            </w:r>
          </w:p>
        </w:tc>
        <w:tc>
          <w:tcPr>
            <w:tcW w:w="2474" w:type="pct"/>
            <w:vAlign w:val="center"/>
          </w:tcPr>
          <w:p w:rsidR="00D06D60" w:rsidRDefault="00CA6241">
            <w:pPr>
              <w:jc w:val="center"/>
              <w:rPr>
                <w:sz w:val="22"/>
                <w:szCs w:val="22"/>
              </w:rPr>
            </w:pPr>
            <w:r>
              <w:rPr>
                <w:rFonts w:hint="eastAsia"/>
                <w:sz w:val="22"/>
                <w:szCs w:val="22"/>
              </w:rPr>
              <w:t>活动扳手：</w:t>
            </w:r>
            <w:r>
              <w:rPr>
                <w:rFonts w:hint="eastAsia"/>
                <w:sz w:val="22"/>
                <w:szCs w:val="22"/>
              </w:rPr>
              <w:t>450mm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44</w:t>
            </w:r>
          </w:p>
        </w:tc>
        <w:tc>
          <w:tcPr>
            <w:tcW w:w="2474" w:type="pct"/>
            <w:vAlign w:val="center"/>
          </w:tcPr>
          <w:p w:rsidR="00D06D60" w:rsidRDefault="00CA6241">
            <w:pPr>
              <w:jc w:val="center"/>
              <w:rPr>
                <w:sz w:val="22"/>
                <w:szCs w:val="22"/>
              </w:rPr>
            </w:pPr>
            <w:r>
              <w:rPr>
                <w:rFonts w:hint="eastAsia"/>
                <w:sz w:val="22"/>
                <w:szCs w:val="22"/>
              </w:rPr>
              <w:t>扭力扳手：</w:t>
            </w:r>
            <w:r>
              <w:rPr>
                <w:rFonts w:hint="eastAsia"/>
                <w:sz w:val="22"/>
                <w:szCs w:val="22"/>
              </w:rPr>
              <w:t>40-340N</w:t>
            </w:r>
            <w:r>
              <w:rPr>
                <w:rFonts w:hint="eastAsia"/>
                <w:sz w:val="22"/>
                <w:szCs w:val="22"/>
              </w:rPr>
              <w:t>·</w:t>
            </w:r>
            <w:r>
              <w:rPr>
                <w:rFonts w:hint="eastAsia"/>
                <w:sz w:val="22"/>
                <w:szCs w:val="22"/>
              </w:rPr>
              <w:t>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45</w:t>
            </w:r>
          </w:p>
        </w:tc>
        <w:tc>
          <w:tcPr>
            <w:tcW w:w="2474" w:type="pct"/>
            <w:vAlign w:val="center"/>
          </w:tcPr>
          <w:p w:rsidR="00D06D60" w:rsidRDefault="00CA6241">
            <w:pPr>
              <w:jc w:val="center"/>
              <w:rPr>
                <w:sz w:val="22"/>
                <w:szCs w:val="22"/>
              </w:rPr>
            </w:pPr>
            <w:r>
              <w:rPr>
                <w:rFonts w:hint="eastAsia"/>
                <w:sz w:val="22"/>
                <w:szCs w:val="22"/>
              </w:rPr>
              <w:t>手拉葫芦：</w:t>
            </w:r>
            <w:r>
              <w:rPr>
                <w:rFonts w:hint="eastAsia"/>
                <w:sz w:val="22"/>
                <w:szCs w:val="22"/>
              </w:rPr>
              <w:t>3T</w:t>
            </w:r>
            <w:r>
              <w:rPr>
                <w:rFonts w:hint="eastAsia"/>
                <w:sz w:val="22"/>
                <w:szCs w:val="22"/>
              </w:rPr>
              <w:t>×</w:t>
            </w:r>
            <w:r>
              <w:rPr>
                <w:rFonts w:hint="eastAsia"/>
                <w:sz w:val="22"/>
                <w:szCs w:val="22"/>
              </w:rPr>
              <w:t>10m</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46</w:t>
            </w:r>
          </w:p>
        </w:tc>
        <w:tc>
          <w:tcPr>
            <w:tcW w:w="2474" w:type="pct"/>
            <w:vAlign w:val="center"/>
          </w:tcPr>
          <w:p w:rsidR="00D06D60" w:rsidRDefault="00CA6241">
            <w:pPr>
              <w:jc w:val="center"/>
              <w:rPr>
                <w:sz w:val="22"/>
                <w:szCs w:val="22"/>
              </w:rPr>
            </w:pPr>
            <w:r>
              <w:rPr>
                <w:rFonts w:hint="eastAsia"/>
                <w:sz w:val="22"/>
                <w:szCs w:val="22"/>
              </w:rPr>
              <w:t>手拉葫芦：</w:t>
            </w:r>
            <w:r>
              <w:rPr>
                <w:rFonts w:hint="eastAsia"/>
                <w:sz w:val="22"/>
                <w:szCs w:val="22"/>
              </w:rPr>
              <w:t>1.5T</w:t>
            </w:r>
            <w:r>
              <w:rPr>
                <w:rFonts w:hint="eastAsia"/>
                <w:sz w:val="22"/>
                <w:szCs w:val="22"/>
              </w:rPr>
              <w:t>×</w:t>
            </w:r>
            <w:r>
              <w:rPr>
                <w:rFonts w:hint="eastAsia"/>
                <w:sz w:val="22"/>
                <w:szCs w:val="22"/>
              </w:rPr>
              <w:t>5m</w:t>
            </w:r>
          </w:p>
        </w:tc>
        <w:tc>
          <w:tcPr>
            <w:tcW w:w="678" w:type="pct"/>
            <w:vAlign w:val="center"/>
          </w:tcPr>
          <w:p w:rsidR="00D06D60" w:rsidRDefault="00CA6241">
            <w:pPr>
              <w:jc w:val="center"/>
              <w:rPr>
                <w:sz w:val="22"/>
                <w:szCs w:val="22"/>
              </w:rPr>
            </w:pPr>
            <w:r>
              <w:rPr>
                <w:rFonts w:hint="eastAsia"/>
                <w:sz w:val="22"/>
                <w:szCs w:val="22"/>
              </w:rPr>
              <w:t>个</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47</w:t>
            </w:r>
          </w:p>
        </w:tc>
        <w:tc>
          <w:tcPr>
            <w:tcW w:w="2474" w:type="pct"/>
            <w:vAlign w:val="center"/>
          </w:tcPr>
          <w:p w:rsidR="00D06D60" w:rsidRDefault="00CA6241">
            <w:pPr>
              <w:jc w:val="center"/>
              <w:rPr>
                <w:sz w:val="22"/>
                <w:szCs w:val="22"/>
              </w:rPr>
            </w:pPr>
            <w:r>
              <w:rPr>
                <w:rFonts w:hint="eastAsia"/>
                <w:sz w:val="22"/>
                <w:szCs w:val="22"/>
              </w:rPr>
              <w:t>冲击钻：</w:t>
            </w:r>
            <w:r>
              <w:rPr>
                <w:rFonts w:hint="eastAsia"/>
                <w:sz w:val="22"/>
                <w:szCs w:val="22"/>
              </w:rPr>
              <w:t>GSB 20-2</w:t>
            </w:r>
            <w:r>
              <w:rPr>
                <w:rFonts w:hint="eastAsia"/>
                <w:sz w:val="22"/>
                <w:szCs w:val="22"/>
              </w:rPr>
              <w:t>（</w:t>
            </w:r>
            <w:r>
              <w:rPr>
                <w:rFonts w:hint="eastAsia"/>
                <w:sz w:val="22"/>
                <w:szCs w:val="22"/>
              </w:rPr>
              <w:t>RE</w:t>
            </w:r>
            <w:r>
              <w:rPr>
                <w:rFonts w:hint="eastAsia"/>
                <w:sz w:val="22"/>
                <w:szCs w:val="22"/>
              </w:rPr>
              <w:t>）</w:t>
            </w:r>
            <w:r>
              <w:rPr>
                <w:rFonts w:hint="eastAsia"/>
                <w:sz w:val="22"/>
                <w:szCs w:val="22"/>
              </w:rPr>
              <w:t xml:space="preserve"> 700W</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48</w:t>
            </w:r>
          </w:p>
        </w:tc>
        <w:tc>
          <w:tcPr>
            <w:tcW w:w="2474" w:type="pct"/>
            <w:vAlign w:val="center"/>
          </w:tcPr>
          <w:p w:rsidR="00D06D60" w:rsidRDefault="00CA6241">
            <w:pPr>
              <w:jc w:val="center"/>
              <w:rPr>
                <w:sz w:val="22"/>
                <w:szCs w:val="22"/>
              </w:rPr>
            </w:pPr>
            <w:r>
              <w:rPr>
                <w:rFonts w:hint="eastAsia"/>
                <w:sz w:val="22"/>
                <w:szCs w:val="22"/>
              </w:rPr>
              <w:t>冲击钻头：</w:t>
            </w:r>
            <w:r>
              <w:rPr>
                <w:rFonts w:hint="eastAsia"/>
                <w:sz w:val="22"/>
                <w:szCs w:val="22"/>
              </w:rPr>
              <w:t>9</w:t>
            </w:r>
            <w:r>
              <w:rPr>
                <w:rFonts w:hint="eastAsia"/>
                <w:sz w:val="22"/>
                <w:szCs w:val="22"/>
              </w:rPr>
              <w:t>枝装</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49</w:t>
            </w:r>
          </w:p>
        </w:tc>
        <w:tc>
          <w:tcPr>
            <w:tcW w:w="2474" w:type="pct"/>
            <w:vAlign w:val="center"/>
          </w:tcPr>
          <w:p w:rsidR="00D06D60" w:rsidRDefault="00CA6241">
            <w:pPr>
              <w:jc w:val="center"/>
              <w:rPr>
                <w:sz w:val="22"/>
                <w:szCs w:val="22"/>
              </w:rPr>
            </w:pPr>
            <w:r>
              <w:rPr>
                <w:rFonts w:hint="eastAsia"/>
                <w:sz w:val="22"/>
                <w:szCs w:val="22"/>
              </w:rPr>
              <w:t>手电钻：</w:t>
            </w:r>
            <w:r>
              <w:rPr>
                <w:rFonts w:hint="eastAsia"/>
                <w:sz w:val="22"/>
                <w:szCs w:val="22"/>
              </w:rPr>
              <w:t>FD10VA10mm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50</w:t>
            </w:r>
          </w:p>
        </w:tc>
        <w:tc>
          <w:tcPr>
            <w:tcW w:w="2474" w:type="pct"/>
            <w:vAlign w:val="center"/>
          </w:tcPr>
          <w:p w:rsidR="00D06D60" w:rsidRDefault="00CA6241">
            <w:pPr>
              <w:jc w:val="center"/>
              <w:rPr>
                <w:sz w:val="22"/>
                <w:szCs w:val="22"/>
              </w:rPr>
            </w:pPr>
            <w:r>
              <w:rPr>
                <w:rFonts w:hint="eastAsia"/>
                <w:sz w:val="22"/>
                <w:szCs w:val="22"/>
              </w:rPr>
              <w:t>手枪式把手红外线温度计</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51</w:t>
            </w:r>
          </w:p>
        </w:tc>
        <w:tc>
          <w:tcPr>
            <w:tcW w:w="2474" w:type="pct"/>
            <w:vAlign w:val="center"/>
          </w:tcPr>
          <w:p w:rsidR="00D06D60" w:rsidRDefault="00CA6241">
            <w:pPr>
              <w:jc w:val="center"/>
              <w:rPr>
                <w:sz w:val="22"/>
                <w:szCs w:val="22"/>
              </w:rPr>
            </w:pPr>
            <w:r>
              <w:rPr>
                <w:rFonts w:hint="eastAsia"/>
                <w:sz w:val="22"/>
                <w:szCs w:val="22"/>
              </w:rPr>
              <w:t>铝合金水平尺：</w:t>
            </w:r>
            <w:r>
              <w:rPr>
                <w:rFonts w:hint="eastAsia"/>
                <w:sz w:val="22"/>
                <w:szCs w:val="22"/>
              </w:rPr>
              <w:t>600mm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52</w:t>
            </w:r>
          </w:p>
        </w:tc>
        <w:tc>
          <w:tcPr>
            <w:tcW w:w="2474" w:type="pct"/>
            <w:vAlign w:val="center"/>
          </w:tcPr>
          <w:p w:rsidR="00D06D60" w:rsidRDefault="00CA6241">
            <w:pPr>
              <w:jc w:val="center"/>
              <w:rPr>
                <w:sz w:val="22"/>
                <w:szCs w:val="22"/>
              </w:rPr>
            </w:pPr>
            <w:r>
              <w:rPr>
                <w:rFonts w:hint="eastAsia"/>
                <w:sz w:val="22"/>
                <w:szCs w:val="22"/>
              </w:rPr>
              <w:t>全抛光两用扳手：</w:t>
            </w:r>
            <w:r>
              <w:rPr>
                <w:rFonts w:hint="eastAsia"/>
                <w:sz w:val="22"/>
                <w:szCs w:val="22"/>
              </w:rPr>
              <w:t>8-22mm</w:t>
            </w:r>
            <w:r>
              <w:rPr>
                <w:rFonts w:hint="eastAsia"/>
                <w:sz w:val="22"/>
                <w:szCs w:val="22"/>
              </w:rPr>
              <w:t>，</w:t>
            </w:r>
            <w:r>
              <w:rPr>
                <w:rFonts w:hint="eastAsia"/>
                <w:sz w:val="22"/>
                <w:szCs w:val="22"/>
              </w:rPr>
              <w:t>11</w:t>
            </w:r>
            <w:r>
              <w:rPr>
                <w:rFonts w:hint="eastAsia"/>
                <w:sz w:val="22"/>
                <w:szCs w:val="22"/>
              </w:rPr>
              <w:t>件</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53</w:t>
            </w:r>
          </w:p>
        </w:tc>
        <w:tc>
          <w:tcPr>
            <w:tcW w:w="2474" w:type="pct"/>
            <w:vAlign w:val="center"/>
          </w:tcPr>
          <w:p w:rsidR="00D06D60" w:rsidRDefault="00CA6241">
            <w:pPr>
              <w:jc w:val="center"/>
              <w:rPr>
                <w:sz w:val="22"/>
                <w:szCs w:val="22"/>
              </w:rPr>
            </w:pPr>
            <w:r>
              <w:rPr>
                <w:rFonts w:hint="eastAsia"/>
                <w:sz w:val="22"/>
                <w:szCs w:val="22"/>
              </w:rPr>
              <w:t>内六角扳手</w:t>
            </w:r>
            <w:r>
              <w:rPr>
                <w:rFonts w:hint="eastAsia"/>
                <w:sz w:val="22"/>
                <w:szCs w:val="22"/>
              </w:rPr>
              <w:t>:9</w:t>
            </w:r>
            <w:r>
              <w:rPr>
                <w:rFonts w:hint="eastAsia"/>
                <w:sz w:val="22"/>
                <w:szCs w:val="22"/>
              </w:rPr>
              <w:t>件套公制球型内六角扳手</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54</w:t>
            </w:r>
          </w:p>
        </w:tc>
        <w:tc>
          <w:tcPr>
            <w:tcW w:w="2474" w:type="pct"/>
            <w:vAlign w:val="center"/>
          </w:tcPr>
          <w:p w:rsidR="00D06D60" w:rsidRDefault="00CA6241">
            <w:pPr>
              <w:jc w:val="center"/>
              <w:rPr>
                <w:sz w:val="22"/>
                <w:szCs w:val="22"/>
              </w:rPr>
            </w:pPr>
            <w:r>
              <w:rPr>
                <w:rFonts w:hint="eastAsia"/>
                <w:sz w:val="22"/>
                <w:szCs w:val="22"/>
              </w:rPr>
              <w:t>内六角扳手</w:t>
            </w:r>
            <w:r>
              <w:rPr>
                <w:rFonts w:hint="eastAsia"/>
                <w:sz w:val="22"/>
                <w:szCs w:val="22"/>
              </w:rPr>
              <w:t>:12</w:t>
            </w:r>
            <w:r>
              <w:rPr>
                <w:rFonts w:hint="eastAsia"/>
                <w:sz w:val="22"/>
                <w:szCs w:val="22"/>
              </w:rPr>
              <w:t>件套英制加长球形内六角扳手</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55</w:t>
            </w:r>
          </w:p>
        </w:tc>
        <w:tc>
          <w:tcPr>
            <w:tcW w:w="2474" w:type="pct"/>
            <w:vAlign w:val="center"/>
          </w:tcPr>
          <w:p w:rsidR="00D06D60" w:rsidRDefault="00CA6241">
            <w:pPr>
              <w:jc w:val="center"/>
              <w:rPr>
                <w:sz w:val="22"/>
                <w:szCs w:val="22"/>
              </w:rPr>
            </w:pPr>
            <w:r>
              <w:rPr>
                <w:rFonts w:hint="eastAsia"/>
                <w:sz w:val="22"/>
                <w:szCs w:val="22"/>
              </w:rPr>
              <w:t>6.3mm</w:t>
            </w:r>
            <w:r>
              <w:rPr>
                <w:rFonts w:hint="eastAsia"/>
                <w:sz w:val="22"/>
                <w:szCs w:val="22"/>
              </w:rPr>
              <w:t>系列套筒工具：公制</w:t>
            </w:r>
            <w:r>
              <w:rPr>
                <w:rFonts w:hint="eastAsia"/>
                <w:sz w:val="22"/>
                <w:szCs w:val="22"/>
              </w:rPr>
              <w:t>38</w:t>
            </w:r>
            <w:r>
              <w:rPr>
                <w:rFonts w:hint="eastAsia"/>
                <w:sz w:val="22"/>
                <w:szCs w:val="22"/>
              </w:rPr>
              <w:t>件</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56</w:t>
            </w:r>
          </w:p>
        </w:tc>
        <w:tc>
          <w:tcPr>
            <w:tcW w:w="2474" w:type="pct"/>
            <w:vAlign w:val="center"/>
          </w:tcPr>
          <w:p w:rsidR="00D06D60" w:rsidRDefault="00CA6241">
            <w:pPr>
              <w:jc w:val="center"/>
              <w:rPr>
                <w:sz w:val="22"/>
                <w:szCs w:val="22"/>
              </w:rPr>
            </w:pPr>
            <w:r>
              <w:rPr>
                <w:rFonts w:hint="eastAsia"/>
                <w:sz w:val="22"/>
                <w:szCs w:val="22"/>
              </w:rPr>
              <w:t>套筒扳手组：</w:t>
            </w:r>
            <w:r>
              <w:rPr>
                <w:rFonts w:hint="eastAsia"/>
                <w:sz w:val="22"/>
                <w:szCs w:val="22"/>
              </w:rPr>
              <w:t>8-30mm</w:t>
            </w:r>
            <w:r>
              <w:rPr>
                <w:rFonts w:hint="eastAsia"/>
                <w:sz w:val="22"/>
                <w:szCs w:val="22"/>
              </w:rPr>
              <w:t>，</w:t>
            </w:r>
            <w:r>
              <w:rPr>
                <w:rFonts w:hint="eastAsia"/>
                <w:sz w:val="22"/>
                <w:szCs w:val="22"/>
              </w:rPr>
              <w:t>32</w:t>
            </w:r>
            <w:r>
              <w:rPr>
                <w:rFonts w:hint="eastAsia"/>
                <w:sz w:val="22"/>
                <w:szCs w:val="22"/>
              </w:rPr>
              <w:t>件</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57</w:t>
            </w:r>
          </w:p>
        </w:tc>
        <w:tc>
          <w:tcPr>
            <w:tcW w:w="2474" w:type="pct"/>
            <w:vAlign w:val="center"/>
          </w:tcPr>
          <w:p w:rsidR="00D06D60" w:rsidRDefault="00CA6241">
            <w:pPr>
              <w:jc w:val="center"/>
              <w:rPr>
                <w:sz w:val="22"/>
                <w:szCs w:val="22"/>
              </w:rPr>
            </w:pPr>
            <w:r>
              <w:rPr>
                <w:rFonts w:hint="eastAsia"/>
                <w:sz w:val="22"/>
                <w:szCs w:val="22"/>
              </w:rPr>
              <w:t>室外消火栓扳手</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3</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58</w:t>
            </w:r>
          </w:p>
        </w:tc>
        <w:tc>
          <w:tcPr>
            <w:tcW w:w="2474" w:type="pct"/>
            <w:vAlign w:val="center"/>
          </w:tcPr>
          <w:p w:rsidR="00D06D60" w:rsidRDefault="00CA6241">
            <w:pPr>
              <w:jc w:val="center"/>
              <w:rPr>
                <w:sz w:val="22"/>
                <w:szCs w:val="22"/>
              </w:rPr>
            </w:pPr>
            <w:r>
              <w:rPr>
                <w:rFonts w:hint="eastAsia"/>
                <w:sz w:val="22"/>
                <w:szCs w:val="22"/>
              </w:rPr>
              <w:t>螺丝批</w:t>
            </w:r>
            <w:r>
              <w:rPr>
                <w:rFonts w:hint="eastAsia"/>
                <w:sz w:val="22"/>
                <w:szCs w:val="22"/>
              </w:rPr>
              <w:t>/7</w:t>
            </w:r>
            <w:r>
              <w:rPr>
                <w:rFonts w:hint="eastAsia"/>
                <w:sz w:val="22"/>
                <w:szCs w:val="22"/>
              </w:rPr>
              <w:t>件套内含：</w:t>
            </w:r>
            <w:r>
              <w:rPr>
                <w:rFonts w:hint="eastAsia"/>
                <w:sz w:val="22"/>
                <w:szCs w:val="22"/>
              </w:rPr>
              <w:t>3</w:t>
            </w:r>
            <w:r>
              <w:rPr>
                <w:rFonts w:hint="eastAsia"/>
                <w:sz w:val="22"/>
                <w:szCs w:val="22"/>
              </w:rPr>
              <w:t>件十字型绝缘螺丝批（</w:t>
            </w:r>
            <w:r>
              <w:rPr>
                <w:rFonts w:hint="eastAsia"/>
                <w:sz w:val="22"/>
                <w:szCs w:val="22"/>
              </w:rPr>
              <w:t>#0*75MM</w:t>
            </w:r>
            <w:r>
              <w:rPr>
                <w:rFonts w:hint="eastAsia"/>
                <w:sz w:val="22"/>
                <w:szCs w:val="22"/>
              </w:rPr>
              <w:t>，</w:t>
            </w:r>
            <w:r>
              <w:rPr>
                <w:rFonts w:hint="eastAsia"/>
                <w:sz w:val="22"/>
                <w:szCs w:val="22"/>
              </w:rPr>
              <w:t>#1*100MM</w:t>
            </w:r>
            <w:r>
              <w:rPr>
                <w:rFonts w:hint="eastAsia"/>
                <w:sz w:val="22"/>
                <w:szCs w:val="22"/>
              </w:rPr>
              <w:t>，</w:t>
            </w:r>
            <w:r>
              <w:rPr>
                <w:rFonts w:hint="eastAsia"/>
                <w:sz w:val="22"/>
                <w:szCs w:val="22"/>
              </w:rPr>
              <w:t>#2*100MM</w:t>
            </w:r>
            <w:r>
              <w:rPr>
                <w:rFonts w:hint="eastAsia"/>
                <w:sz w:val="22"/>
                <w:szCs w:val="22"/>
              </w:rPr>
              <w:t>）</w:t>
            </w:r>
            <w:r>
              <w:rPr>
                <w:rFonts w:hint="eastAsia"/>
                <w:sz w:val="22"/>
                <w:szCs w:val="22"/>
              </w:rPr>
              <w:t>4</w:t>
            </w:r>
            <w:r>
              <w:rPr>
                <w:rFonts w:hint="eastAsia"/>
                <w:sz w:val="22"/>
                <w:szCs w:val="22"/>
              </w:rPr>
              <w:t>件一字型绝缘螺丝批（</w:t>
            </w:r>
            <w:r>
              <w:rPr>
                <w:rFonts w:hint="eastAsia"/>
                <w:sz w:val="22"/>
                <w:szCs w:val="22"/>
              </w:rPr>
              <w:t>2.5*85MM</w:t>
            </w:r>
            <w:r>
              <w:rPr>
                <w:rFonts w:hint="eastAsia"/>
                <w:sz w:val="22"/>
                <w:szCs w:val="22"/>
              </w:rPr>
              <w:t>，</w:t>
            </w:r>
            <w:r>
              <w:rPr>
                <w:rFonts w:hint="eastAsia"/>
                <w:sz w:val="22"/>
                <w:szCs w:val="22"/>
              </w:rPr>
              <w:t>4.0*100MM</w:t>
            </w:r>
            <w:r>
              <w:rPr>
                <w:rFonts w:hint="eastAsia"/>
                <w:sz w:val="22"/>
                <w:szCs w:val="22"/>
              </w:rPr>
              <w:t>，</w:t>
            </w:r>
            <w:r>
              <w:rPr>
                <w:rFonts w:hint="eastAsia"/>
                <w:sz w:val="22"/>
                <w:szCs w:val="22"/>
              </w:rPr>
              <w:t>5.5*125MM</w:t>
            </w:r>
            <w:r>
              <w:rPr>
                <w:rFonts w:hint="eastAsia"/>
                <w:sz w:val="22"/>
                <w:szCs w:val="22"/>
              </w:rPr>
              <w:t>，</w:t>
            </w:r>
            <w:r>
              <w:rPr>
                <w:rFonts w:hint="eastAsia"/>
                <w:sz w:val="22"/>
                <w:szCs w:val="22"/>
              </w:rPr>
              <w:t>6.5*150MM</w:t>
            </w:r>
          </w:p>
        </w:tc>
        <w:tc>
          <w:tcPr>
            <w:tcW w:w="678" w:type="pct"/>
            <w:vAlign w:val="center"/>
          </w:tcPr>
          <w:p w:rsidR="00D06D60" w:rsidRDefault="00CA6241">
            <w:pPr>
              <w:jc w:val="center"/>
              <w:rPr>
                <w:sz w:val="22"/>
                <w:szCs w:val="22"/>
              </w:rPr>
            </w:pPr>
            <w:r>
              <w:rPr>
                <w:rFonts w:hint="eastAsia"/>
                <w:sz w:val="22"/>
                <w:szCs w:val="22"/>
              </w:rPr>
              <w:t>套</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59</w:t>
            </w:r>
          </w:p>
        </w:tc>
        <w:tc>
          <w:tcPr>
            <w:tcW w:w="2474" w:type="pct"/>
            <w:vAlign w:val="center"/>
          </w:tcPr>
          <w:p w:rsidR="00D06D60" w:rsidRDefault="00CA6241">
            <w:pPr>
              <w:jc w:val="center"/>
              <w:rPr>
                <w:sz w:val="22"/>
                <w:szCs w:val="22"/>
              </w:rPr>
            </w:pPr>
            <w:r>
              <w:rPr>
                <w:rFonts w:hint="eastAsia"/>
                <w:sz w:val="22"/>
                <w:szCs w:val="22"/>
              </w:rPr>
              <w:t>铝合人字梯</w:t>
            </w:r>
            <w:r>
              <w:rPr>
                <w:rFonts w:hint="eastAsia"/>
                <w:sz w:val="22"/>
                <w:szCs w:val="22"/>
              </w:rPr>
              <w:t>/1.5m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60</w:t>
            </w:r>
          </w:p>
        </w:tc>
        <w:tc>
          <w:tcPr>
            <w:tcW w:w="2474" w:type="pct"/>
            <w:vAlign w:val="center"/>
          </w:tcPr>
          <w:p w:rsidR="00D06D60" w:rsidRDefault="00CA6241">
            <w:pPr>
              <w:jc w:val="center"/>
              <w:rPr>
                <w:sz w:val="22"/>
                <w:szCs w:val="22"/>
              </w:rPr>
            </w:pPr>
            <w:r>
              <w:rPr>
                <w:rFonts w:hint="eastAsia"/>
                <w:sz w:val="22"/>
                <w:szCs w:val="22"/>
              </w:rPr>
              <w:t>铝合人字梯</w:t>
            </w:r>
            <w:r>
              <w:rPr>
                <w:rFonts w:hint="eastAsia"/>
                <w:sz w:val="22"/>
                <w:szCs w:val="22"/>
              </w:rPr>
              <w:t>/2.5m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61</w:t>
            </w:r>
          </w:p>
        </w:tc>
        <w:tc>
          <w:tcPr>
            <w:tcW w:w="2474" w:type="pct"/>
            <w:vAlign w:val="center"/>
          </w:tcPr>
          <w:p w:rsidR="00D06D60" w:rsidRDefault="00CA6241">
            <w:pPr>
              <w:jc w:val="center"/>
              <w:rPr>
                <w:sz w:val="22"/>
                <w:szCs w:val="22"/>
              </w:rPr>
            </w:pPr>
            <w:r>
              <w:rPr>
                <w:rFonts w:hint="eastAsia"/>
                <w:sz w:val="22"/>
                <w:szCs w:val="22"/>
              </w:rPr>
              <w:t>铝合人字梯</w:t>
            </w:r>
            <w:r>
              <w:rPr>
                <w:rFonts w:hint="eastAsia"/>
                <w:sz w:val="22"/>
                <w:szCs w:val="22"/>
              </w:rPr>
              <w:t>/3m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62</w:t>
            </w:r>
          </w:p>
        </w:tc>
        <w:tc>
          <w:tcPr>
            <w:tcW w:w="2474" w:type="pct"/>
            <w:vAlign w:val="center"/>
          </w:tcPr>
          <w:p w:rsidR="00D06D60" w:rsidRDefault="00CA6241">
            <w:pPr>
              <w:jc w:val="center"/>
              <w:rPr>
                <w:sz w:val="22"/>
                <w:szCs w:val="22"/>
              </w:rPr>
            </w:pPr>
            <w:r>
              <w:rPr>
                <w:rFonts w:hint="eastAsia"/>
                <w:sz w:val="22"/>
                <w:szCs w:val="22"/>
              </w:rPr>
              <w:t>铝合人字梯</w:t>
            </w:r>
            <w:r>
              <w:rPr>
                <w:rFonts w:hint="eastAsia"/>
                <w:sz w:val="22"/>
                <w:szCs w:val="22"/>
              </w:rPr>
              <w:t>/5m</w:t>
            </w:r>
          </w:p>
        </w:tc>
        <w:tc>
          <w:tcPr>
            <w:tcW w:w="678" w:type="pct"/>
            <w:vAlign w:val="center"/>
          </w:tcPr>
          <w:p w:rsidR="00D06D60" w:rsidRDefault="00CA6241">
            <w:pPr>
              <w:jc w:val="center"/>
              <w:rPr>
                <w:sz w:val="22"/>
                <w:szCs w:val="22"/>
              </w:rPr>
            </w:pPr>
            <w:r>
              <w:rPr>
                <w:rFonts w:hint="eastAsia"/>
                <w:sz w:val="22"/>
                <w:szCs w:val="22"/>
              </w:rPr>
              <w:t>把</w:t>
            </w:r>
          </w:p>
        </w:tc>
        <w:tc>
          <w:tcPr>
            <w:tcW w:w="471" w:type="pct"/>
            <w:vAlign w:val="center"/>
          </w:tcPr>
          <w:p w:rsidR="00D06D60" w:rsidRDefault="00CA6241">
            <w:pPr>
              <w:jc w:val="center"/>
              <w:rPr>
                <w:sz w:val="22"/>
                <w:szCs w:val="22"/>
              </w:rPr>
            </w:pPr>
            <w:r>
              <w:rPr>
                <w:rFonts w:hint="eastAsia"/>
                <w:sz w:val="22"/>
                <w:szCs w:val="22"/>
              </w:rPr>
              <w:t>1</w:t>
            </w:r>
          </w:p>
        </w:tc>
        <w:tc>
          <w:tcPr>
            <w:tcW w:w="579" w:type="pct"/>
            <w:vAlign w:val="center"/>
          </w:tcPr>
          <w:p w:rsidR="00D06D60" w:rsidRDefault="00D06D60">
            <w:pPr>
              <w:jc w:val="center"/>
              <w:rPr>
                <w:sz w:val="22"/>
                <w:szCs w:val="22"/>
              </w:rPr>
            </w:pPr>
          </w:p>
        </w:tc>
      </w:tr>
      <w:tr w:rsidR="00D06D60">
        <w:trPr>
          <w:jc w:val="center"/>
        </w:trPr>
        <w:tc>
          <w:tcPr>
            <w:tcW w:w="796" w:type="pct"/>
            <w:vAlign w:val="center"/>
          </w:tcPr>
          <w:p w:rsidR="00D06D60" w:rsidRDefault="00CA6241">
            <w:pPr>
              <w:jc w:val="center"/>
              <w:rPr>
                <w:sz w:val="22"/>
                <w:szCs w:val="22"/>
              </w:rPr>
            </w:pPr>
            <w:r>
              <w:rPr>
                <w:rFonts w:hint="eastAsia"/>
                <w:sz w:val="22"/>
                <w:szCs w:val="22"/>
              </w:rPr>
              <w:t>63</w:t>
            </w:r>
          </w:p>
        </w:tc>
        <w:tc>
          <w:tcPr>
            <w:tcW w:w="2474" w:type="pct"/>
            <w:vAlign w:val="center"/>
          </w:tcPr>
          <w:p w:rsidR="00D06D60" w:rsidRDefault="00CA6241">
            <w:pPr>
              <w:jc w:val="center"/>
              <w:rPr>
                <w:sz w:val="22"/>
                <w:szCs w:val="22"/>
              </w:rPr>
            </w:pPr>
            <w:r>
              <w:rPr>
                <w:rFonts w:hint="eastAsia"/>
                <w:sz w:val="22"/>
                <w:szCs w:val="22"/>
              </w:rPr>
              <w:t>手推车</w:t>
            </w:r>
            <w:r>
              <w:rPr>
                <w:rFonts w:hint="eastAsia"/>
                <w:sz w:val="22"/>
                <w:szCs w:val="22"/>
              </w:rPr>
              <w:t>/</w:t>
            </w:r>
            <w:r>
              <w:rPr>
                <w:rFonts w:hint="eastAsia"/>
                <w:sz w:val="22"/>
                <w:szCs w:val="22"/>
              </w:rPr>
              <w:t>单把单层平板加重车，载重量</w:t>
            </w:r>
            <w:r>
              <w:rPr>
                <w:rFonts w:hint="eastAsia"/>
                <w:sz w:val="22"/>
                <w:szCs w:val="22"/>
              </w:rPr>
              <w:t>500KG</w:t>
            </w:r>
          </w:p>
        </w:tc>
        <w:tc>
          <w:tcPr>
            <w:tcW w:w="678" w:type="pct"/>
            <w:vAlign w:val="center"/>
          </w:tcPr>
          <w:p w:rsidR="00D06D60" w:rsidRDefault="00CA6241">
            <w:pPr>
              <w:jc w:val="center"/>
              <w:rPr>
                <w:sz w:val="22"/>
                <w:szCs w:val="22"/>
              </w:rPr>
            </w:pPr>
            <w:r>
              <w:rPr>
                <w:rFonts w:hint="eastAsia"/>
                <w:sz w:val="22"/>
                <w:szCs w:val="22"/>
              </w:rPr>
              <w:t>台</w:t>
            </w:r>
          </w:p>
        </w:tc>
        <w:tc>
          <w:tcPr>
            <w:tcW w:w="471" w:type="pct"/>
            <w:vAlign w:val="center"/>
          </w:tcPr>
          <w:p w:rsidR="00D06D60" w:rsidRDefault="00CA6241">
            <w:pPr>
              <w:jc w:val="center"/>
              <w:rPr>
                <w:sz w:val="22"/>
                <w:szCs w:val="22"/>
              </w:rPr>
            </w:pPr>
            <w:r>
              <w:rPr>
                <w:rFonts w:hint="eastAsia"/>
                <w:sz w:val="22"/>
                <w:szCs w:val="22"/>
              </w:rPr>
              <w:t>2</w:t>
            </w:r>
          </w:p>
        </w:tc>
        <w:tc>
          <w:tcPr>
            <w:tcW w:w="579" w:type="pct"/>
            <w:vAlign w:val="center"/>
          </w:tcPr>
          <w:p w:rsidR="00D06D60" w:rsidRDefault="00D06D60">
            <w:pPr>
              <w:jc w:val="center"/>
              <w:rPr>
                <w:sz w:val="22"/>
                <w:szCs w:val="22"/>
              </w:rPr>
            </w:pPr>
          </w:p>
        </w:tc>
      </w:tr>
    </w:tbl>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3、项目执行过程中如需临时使用其它特殊工器具，乙方可使用租凭或其它方式配置到现场使用。</w:t>
      </w:r>
    </w:p>
    <w:p w:rsidR="00D06D60" w:rsidRDefault="00CA6241">
      <w:pPr>
        <w:rPr>
          <w:rFonts w:ascii="宋体" w:hAnsi="宋体" w:cs="宋体"/>
          <w:b/>
          <w:bCs/>
          <w:sz w:val="22"/>
          <w:szCs w:val="22"/>
        </w:rPr>
      </w:pPr>
      <w:bookmarkStart w:id="242" w:name="_Toc415580891"/>
      <w:r>
        <w:rPr>
          <w:rFonts w:ascii="宋体" w:hAnsi="宋体" w:cs="宋体" w:hint="eastAsia"/>
          <w:b/>
          <w:bCs/>
          <w:sz w:val="22"/>
          <w:szCs w:val="22"/>
        </w:rPr>
        <w:t>（五）、材料的要求</w:t>
      </w:r>
      <w:bookmarkEnd w:id="242"/>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乙方维修时所使用的油料、易耗品、材料必须遵循与甲方既有设备相同的规格、型号、材质、功能及生产厂家，以确保设备安全。如原件品牌或厂家已经不复存在或因其它原因的确不能使用相同规格、型号及厂家的材料，必须保证所使用的材料的功能与既有材料和备件相匹配（兼容），并选用知名品牌产品，且必须经过甲方书面确认、同意。</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2、乙方施工工艺须与2号线既有设备、设施一致或更优；凡与2号线既有设备设施施工工艺不同的，除须满足国家、行业或2号线相关规定外，须经甲方书面确认。</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3、对所使用的材料，须符合2号线相关规范，并且施工完毕后，由甲方项目组人员确认所验证的材料切实使用在相关设备的维修中。</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4、凡是不符合上述要求或未按程序经甲方对应专业技术人员确认，乙方须负责无条件返工、并承担因此造成的一切损失。</w:t>
      </w:r>
    </w:p>
    <w:p w:rsidR="00D06D60" w:rsidRDefault="00CA6241">
      <w:pPr>
        <w:pStyle w:val="2"/>
        <w:spacing w:line="360" w:lineRule="auto"/>
        <w:ind w:left="0" w:firstLine="0"/>
        <w:rPr>
          <w:rFonts w:ascii="宋体" w:eastAsia="宋体" w:hAnsi="宋体" w:cs="宋体"/>
          <w:sz w:val="22"/>
          <w:szCs w:val="22"/>
        </w:rPr>
      </w:pPr>
      <w:bookmarkStart w:id="243" w:name="_Toc4178"/>
      <w:bookmarkStart w:id="244" w:name="_Toc21508"/>
      <w:bookmarkStart w:id="245" w:name="_Toc505347225"/>
      <w:bookmarkStart w:id="246" w:name="_Toc25458"/>
      <w:r>
        <w:rPr>
          <w:rFonts w:ascii="宋体" w:eastAsia="宋体" w:hAnsi="宋体" w:cs="宋体" w:hint="eastAsia"/>
          <w:sz w:val="22"/>
          <w:szCs w:val="22"/>
        </w:rPr>
        <w:t>四、对乙方的一般要求</w:t>
      </w:r>
      <w:bookmarkEnd w:id="243"/>
      <w:bookmarkEnd w:id="244"/>
      <w:bookmarkEnd w:id="245"/>
      <w:bookmarkEnd w:id="246"/>
    </w:p>
    <w:p w:rsidR="00D06D60" w:rsidRDefault="00CA6241">
      <w:pPr>
        <w:rPr>
          <w:rFonts w:ascii="宋体" w:hAnsi="宋体" w:cs="宋体"/>
          <w:b/>
          <w:bCs/>
          <w:sz w:val="22"/>
          <w:szCs w:val="22"/>
        </w:rPr>
      </w:pPr>
      <w:bookmarkStart w:id="247" w:name="_Toc222745060"/>
      <w:bookmarkStart w:id="248" w:name="_Toc317495220"/>
      <w:r>
        <w:rPr>
          <w:rFonts w:ascii="宋体" w:hAnsi="宋体" w:cs="宋体" w:hint="eastAsia"/>
          <w:b/>
          <w:bCs/>
          <w:sz w:val="22"/>
          <w:szCs w:val="22"/>
        </w:rPr>
        <w:t>（一）</w:t>
      </w:r>
      <w:bookmarkEnd w:id="247"/>
      <w:bookmarkEnd w:id="248"/>
      <w:r>
        <w:rPr>
          <w:rFonts w:ascii="宋体" w:hAnsi="宋体" w:cs="宋体" w:hint="eastAsia"/>
          <w:b/>
          <w:bCs/>
          <w:sz w:val="22"/>
          <w:szCs w:val="22"/>
        </w:rPr>
        <w:t>、基本要求</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1、具有独立法人资格，持有工商行政管理部门核发的法人营业执照，按国家法律经营，符合消防维保及检测从业条件，并按法律法规要求完成全国统一社会消防技术服务信息系统的信息录入工作。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2、乙方需遵守国家的法律法规，中标后作业人员需同时遵守东莞市轨道交通有限公司的各项规章制度。</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3、乙方需做好内部关于本项目的所有资料保密工作、现场作业人员综治问题，同时确保施工作业期间安全文明生产。</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4、乙方中标后须在东莞设立项目部及固定办公场所。所有现场作业人员作业时需统一着装并配置个人作业所需常用工器具，班组需配置班组工器具。</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乙方中标进场进行系统维护保养期间，需确保执行本合同的维护维修人员数量及技术能力稳定，更换维护维修人员必须提前通知甲方并提交有关人员资料（毕业后未转正、一年内的实习生不作为正式维护维修人员，不计在内），提供相关内部或送外的培训书面证明，且须经甲方进行面试认可，未经业主方书面允许认可不得更换维护维修人员。</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6、其余要求详见招标公告。</w:t>
      </w:r>
    </w:p>
    <w:p w:rsidR="00D06D60" w:rsidRDefault="00CA6241">
      <w:pPr>
        <w:rPr>
          <w:rFonts w:ascii="宋体" w:hAnsi="宋体" w:cs="宋体"/>
          <w:b/>
          <w:bCs/>
          <w:sz w:val="22"/>
          <w:szCs w:val="22"/>
        </w:rPr>
      </w:pPr>
      <w:bookmarkStart w:id="249" w:name="_Toc317495221"/>
      <w:bookmarkStart w:id="250" w:name="_Toc222745061"/>
      <w:r>
        <w:rPr>
          <w:rFonts w:ascii="宋体" w:hAnsi="宋体" w:cs="宋体" w:hint="eastAsia"/>
          <w:b/>
          <w:bCs/>
          <w:sz w:val="22"/>
          <w:szCs w:val="22"/>
        </w:rPr>
        <w:t>（二）、人员</w:t>
      </w:r>
      <w:bookmarkEnd w:id="249"/>
      <w:bookmarkEnd w:id="250"/>
      <w:r>
        <w:rPr>
          <w:rFonts w:ascii="宋体" w:hAnsi="宋体" w:cs="宋体" w:hint="eastAsia"/>
          <w:b/>
          <w:bCs/>
          <w:sz w:val="22"/>
          <w:szCs w:val="22"/>
        </w:rPr>
        <w:t>要求</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1、项目负责人</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（1）项目负责人1人。(不容许外聘、返聘、挂靠)</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（2）乙方具有拟担任本消防工程所需持有一级注册消防工程师证，并持有项目负责人安全培训考核合格证（B类）；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（3）乙方拟派担任本消防工程的项目负责人最近五年内完成过质量合格的类似工程业绩(施工合同、竣工验收报告)；</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 xml:space="preserve"> (4）在施工工艺、施工组织、施工管理方面有丰富经验，熟悉消防系统工程国家或行业有关标准。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 xml:space="preserve"> (5)具有地铁工程建设施工或地铁消防设施维保、保养、检测方面的管理经验。</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2、技术负责人（项目负责人不得兼任及不容许外聘、返聘、挂靠)</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2号线技术负责人1人。</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在类似消防工程担任过本职。</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持有一级注册消防工程师证或消防建构筑物消防员技师证（消防设施操作员技师证）。</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熟悉国家或行业有关技术标准。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具有地铁工程建设施工或地铁消防设施维保、保养、检测方面的技术管理经验。</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3、系统维保人员</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（1）2号线现场维保施工人员不能少于20人（高级工不得少于2人，不含项目负责人及技术负责人）。</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持证要求：所有维保人员应持有中级以上建（构）筑物消防员职业资格证书（如为结业证，需经主管消防部门认可）或中级以上消防设施操作证（如为结业证，需经主管消防部门认可）、电工操作证（须保证持双证上岗）。</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（3）需办理出入证的维保人员需遵守《运营分公司工作证件管理办法》。</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（4）新入场、新增、替换的维保人员必须在通过乙方公司内部的三级安全教育和测试合格、通过甲方组织安全及技能测试合格后才可上岗。</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（5）维保单位为处理疑难故障、物料管理、人力管理等事宜，自行邀请或聘用的专家、原厂技术人员、管理人员等非常驻本项目的支援人员，不计算在本项目维保人数范围内。</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4、人员技能考核</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甲方对乙方的维护人员进行不定期的考核监督，试题及成绩须由甲方认定及报备。考核不合格者，不能继续参与本项目作业。乙方在本项目如有人员变动，应提前7日向业主申请，替换人员技术能力、经验不应低于原来人员，并经业主同意认可后方可上岗。</w:t>
      </w:r>
    </w:p>
    <w:p w:rsidR="00D06D60" w:rsidRDefault="00CA6241">
      <w:pPr>
        <w:pStyle w:val="2"/>
        <w:spacing w:line="360" w:lineRule="auto"/>
        <w:ind w:left="0" w:firstLine="0"/>
        <w:rPr>
          <w:rFonts w:ascii="宋体" w:eastAsia="宋体" w:hAnsi="宋体" w:cs="宋体"/>
          <w:sz w:val="22"/>
          <w:szCs w:val="22"/>
        </w:rPr>
      </w:pPr>
      <w:bookmarkStart w:id="251" w:name="_Toc73248643"/>
      <w:bookmarkStart w:id="252" w:name="_Toc317495224"/>
      <w:bookmarkStart w:id="253" w:name="_Toc222745064"/>
      <w:bookmarkStart w:id="254" w:name="_Toc30533"/>
      <w:bookmarkStart w:id="255" w:name="_Toc505347226"/>
      <w:bookmarkStart w:id="256" w:name="_Toc16506"/>
      <w:bookmarkStart w:id="257" w:name="_Toc4170"/>
      <w:r>
        <w:rPr>
          <w:rFonts w:ascii="宋体" w:eastAsia="宋体" w:hAnsi="宋体" w:cs="宋体" w:hint="eastAsia"/>
          <w:sz w:val="22"/>
          <w:szCs w:val="22"/>
        </w:rPr>
        <w:t>五、施工一般要求</w:t>
      </w:r>
      <w:bookmarkEnd w:id="251"/>
      <w:bookmarkEnd w:id="252"/>
      <w:bookmarkEnd w:id="253"/>
      <w:bookmarkEnd w:id="254"/>
      <w:bookmarkEnd w:id="255"/>
      <w:bookmarkEnd w:id="256"/>
      <w:bookmarkEnd w:id="257"/>
    </w:p>
    <w:p w:rsidR="00D06D60" w:rsidRDefault="00CA6241">
      <w:pPr>
        <w:spacing w:line="360" w:lineRule="auto"/>
        <w:ind w:firstLineChars="100" w:firstLine="220"/>
        <w:rPr>
          <w:rFonts w:ascii="宋体" w:hAnsi="宋体" w:cs="宋体"/>
          <w:sz w:val="22"/>
          <w:szCs w:val="22"/>
        </w:rPr>
      </w:pPr>
      <w:bookmarkStart w:id="258" w:name="_Toc222745065"/>
      <w:bookmarkStart w:id="259" w:name="_Toc73248644"/>
      <w:r>
        <w:rPr>
          <w:rFonts w:ascii="宋体" w:hAnsi="宋体" w:cs="宋体" w:hint="eastAsia"/>
          <w:sz w:val="22"/>
          <w:szCs w:val="22"/>
        </w:rPr>
        <w:t>1、乙方系统维护的人员要遵守东莞市轨道交通有限公司的施工管理规定，按照施工规范、方案和各项安全操作规程进行作业。全体人员必须持证上岗，施工负责人要接受东莞市轨道交通有限公司运营分公司的施工负责人培训和考试。</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2、乙方的维保项目设立一名安全质量监察员，项目负责人为该项目第一安全负责人，班长为二级安全负责人。</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3、乙方根据甲方管理要求合理设置维保班组，并按班组设置相应的设备检修责任区、设置相应人员。</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乙方在施工前要有负责人员向施工人员进行技术、安全要求交底，未经教育者不得进入施工现场，凡参加安全技术交底的人员要履行签字手续，并保存资料。乙方的项目专职安全检察员，对安全技术措施的执行情况，进行监督检查，并做好记录。对违反质量安全要求者，将依据相关制度进行处罚。</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5、加强安全施工的思想教育，提高施工人员“安全第一”的责任感，把安全生产作为工程质量和创效益的基础保证。相关安全的要求做到人手一份，以便监督执行。</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6、在施工现场，实行每日一次班前十五分钟安全教育会，由乙方项目负责人和班长负责。</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7、实行持证上岗，特别是电工、机械工、登高等特殊工种，树立“安全第一、预防为主、综合治理”的思想，必须做到：“不违章指挥、不违章操作、不伤害自己、不被别人伤害，达到提高职工整体安全防护意识和自我防护能力”。施工前项目负责人和班长及安全员必须了解隧道内的设备，做好专用接电、消防设施的放置和接触网的保护和静电伤害防护准备。</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8、所有施工人员和管理人员要熟悉掌握消防设备的性能和使用方法。不得乱动消防器材，遵守劳动纪律，服从安全人员的指挥，严禁在施工场地睡觉、嬉戏。施工现场杜绝火种，严禁烟火（吸烟）。</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9、施工人员进入施工现场，必须按要求正确整齐穿着工作服、正确穿戴安全帽等劳保用品，否则严禁进入施工现场。对于施工材料必须按规定统一放置在指定的位置，统一保管并设置消防器材，并在相应位置做好防火警示。</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10、高空作业须持证上岗，要有切实可行的安全保证措施。各类脚手架严格按照设计图纸要求搭设。搭设完成后，经安全验收合格后方可使用。使用中定人、定期进行检查维修。高空作业必须系安全带；不得穿硬底或带钉的鞋，不得往下投掷物料。</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11、隧道内施工不得有任何阻碍轨道运输的行为，施工部位要有明确的标识，施工两侧放置闪光灯，对于地铁内的运行设施应做好施工前的保护措施，不得损坏以及影响地铁运行，如有发现意外情况应当及时向地铁有关部门反映以便采取措施。隧道内施工人员必须穿荧光衣。</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12、施工人员施工前，应对系统采取隔离或要求联动系统人员配合等措施，严防造成设备误动作，影响地铁正常运营。</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13、乙方施工人员施工前，需甲方人员到地铁车站控制室或值班室进行请点，严格执行地铁有关施工时间的安排；在施工过程中应服从甲方车站管理人员及设备管理人员的管理；为确保地铁的安全运行，必须在当日施工结束前30分钟做好场地清理，现场负责人必须做好当日安全清理检查，恢复系统的正常状态后，甲方人员到请点处办理销点手续。</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14、根据实际情况如需乙方挂地线，乙方需安排人员挂地线，相关挂地线人员需取得东莞市轨道交通有限公司运营分公司挂地线相应证书。</w:t>
      </w:r>
    </w:p>
    <w:p w:rsidR="00D06D60" w:rsidRDefault="00CA6241">
      <w:pPr>
        <w:pStyle w:val="2"/>
        <w:spacing w:line="360" w:lineRule="auto"/>
        <w:ind w:left="0" w:firstLine="0"/>
        <w:rPr>
          <w:rFonts w:ascii="宋体" w:eastAsia="宋体" w:hAnsi="宋体" w:cs="宋体"/>
          <w:sz w:val="22"/>
          <w:szCs w:val="22"/>
        </w:rPr>
      </w:pPr>
      <w:bookmarkStart w:id="260" w:name="_Toc15151"/>
      <w:bookmarkStart w:id="261" w:name="_Toc317495225"/>
      <w:bookmarkStart w:id="262" w:name="_Toc3262"/>
      <w:bookmarkStart w:id="263" w:name="_Toc505347227"/>
      <w:bookmarkStart w:id="264" w:name="_Toc21221"/>
      <w:r>
        <w:rPr>
          <w:rFonts w:ascii="宋体" w:eastAsia="宋体" w:hAnsi="宋体" w:cs="宋体" w:hint="eastAsia"/>
          <w:sz w:val="22"/>
          <w:szCs w:val="22"/>
        </w:rPr>
        <w:t>六、开工准备</w:t>
      </w:r>
      <w:bookmarkEnd w:id="258"/>
      <w:bookmarkEnd w:id="259"/>
      <w:bookmarkEnd w:id="260"/>
      <w:bookmarkEnd w:id="261"/>
      <w:bookmarkEnd w:id="262"/>
      <w:bookmarkEnd w:id="263"/>
      <w:bookmarkEnd w:id="264"/>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1、工程开工前，甲方向乙方提供必要的图纸资料。</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2、乙方应及时做好施工技术、施工和现场准备工作。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3、施工技术准备应做好下列工作：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3.1编制施工组织方案，并交与甲方审核；</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3.2做好技术交底和培训。</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3.3根据消防标准要求及甲方提供的相关资料，制定维护标准、测试记录及故障处理单表格，并交与甲方审核。</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4、开工准备应做好下列工作：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4.1编制施工计划，安排好施工程序，协调好各工序的配合工作；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4.2组建施工管理机构和相应的专业施工队伍，并进行进场前的教育；</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4.3编制材料和设备供应计划并做好供应。</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5、进场准备应做好下列工作：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5.1确定施工范围；</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5.2组织施工及工程机械设备和材料进场；</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5.3施工准备工作就序，开工报告批准后方可进行正式施工。</w:t>
      </w:r>
    </w:p>
    <w:p w:rsidR="00D06D60" w:rsidRDefault="00CA6241">
      <w:pPr>
        <w:pStyle w:val="2"/>
        <w:spacing w:line="360" w:lineRule="auto"/>
        <w:ind w:left="0" w:firstLine="0"/>
        <w:rPr>
          <w:rFonts w:ascii="宋体" w:eastAsia="宋体" w:hAnsi="宋体" w:cs="宋体"/>
          <w:sz w:val="22"/>
          <w:szCs w:val="22"/>
        </w:rPr>
      </w:pPr>
      <w:bookmarkStart w:id="265" w:name="_Toc19954"/>
      <w:bookmarkStart w:id="266" w:name="_Toc11819"/>
      <w:bookmarkStart w:id="267" w:name="_Toc317495227"/>
      <w:bookmarkStart w:id="268" w:name="_Toc222745067"/>
      <w:bookmarkStart w:id="269" w:name="_Toc505347228"/>
      <w:bookmarkStart w:id="270" w:name="_Toc18269"/>
      <w:r>
        <w:rPr>
          <w:rFonts w:ascii="宋体" w:eastAsia="宋体" w:hAnsi="宋体" w:cs="宋体" w:hint="eastAsia"/>
          <w:sz w:val="22"/>
          <w:szCs w:val="22"/>
        </w:rPr>
        <w:t>七、工程进度要求及计划管理</w:t>
      </w:r>
      <w:bookmarkEnd w:id="265"/>
      <w:bookmarkEnd w:id="266"/>
      <w:bookmarkEnd w:id="267"/>
      <w:bookmarkEnd w:id="268"/>
      <w:bookmarkEnd w:id="269"/>
      <w:bookmarkEnd w:id="270"/>
    </w:p>
    <w:p w:rsidR="00D06D60" w:rsidRDefault="00CA6241">
      <w:pPr>
        <w:rPr>
          <w:rFonts w:ascii="宋体" w:hAnsi="宋体" w:cs="宋体"/>
          <w:b/>
          <w:bCs/>
          <w:sz w:val="22"/>
          <w:szCs w:val="22"/>
        </w:rPr>
      </w:pPr>
      <w:bookmarkStart w:id="271" w:name="_Toc222745068"/>
      <w:bookmarkStart w:id="272" w:name="_Toc317495228"/>
      <w:r>
        <w:rPr>
          <w:rFonts w:ascii="宋体" w:hAnsi="宋体" w:cs="宋体" w:hint="eastAsia"/>
          <w:b/>
          <w:bCs/>
          <w:sz w:val="22"/>
          <w:szCs w:val="22"/>
        </w:rPr>
        <w:t>（一）、施工组织方案</w:t>
      </w:r>
      <w:bookmarkEnd w:id="271"/>
      <w:bookmarkEnd w:id="272"/>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施工组织方案是乙方为指导工程施工而编制的文件，是乙方管理工作的重要组成部分，是保证按期、优质、经济的完成工程施工的重要措施，是考核施工乙方管理水平的重要环节。</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施工组织方案是在单位工程开工前对单位工程施工所作的全面安排，是指导单位建设工程施工的技术经济文件，是乙方编制作业计划和制定及实施工程进度计划的重要依据。</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施工组织设计的主要任务为：</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（1）确定工程开工前必须完成的各项施工准备工作；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（2）计算工程量，并据以合理布置施工力量，确定人力、机械、材料的需用量和供应方案；</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（3）从施工的全局出发，确定技术上先进、经济上合理的施工方法和技术组织措施；</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（4）选定有效的施工机具和劳动组织；</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（5）合理安排施工程序、施工顺序、施工方案以作为编制及实施工程进度计划的依据；</w:t>
      </w:r>
    </w:p>
    <w:p w:rsidR="00D06D60" w:rsidRDefault="00CA6241">
      <w:pPr>
        <w:rPr>
          <w:rFonts w:ascii="宋体" w:hAnsi="宋体" w:cs="宋体"/>
          <w:b/>
          <w:bCs/>
          <w:sz w:val="22"/>
          <w:szCs w:val="22"/>
        </w:rPr>
      </w:pPr>
      <w:bookmarkStart w:id="273" w:name="_Toc222745069"/>
      <w:bookmarkStart w:id="274" w:name="_Toc317495229"/>
      <w:r>
        <w:rPr>
          <w:rFonts w:ascii="宋体" w:hAnsi="宋体" w:cs="宋体" w:hint="eastAsia"/>
          <w:b/>
          <w:bCs/>
          <w:sz w:val="22"/>
          <w:szCs w:val="22"/>
        </w:rPr>
        <w:t>（二）、施工进度计划</w:t>
      </w:r>
      <w:bookmarkEnd w:id="273"/>
      <w:bookmarkEnd w:id="274"/>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施工合同签字后，乙方应结合现场条件编写施工准备和组织工程施工的全面性技术、经济文件。在合同签署15个工作日内，乙方必须递交分期施工组织方案和施工进度日程表、施工进度表格式，施工组织设计，报甲方批准。</w:t>
      </w:r>
    </w:p>
    <w:p w:rsidR="00D06D60" w:rsidRDefault="00CA6241">
      <w:pPr>
        <w:pStyle w:val="2"/>
        <w:spacing w:line="360" w:lineRule="auto"/>
        <w:ind w:left="0" w:firstLine="0"/>
        <w:rPr>
          <w:rFonts w:ascii="宋体" w:eastAsia="宋体" w:hAnsi="宋体" w:cs="宋体"/>
          <w:sz w:val="22"/>
          <w:szCs w:val="22"/>
        </w:rPr>
      </w:pPr>
      <w:bookmarkStart w:id="275" w:name="_Toc8675"/>
      <w:bookmarkStart w:id="276" w:name="_Toc222745070"/>
      <w:bookmarkStart w:id="277" w:name="_Toc317495230"/>
      <w:bookmarkStart w:id="278" w:name="_Toc505347229"/>
      <w:bookmarkStart w:id="279" w:name="_Toc15208"/>
      <w:bookmarkStart w:id="280" w:name="_Toc11785"/>
      <w:r>
        <w:rPr>
          <w:rFonts w:ascii="宋体" w:eastAsia="宋体" w:hAnsi="宋体" w:cs="宋体" w:hint="eastAsia"/>
          <w:sz w:val="22"/>
          <w:szCs w:val="22"/>
        </w:rPr>
        <w:t>八、技术标准和规范</w:t>
      </w:r>
      <w:bookmarkEnd w:id="275"/>
      <w:bookmarkEnd w:id="276"/>
      <w:bookmarkEnd w:id="277"/>
      <w:bookmarkEnd w:id="278"/>
      <w:bookmarkEnd w:id="279"/>
      <w:bookmarkEnd w:id="280"/>
    </w:p>
    <w:p w:rsidR="00D06D60" w:rsidRDefault="00CA6241">
      <w:pPr>
        <w:spacing w:line="360" w:lineRule="auto"/>
        <w:ind w:firstLineChars="100" w:firstLine="240"/>
        <w:rPr>
          <w:rFonts w:ascii="宋体" w:hAnsi="宋体" w:cs="宋体"/>
          <w:sz w:val="22"/>
          <w:szCs w:val="22"/>
        </w:rPr>
      </w:pPr>
      <w:r>
        <w:rPr>
          <w:rFonts w:ascii="宋体" w:hAnsi="宋体" w:cs="宋体" w:hint="eastAsia"/>
          <w:sz w:val="24"/>
        </w:rPr>
        <w:t xml:space="preserve"> </w:t>
      </w:r>
      <w:r>
        <w:rPr>
          <w:rFonts w:ascii="宋体" w:hAnsi="宋体" w:cs="宋体" w:hint="eastAsia"/>
          <w:sz w:val="22"/>
          <w:szCs w:val="22"/>
        </w:rPr>
        <w:t xml:space="preserve">   乙方应遵照下列（但不限于）技术标准和规范，下列技术标准版本如有更新，应遵照新版本执行国家最新的相关工程施工技术标准及工程施工验收规范。乙方应根据国家相关技术标准及行业技术标准向业主建议合理适用技术标准，但须经业主研究是否合理适用，业主保留是否采纳的权利。</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《火灾自动报警系统施工及验收标准》GB 50166-2019《气体灭火系统施工及验收规范》GB50263-2007</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《建筑消防设施的维护管理》GB25201-2010</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《广东省公安厅关于建筑消防设施维护保养工作的管理办法》粤公通字〔2013〕208号</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《点型感烟火灾探测器》GB 4715-2005</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《建筑给水排水及采暖工程施工质量验收规范》GB 50242-2002</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《给排水管道工程施工及验收规范》GB 50268-2008</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《自动喷水灭火系统施工及验收规范》GB 50261-2005</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《广东省建筑防火及消防设施检测技术规程》DBJT 15-110-2015</w:t>
      </w:r>
    </w:p>
    <w:p w:rsidR="00D06D60" w:rsidRDefault="00CA6241">
      <w:pPr>
        <w:pStyle w:val="2"/>
        <w:spacing w:line="360" w:lineRule="auto"/>
        <w:ind w:left="0" w:firstLine="0"/>
        <w:rPr>
          <w:rFonts w:ascii="宋体" w:eastAsia="宋体" w:hAnsi="宋体" w:cs="宋体"/>
          <w:sz w:val="22"/>
          <w:szCs w:val="22"/>
        </w:rPr>
      </w:pPr>
      <w:bookmarkStart w:id="281" w:name="_Toc6455"/>
      <w:bookmarkStart w:id="282" w:name="_Toc16046"/>
      <w:bookmarkStart w:id="283" w:name="_Toc505347230"/>
      <w:bookmarkStart w:id="284" w:name="_Toc763"/>
      <w:r>
        <w:rPr>
          <w:rFonts w:ascii="宋体" w:eastAsia="宋体" w:hAnsi="宋体" w:cs="宋体" w:hint="eastAsia"/>
          <w:sz w:val="22"/>
          <w:szCs w:val="22"/>
        </w:rPr>
        <w:t>九、双方责任</w:t>
      </w:r>
      <w:bookmarkEnd w:id="281"/>
      <w:bookmarkEnd w:id="282"/>
      <w:bookmarkEnd w:id="283"/>
      <w:bookmarkEnd w:id="284"/>
    </w:p>
    <w:p w:rsidR="00D06D60" w:rsidRDefault="00CA6241">
      <w:pPr>
        <w:rPr>
          <w:rFonts w:ascii="宋体" w:hAnsi="宋体" w:cs="宋体"/>
          <w:b/>
          <w:bCs/>
          <w:sz w:val="22"/>
          <w:szCs w:val="22"/>
        </w:rPr>
      </w:pPr>
      <w:r>
        <w:rPr>
          <w:rFonts w:ascii="宋体" w:hAnsi="宋体" w:cs="宋体" w:hint="eastAsia"/>
          <w:b/>
          <w:bCs/>
          <w:sz w:val="22"/>
          <w:szCs w:val="22"/>
        </w:rPr>
        <w:t>（一）、甲方责任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1、向乙方提供完成本项目的基础资料，提供乙方认为需要了解的公司各部门制定的规章制度及规范。</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2、批准或认可工作计划和工程量，开具本项目所需的证明文件，以便于乙方开展工作。有权更改乙方工作计划，增加乙方临时任务。</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3、协调乙方执行本合同与甲方内部有关职能部门和占地所在单位、个人的关系，办理有关内部批准文件。乙方进场维护保养作业时，甲方给予配合。</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4、有权对工期、安全、质量、人员、设备、仪器进行监督检查，对不符合技术要求或特种设备相关管理规定或项目要求及甲方管理的工作，甲方有权制止，乙方必须自费进行返工及承担相应责任。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协助驻现场维修保养人员有力地开展工作（包括日常维修保养及应急维修等），负责对驻现场维修保养人员的临时工作证的资格和数量进行审核，给予乙方驻现场维保人员办理临时工作证，为乙方人员工作期间在各自维保范围内乘坐地铁提供方便。</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6、向乙方免费提供设备维护所需用电、用水。</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7、根据合同规定按时向乙方支付维护保养款项。</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8、根据乙方合同执行情况，有权对乙方进行考核，具体考核条款参见附件2违约责任，并按照附件6填写消防维保合同执行违约情况表。</w:t>
      </w:r>
    </w:p>
    <w:p w:rsidR="00D06D60" w:rsidRDefault="00CA6241">
      <w:pPr>
        <w:rPr>
          <w:rFonts w:ascii="宋体" w:hAnsi="宋体" w:cs="宋体"/>
          <w:b/>
          <w:bCs/>
          <w:sz w:val="22"/>
          <w:szCs w:val="22"/>
        </w:rPr>
      </w:pPr>
      <w:r>
        <w:rPr>
          <w:rFonts w:ascii="宋体" w:hAnsi="宋体" w:cs="宋体" w:hint="eastAsia"/>
          <w:b/>
          <w:bCs/>
          <w:sz w:val="22"/>
          <w:szCs w:val="22"/>
        </w:rPr>
        <w:t>（二）、乙方责任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乙方对系统设备维护保养的质量和安全性能承担责任。合同期间因维护不当发生的任何故障、伤人及造成财产损失的都须由乙方承担责任及费用，甲方不承担任何责任及费用。如若损害甲方权益的，乙方有义务赔偿甲方损失，对地铁运营服务造成不良影响的应经甲方同意后在第一时间公开向公众、媒体解释，主动、积极承担责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乙方必须牢固树立“安全第一、预防为主、综合治理”的思想，掌握、严守我司制定的相关安全生产各项规章制度、员工通用安全守则、外来人员安全管理办法、行车组织规则、环控调度手册、保密管理规定等各项规章制度。</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乙方必须服从甲方的管理，必须按照甲方的相关要求进行施工，确保按质、按量的完成工作；对于甲方认为确需紧急处理的紧急故障，乙方应该按照“无条件、即时性、高效性”的原则处理完成，并确保不影响地铁运营服务的正常进行。在紧急情况下，如乙方未及时响应甲方要求，甲方保留另行处理的权力，由此造成的费用由乙方承担。</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在满足国家对系统设备维护保养规定的基础上（如有最新规定，按最新规定进行），乙方须确保按照附件8、9：《维修规程》（若在合同执行过程中版本有更新，以最新版本为准）的要求及甲方对指定设备所提出的检修要求进行相关的检修作业，并按照地铁相关规定要求，填写相关记录；乙方在进行设备的维修维护过程中，未经甲方同意，不得擅自更改系统及设备的原设计。</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5、乙方应本着“实事求是”的原则和态度对系统设备进行维修维护工作。针对具体的故障，采取切实可行的办法进行处理，坚决杜绝夸大故障、敷衍行事现象的出现，切实维护项目双方的利益。</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必须保证执行本项目的维护保养人员数量及技术能力相对稳定，乙方更换维护保养人员必须通知甲方并提交有关人员资料，必须确保替换人员的资历、经验不低于原来被替换的人员（毕业后未转正、一年内的实习生不作为正式维保人员，不计在内），并提供相关内部或送外的培训书面证明，并由甲方进行面试认可，未经甲方认可不得更换维护保养人员。乙方在签定项目时按附件5表格内容提交执行本项目人员名单（包括项目负责人、调度、工程师及现场维修保养人员等），作为本项目附件。</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7、对于我司规定必须申报作业令的作业项目，乙方必须按照我司相关进场作业的规定申报作业令，在甲方人员请点后，方可进场作业，在作业后必须确认现场出清后方可撤离现场；对于作业令要求其它部门配合方可进行的作业，乙方应严格按照作业令执行，在没有设备所属部门人员配合（或授权使用）的情况下，严禁动用除维保设备外的设备设施。</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8、乙方应对所有参与该项目的维保人员统一着装，并按照甲方的要求配发劳保鞋；为维护我司的社会形象，作业人员在作业期间严禁穿戴奇装异服。</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9、在日常检修作业中，乙方人员只负责所辖设备设施的检修，对于不熟悉的设备设施不得进行摸、碰，更不得对不清楚的设备设施进行操纵；进入设备房进行检修作业的必须确认该设备房的使用部门在场方可进行检修作业，当设备房内无使用部门人员监控时，严禁进入他人设备房。</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10、对于行车运行密切相关的设备，乙方在日常保养过程中发现的故障，若不能明确判断该故障不影响行车的，则立即报告甲方并一律按照“从重、从快”的原则进行处理。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11、设备的应急抢修原则上由乙方组织进行，原则上乙方项目经理为抢险指挥者，乙方项目经理向甲方报告抢险情况。</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12、乙方所安排的日常保养人员必须配备相应的通信设备设施，并在甲方进行备案，如有变更，必须及时通知甲方，保持通信设施24小时畅通（如遇特殊情况甲方生产调度将直接和乙方相关人员联系），乙方应无条件的接受甲方生产调度的生产命令，并及时的组织人员对相关设备设施的日常保养、修复，不得以任何理由拒绝接听甲方调度电话；</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13、乙方应对本方人员进行文明生产教育，当乙方人员发现与甲方要求存在差异时，应及时的向相关负责人员反映，寻求解决；乙方作业人员不得与甲方人员进行争执（包括现场监控人员、车站工作人员、设备房使用部门人员），更不准在地铁运营期间在车站同相关人员吵闹；</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14、乙方应严格按照“安全第一、预防为主、综合治理”的方针，不断的加强员工的安全生产教育，将安全生产贯彻到日常的工作中；对于甲方要求参加的安全生产会议，乙方应该认真的组织相关人员参加；对于甲方颁布的安全生产规定，乙方应严格执行；对于由乙方不按照相关安全规定和检修规程进行作业所引发的损失、事故，乙方负全部责任，并赔偿我司全部损失。</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15、乙方在检修过程中所发生的事故，乙方应本着“诚实、合作、及时”的思想及时通知甲方，配合甲方做好事故的调查和分析工作，不得隐瞒、推卸责任。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16、乙方在开展涉及地铁运营的设备维护、软件下载及相关调整工程时，必须按照地铁的相关规定，在夜间地铁停运时间内进行。</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17、乙方必须确保按照附件8、9《维修规程》中的“巡检”内容和要求安排人员进行每天各系统设备的巡检，并做好记录。</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18、执行本合同的维护保养人员因违章而产生的人身安全责任由乙方承担。</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19、每月25日前提交下一个月工作计划和人员排班表；每月月底双方召开一次维护保养例会，会上乙方需向甲方提供该月工作总结报告，甲方有权更改开会时间和周期；每月初3个工作日前向甲方提交上一月的换件记录、故障处理记录、维护保养记录（书面及电子版）；针对影响较大的故障或事件，应在处理后24小时内向甲方提交处理经过及原因分析报告，如不能举证证明自身无责任，则承担所有责任。以上所有记录表格格式及内容必须全面如实反映系统维护保养的需求、反映实际的作业情况及故障情况，并得到甲方认可，对不符合要求、瞒报或漏报事实的报告，甲方可视情节严重进行考核，并退回乙方重新修改，次日再次提交给甲方。专项维护保养记录在每个自然月结束后的3个工作日内提交给甲方。</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20、为保证设备维保工作服务质量，乙方须设立项目组，项目组人员必须是与乙方签订正式劳动合同的其正式员工。巡检每班次必须有2人以上当班，季检以上大型检修则必须安排3人以上。应急维修是全天24小时待命，乙方故障响应时间详见3.2《故障维修响应时限》。非运营时间的故障处理时间可适当延长，以不影响正常运营为原则，视具体情况进行处理修复。专项维护保养工作视设备状况及运营要求按甲方通知安排。乙方须每月将项目组成员在乙方公司接受的各项培训记录提交给甲方备案。</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21、乙方须制定详细的维修保养方案、维修保养计划及时间安排表，在项目签订前一个月内提交给甲方审定，乙方必须按审定的维护保养方案（维保手册）、计划及实施细则进行设备维护保养工作，实施过程中甲方有权变更维保内容，所发生的费用已包含在项目造价内，如减少维保内容应按照造价构成方式给予扣减，在维保过程中，乙方有义务协助甲方完善维保作业的内容，并向甲方提出合理化建议。</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22、乙方必须保证执行本合同的维护保养人员接受有关安全培训，服从甲方有关管理规定，否则甲方有权要求更换未接受安全培训或违反甲方有关管理规定的维护保养人员。</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23、乙方应遵守国家规定的各项规章制度，严格按照甲方所制定的规章制度进行作业，如违反甲方规定造成事故的，甲方有权单方终止合同，并由乙方承担法律责任、违约责任、赔偿甲方的一切经济损失。在车站范围内施工，必须采取措施确保乘客、行车的安全，对自身的人员、设施及施工现场的安全负责，保持环境卫生。处理好与车站人员和个人的关系，确保工程施工按期进行。</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24、乙方必须参加甲方组织的不定期故障（应急）演练。</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25、乙方必须严格按照项目要求及甲方所制定的规章制度进行作业，回收维保过程中产生废弃物，在车站范围内施工，必须采取措施确保乘客、车辆的安全，对自身的人员、设施及施工现场的安全负责，保持环境卫生，处理好与车站人员、乘客的关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26、乙方维护保养前，应对现场设备运行情况进行全面了解，在地铁车站附近或甲方提供的地点配备充足的备品备件、零部件及材料，故障发生时能及时更换。现场作业须遵守甲方的安全作业程序、条文。承担维修过程中损坏车站有关设备的全部责任，承担维修保养不当引发事件的全部责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27、乙方在维护保养中所有更换下来的故障备品备件、零部件及材料必须在更换时交还甲方处理。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28、接受甲方对工期、质量、人员组成、设备、仪器、维护保养过程的监督。对不符合技术要求及甲方管理要求的工作，必须自费进行返工及承担相应责任。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29、对维护保养的质量和试验数据的准确性负完全责任。</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30、维护保养所需劳保用品、维护保养用油、低值消耗品、维保过程中所需材料由乙方负责。</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31乙方须确保维护设备正常运行，如维护不达标，须付相应的违约金，乙方还必须重新维护直到达到甲方要求。</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31、有权要求甲方提供执行本合同所必须的配合。</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32、在合同有效期内，对本合同范围内的工作内容不能转委托或转包给其它单位或个人。如擅自转委托或转包，甲方有权单方终止合同，并由乙方承担违约责任、赔偿甲方的一切经济损失。</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33、乙方负责与2号线各系统设备原厂家的技术联络。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34、乙方在维护保养过程中，如因场地条件和计划安排的变更，需增减工作量或改变施工手段、内容、地点，应及时向甲方提出，取得甲方同意后，办理变更手续。</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35、需更换备件由乙方维保人员进行搬运，更换下来的零部件需乙方人员搬运到甲方指定地方。</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36、乙方现场维保人员不能少于20人，且必须配备持有电工操作证、建构筑物消防员证书（或消防设施操作员证），保证最少不低于2人持登高架设作业证，所有维保人员均须持有有效的上岗证方可开展维保工作。</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37、乙方须遵守甲方要求的《运营分公司外来人员安全管理办法》。</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38、乙方有责任要求甲方按合同项目进度支付维护保养费用。</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39、乙方全体维护保养人员必须组织的每半年的技能考试和不定期故障演练。技能考试分为理论部分和实操部分，理论部分考核维护保养人员对维保范围内设备的技术规格、运行原理的掌握及故障原因分析的能力，占总成绩的30％；实操部分考核维护保养人员对设备维护保养和更换部件的操作过程及故障的处理过程，占总成绩的70％。第一次技能考试将在本合同执行开始三个月内进行。审题及成绩须由甲方认定及报备存档。</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40、乙方负责按照合同规定的工期和质量要求提供服务，凡与乙方为本合同为目的而雇佣的人员的伤亡有关而导致的所有损失、开支或索赔，乙方应对之负责并保障甲方免于上述损失、开支或索赔，承担过程中的一切费用及风险。</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41、关于涉及本项目的维保巡检、抢修等相关工作，须使用地面交通工具，乙方须严格遵守路面安全交通法，交通工具使用期间造成相关损失及人身安全问题，由乙方负责一切相关法律法规责任及赔偿。</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42、属单价包干部分的设备乙方必须积极响应，及时采购，自乙方收到甲方《单价包干备件更换审批表》后需三个工作日内下达采购单，如未及时下达采购单按附件2违约责任进行罚款。</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43、乙方更换的零部件、备品备件等材料未按照合同要求的品牌型号更换的，或有缺陷的，或者未得到甲方确认的，乙方应在甲方书面要求的限期内用符合合同要求的产品替换。否则，乙方须按照该材料的2倍价格支付违约金。给甲方造成损失的，同时须赔偿甲方的损失。</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44、乙方未能按投标单价（合同约定单价）提供备件修复故障，给甲方造成的损失，由乙方承担。对该损失，甲方有权在合同款或履约保证金中扣除。</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45、在合同期内查实乙方不能完全符合消防技术服务机构从业条件，甲方有权解除合同并扣罚履约保证金，乙方须按照要求无条件办理解除合同手续及配合现场有序退出。</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46、乙方应按消防法规要求将企业自身、从业人员的基本信息录入社会消防技术服务信息系统，并严格按法规要求把后继项目执行情况录入系统。若乙方未能完全按该要求执行，将由乙方承担违约责任，甲方有权解除合同并扣罚履约保证金。</w:t>
      </w:r>
    </w:p>
    <w:p w:rsidR="00D06D60" w:rsidRDefault="00CA6241">
      <w:pPr>
        <w:pStyle w:val="2"/>
        <w:spacing w:line="360" w:lineRule="auto"/>
        <w:ind w:left="0" w:firstLine="0"/>
        <w:rPr>
          <w:rFonts w:ascii="宋体" w:eastAsia="宋体" w:hAnsi="宋体" w:cs="宋体"/>
          <w:sz w:val="22"/>
          <w:szCs w:val="22"/>
        </w:rPr>
      </w:pPr>
      <w:bookmarkStart w:id="285" w:name="_Toc12576"/>
      <w:bookmarkStart w:id="286" w:name="_Toc1763"/>
      <w:bookmarkStart w:id="287" w:name="_Toc505347231"/>
      <w:bookmarkStart w:id="288" w:name="_Toc10676"/>
      <w:r>
        <w:rPr>
          <w:rFonts w:ascii="宋体" w:eastAsia="宋体" w:hAnsi="宋体" w:cs="宋体" w:hint="eastAsia"/>
          <w:sz w:val="22"/>
          <w:szCs w:val="22"/>
        </w:rPr>
        <w:t>十、</w:t>
      </w:r>
      <w:bookmarkStart w:id="289" w:name="_Toc164752334"/>
      <w:r>
        <w:rPr>
          <w:rFonts w:ascii="宋体" w:eastAsia="宋体" w:hAnsi="宋体" w:cs="宋体" w:hint="eastAsia"/>
          <w:sz w:val="22"/>
          <w:szCs w:val="22"/>
        </w:rPr>
        <w:t>文件提交和维保验收</w:t>
      </w:r>
      <w:bookmarkEnd w:id="285"/>
      <w:bookmarkEnd w:id="286"/>
      <w:bookmarkEnd w:id="287"/>
      <w:bookmarkEnd w:id="288"/>
      <w:bookmarkEnd w:id="289"/>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1、文件的提交</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1.1文件包括月度工作报告，维护保养计划，排班表，零部件清单，换件记录，故障处理记录，日间巡检记录，日常维护保养记录，专项维护保养记录，分析报告等。</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 xml:space="preserve">    1.2向甲方提交的文件应有乙方的公章，作为甲方可以使用的依据。</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1.3提交文件一式三份，其中甲方两份，乙方一份。必须要有甲、乙双方人员签名。</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2、维保验收程序</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维保结束前5天，由乙方通知甲方验收，并在维保结束后5天内验收完毕。维保内容及质量符合要求的，双方签字盖章，同时乙方将全部有效资料（包括维保验收资料）向甲方移交。如维保内容尚未完成或质量不合格的，由乙方在商定的期限内整改，再进行验收直至符合要求为止，并按最后验收合格的日期为维保结束日期，由此发生的费用由乙方承担。</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3、质量管理与控制依据</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3.1 各类标准：国家及行业相关标准，东莞市轨道交通有限公司相关标准。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3.2 标准适用原则</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满足下列标准或要求，按要求高者执行，如有最新版本，按新版本执行。如标准或要求冲突，则按照下列顺序，前者优先。</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1）甲方单位的各种会议纪要、决议、通知等；</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2）甲方单位的企业标准；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3）甲方单位的规章制度；</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4）地铁行业规范；</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5）住房和城乡建设部、消防部门相关的维修规则、规程、标准、工作手册、规章制度等；</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6）相关行业出版的专业书籍、文献、教材等；</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7）以上均未涉及的，由甲方与乙方共同商定。</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4、质量管理与控制方法与手段</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甲方项目组定期、不定期直接抽查，将相应检查结果按月纳入对乙方的月度评价之中，最终形成年度评价，乙方须给予甲方充分的配合。</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检查与验收，指甲方组织相关人员对本项目约定范围内的所有系统设备、设施维修维护工作进行检查。验收人员为甲方机电设备项目组、甲方设备设施管理使用部门及乙方主要技术、管理人员，检查纳入当月月度评价。</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当乙方收到甲方考核通知书后，必须在两个工作日内完成相关申诉、确认及签名盖章工作，否则视为同意考核内容。</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5质量管理与控制评价</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5.1评价要素及依据：</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1）系统设备、设施检修标准，操作规程及维护保养规程。</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 xml:space="preserve">2）东莞市轨道交通有限公司相关规章制度。 </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3）招标文件、投标文件及合同相关条款</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4）故障件数。</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5）故障修复率。</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6）故障处理到场时间及处理时间。</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7）其它应纳入评价的要素。</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5.2计算方法：按附件1《委外维保项目月度评价表》内容进行计算。</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5.3结果应用</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1）同一事件只进行一次评价扣分，如有重复情况，按扣除分数多的标准执行。技术管理人员与现场监管人员可同一事件评价。现场作业监管情况（本栏由相关工班长评价）一栏，则由相关工班长共同评价，取得平均分为准。</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2）总分100分，得分=100-扣分合计；当月得分低于85分，提出预警，乙方整改连续两月及以上为85分以下或单月得分80分以下，则扣单月维保款的0.5%；当月得分在70分以下，甲方正式以书面通知约谈，约谈连续达到3次，则甲方有权立即终止合同。</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3）每个季度平均得分80分以下70分以上（含70分），每低1分扣除当季维保款的1%。</w:t>
      </w:r>
    </w:p>
    <w:p w:rsidR="00D06D60" w:rsidRDefault="00CA6241">
      <w:pPr>
        <w:spacing w:line="360" w:lineRule="auto"/>
        <w:ind w:firstLineChars="100" w:firstLine="220"/>
        <w:rPr>
          <w:rFonts w:ascii="宋体" w:hAnsi="宋体" w:cs="宋体"/>
          <w:sz w:val="22"/>
          <w:szCs w:val="22"/>
        </w:rPr>
      </w:pPr>
      <w:r>
        <w:rPr>
          <w:rFonts w:ascii="宋体" w:hAnsi="宋体" w:cs="宋体" w:hint="eastAsia"/>
          <w:sz w:val="22"/>
          <w:szCs w:val="22"/>
        </w:rPr>
        <w:t>4)实施评价过程将结合《违约责任》条例核对，在季度支付款项中扣除结算。《违约责任》详见附件2。</w:t>
      </w:r>
    </w:p>
    <w:p w:rsidR="00D06D60" w:rsidRDefault="00CA6241">
      <w:pPr>
        <w:rPr>
          <w:rFonts w:ascii="宋体" w:hAnsi="宋体" w:cs="宋体"/>
          <w:sz w:val="24"/>
        </w:rPr>
      </w:pPr>
      <w:r>
        <w:rPr>
          <w:rFonts w:ascii="宋体" w:hAnsi="宋体" w:cs="宋体" w:hint="eastAsia"/>
          <w:sz w:val="24"/>
        </w:rPr>
        <w:br w:type="page"/>
      </w:r>
    </w:p>
    <w:p w:rsidR="00D06D60" w:rsidRDefault="00CA6241">
      <w:pPr>
        <w:pStyle w:val="2"/>
        <w:ind w:left="0" w:firstLine="0"/>
        <w:rPr>
          <w:rFonts w:ascii="宋体" w:eastAsia="宋体" w:hAnsi="宋体" w:cs="宋体"/>
          <w:sz w:val="22"/>
          <w:szCs w:val="22"/>
        </w:rPr>
      </w:pPr>
      <w:bookmarkStart w:id="290" w:name="_Toc15926"/>
      <w:bookmarkStart w:id="291" w:name="_Toc505347232"/>
      <w:bookmarkStart w:id="292" w:name="_Toc31622"/>
      <w:bookmarkStart w:id="293" w:name="_Toc17290"/>
      <w:r>
        <w:rPr>
          <w:rFonts w:ascii="宋体" w:eastAsia="宋体" w:hAnsi="宋体" w:cs="宋体" w:hint="eastAsia"/>
          <w:sz w:val="22"/>
          <w:szCs w:val="22"/>
        </w:rPr>
        <w:t>十一、设备数量清单</w:t>
      </w:r>
      <w:bookmarkEnd w:id="290"/>
      <w:bookmarkEnd w:id="291"/>
      <w:bookmarkEnd w:id="292"/>
      <w:bookmarkEnd w:id="293"/>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
        <w:gridCol w:w="56"/>
        <w:gridCol w:w="2867"/>
        <w:gridCol w:w="262"/>
        <w:gridCol w:w="770"/>
        <w:gridCol w:w="202"/>
        <w:gridCol w:w="700"/>
        <w:gridCol w:w="625"/>
        <w:gridCol w:w="2075"/>
      </w:tblGrid>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bCs/>
                <w:sz w:val="22"/>
                <w:szCs w:val="22"/>
              </w:rPr>
            </w:pPr>
            <w:r>
              <w:rPr>
                <w:rFonts w:ascii="宋体" w:hAnsi="宋体" w:cs="宋体" w:hint="eastAsia"/>
                <w:bCs/>
                <w:sz w:val="22"/>
                <w:szCs w:val="22"/>
              </w:rPr>
              <w:t>序号</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bCs/>
                <w:sz w:val="22"/>
                <w:szCs w:val="22"/>
              </w:rPr>
            </w:pPr>
            <w:r>
              <w:rPr>
                <w:rFonts w:ascii="宋体" w:hAnsi="宋体" w:cs="宋体" w:hint="eastAsia"/>
                <w:bCs/>
                <w:sz w:val="22"/>
                <w:szCs w:val="22"/>
              </w:rPr>
              <w:t>名称</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bCs/>
                <w:sz w:val="22"/>
                <w:szCs w:val="22"/>
              </w:rPr>
            </w:pPr>
            <w:r>
              <w:rPr>
                <w:rFonts w:ascii="宋体" w:hAnsi="宋体" w:cs="宋体" w:hint="eastAsia"/>
                <w:bCs/>
                <w:sz w:val="22"/>
                <w:szCs w:val="22"/>
              </w:rPr>
              <w:t>单位</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bCs/>
                <w:sz w:val="22"/>
                <w:szCs w:val="22"/>
              </w:rPr>
            </w:pPr>
            <w:r>
              <w:rPr>
                <w:rFonts w:ascii="宋体" w:hAnsi="宋体" w:cs="宋体" w:hint="eastAsia"/>
                <w:bCs/>
                <w:sz w:val="22"/>
                <w:szCs w:val="22"/>
              </w:rPr>
              <w:t>数量</w:t>
            </w:r>
          </w:p>
        </w:tc>
        <w:tc>
          <w:tcPr>
            <w:tcW w:w="1243"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bCs/>
                <w:sz w:val="22"/>
                <w:szCs w:val="22"/>
              </w:rPr>
              <w:t>备注</w:t>
            </w:r>
          </w:p>
        </w:tc>
      </w:tr>
      <w:tr w:rsidR="00D06D60">
        <w:trPr>
          <w:cantSplit/>
          <w:trHeight w:val="23"/>
          <w:jc w:val="center"/>
        </w:trPr>
        <w:tc>
          <w:tcPr>
            <w:tcW w:w="5000" w:type="pct"/>
            <w:gridSpan w:val="9"/>
            <w:tcMar>
              <w:top w:w="15" w:type="dxa"/>
              <w:left w:w="15" w:type="dxa"/>
              <w:bottom w:w="0" w:type="dxa"/>
              <w:right w:w="15" w:type="dxa"/>
            </w:tcMar>
            <w:vAlign w:val="center"/>
          </w:tcPr>
          <w:p w:rsidR="00D06D60" w:rsidRDefault="00CA6241">
            <w:pPr>
              <w:spacing w:line="420" w:lineRule="exact"/>
              <w:jc w:val="center"/>
              <w:rPr>
                <w:rFonts w:ascii="宋体" w:hAnsi="宋体" w:cs="宋体"/>
                <w:bCs/>
                <w:sz w:val="22"/>
                <w:szCs w:val="22"/>
              </w:rPr>
            </w:pPr>
            <w:r>
              <w:rPr>
                <w:rFonts w:ascii="宋体" w:hAnsi="宋体" w:cs="宋体" w:hint="eastAsia"/>
                <w:bCs/>
                <w:sz w:val="22"/>
                <w:szCs w:val="22"/>
              </w:rPr>
              <w:t>火灾自动报警系统</w:t>
            </w: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火灾报警控制器</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台</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30</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消防立柜</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台</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17</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3</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24V直流电源</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台</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21</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4</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消防电话主机</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台</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19</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5</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模块箱</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579</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6</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消防联动控制盘</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6</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7</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智能光电感烟探测器</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4826</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8</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智能定温感温探测器</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278</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9</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红外对射感烟探测器</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74</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10</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输入模块</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3987</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11</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输出模块</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895</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12</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隔离模块</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325</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13</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继电器</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589</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14</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手报报警按钮</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2727</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15</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电话插孔</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1586</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16</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消防壁挂电话</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195</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17</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警铃</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256</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18</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FAS专用工作站</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台</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17</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19</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专用工作站软件</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套</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17</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lang w:val="zh-CN"/>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20</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消火栓启泵按钮</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2170</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0" w:type="pct"/>
            <w:gridSpan w:val="9"/>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气体灭火系统</w:t>
            </w: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气体灭火系统控制主机</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台</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24</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w:t>
            </w:r>
          </w:p>
        </w:tc>
        <w:tc>
          <w:tcPr>
            <w:tcW w:w="1911" w:type="pct"/>
            <w:gridSpan w:val="3"/>
            <w:tcMar>
              <w:top w:w="15" w:type="dxa"/>
              <w:left w:w="15" w:type="dxa"/>
              <w:bottom w:w="0" w:type="dxa"/>
              <w:right w:w="15" w:type="dxa"/>
            </w:tcMar>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IG-541气体灭火现场控制系统维保</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套</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184</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3</w:t>
            </w:r>
          </w:p>
        </w:tc>
        <w:tc>
          <w:tcPr>
            <w:tcW w:w="1911" w:type="pct"/>
            <w:gridSpan w:val="3"/>
            <w:tcMar>
              <w:top w:w="15" w:type="dxa"/>
              <w:left w:w="15" w:type="dxa"/>
              <w:bottom w:w="0" w:type="dxa"/>
              <w:right w:w="15" w:type="dxa"/>
            </w:tcMar>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IG-541气体灭火管网系统维保</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套</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35</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4</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光电烟感探测器</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615</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5</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温感探测器</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965</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6</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储气瓶</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1306</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7</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启动瓶</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204</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8</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选择阀</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204</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466"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9</w:t>
            </w:r>
          </w:p>
        </w:tc>
        <w:tc>
          <w:tcPr>
            <w:tcW w:w="1911"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气体灭火系统喷头</w:t>
            </w:r>
          </w:p>
        </w:tc>
        <w:tc>
          <w:tcPr>
            <w:tcW w:w="583"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795"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953</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0" w:type="pct"/>
            <w:gridSpan w:val="9"/>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电气火灾探测预警系统</w:t>
            </w: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电气火灾监控主机</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台</w:t>
            </w:r>
          </w:p>
        </w:tc>
        <w:tc>
          <w:tcPr>
            <w:tcW w:w="915"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21</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应用软件</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套</w:t>
            </w:r>
          </w:p>
        </w:tc>
        <w:tc>
          <w:tcPr>
            <w:tcW w:w="915"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21</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3</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数据集中器</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915"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75</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4</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测温式电气火灾监控探测器</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915"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515</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5</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剩余电流式电气火灾监控探测器</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915"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2088</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0" w:type="pct"/>
            <w:gridSpan w:val="9"/>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隧道感温光纤探测系统</w:t>
            </w: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测温主机</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台</w:t>
            </w:r>
          </w:p>
        </w:tc>
        <w:tc>
          <w:tcPr>
            <w:tcW w:w="915"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14</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应用软件</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套</w:t>
            </w:r>
          </w:p>
        </w:tc>
        <w:tc>
          <w:tcPr>
            <w:tcW w:w="915"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14</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3</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感温光纤（含尾纤、接线盒）</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米</w:t>
            </w:r>
          </w:p>
        </w:tc>
        <w:tc>
          <w:tcPr>
            <w:tcW w:w="915" w:type="pct"/>
            <w:gridSpan w:val="3"/>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114339</w:t>
            </w:r>
          </w:p>
        </w:tc>
        <w:tc>
          <w:tcPr>
            <w:tcW w:w="1243" w:type="pct"/>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0" w:type="pct"/>
            <w:gridSpan w:val="9"/>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水消防系统</w:t>
            </w: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消防主泵</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台</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43</w:t>
            </w:r>
          </w:p>
        </w:tc>
        <w:tc>
          <w:tcPr>
            <w:tcW w:w="1617"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消火栓系统31台，水喷淋系统10台，水喷雾系统2台</w:t>
            </w: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稳压泵</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台</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40</w:t>
            </w:r>
          </w:p>
        </w:tc>
        <w:tc>
          <w:tcPr>
            <w:tcW w:w="1617"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消火栓系统30台，水喷淋系统8台，水喷雾系统2台</w:t>
            </w: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3</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气压罐</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20</w:t>
            </w:r>
          </w:p>
        </w:tc>
        <w:tc>
          <w:tcPr>
            <w:tcW w:w="1617"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消火栓系统15台，水喷淋系统4台，水喷雾系统1台</w:t>
            </w: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4</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控制柜</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21</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5</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湿式报警阀</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17</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6</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雨淋阀</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7</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室内消火栓箱（含消火栓头﹑水带﹑枪头﹑灭火卷盘）</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套</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1463</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8</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区间消火栓头</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1271</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9</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室外消火栓</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84</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10</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水泵接合器</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75</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11</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消防器材箱（含内水带两条，水枪两支）</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套</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210</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12</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水喷淋系统喷头</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10060</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13</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水喷雾系统喷头</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104</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14</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消防管道</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米</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163992</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0" w:type="pct"/>
            <w:gridSpan w:val="9"/>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气体探测系统</w:t>
            </w: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控制器</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台</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气体探头</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11</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r w:rsidR="00D06D60">
        <w:trPr>
          <w:cantSplit/>
          <w:trHeight w:val="23"/>
          <w:jc w:val="center"/>
        </w:trPr>
        <w:tc>
          <w:tcPr>
            <w:tcW w:w="500"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3</w:t>
            </w:r>
          </w:p>
        </w:tc>
        <w:tc>
          <w:tcPr>
            <w:tcW w:w="1720" w:type="pct"/>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消防系统接入模块</w:t>
            </w:r>
          </w:p>
        </w:tc>
        <w:tc>
          <w:tcPr>
            <w:tcW w:w="619"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个</w:t>
            </w:r>
          </w:p>
        </w:tc>
        <w:tc>
          <w:tcPr>
            <w:tcW w:w="541" w:type="pct"/>
            <w:gridSpan w:val="2"/>
            <w:tcMar>
              <w:top w:w="15" w:type="dxa"/>
              <w:left w:w="15" w:type="dxa"/>
              <w:bottom w:w="0" w:type="dxa"/>
              <w:right w:w="15" w:type="dxa"/>
            </w:tcMar>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16</w:t>
            </w:r>
          </w:p>
        </w:tc>
        <w:tc>
          <w:tcPr>
            <w:tcW w:w="1617" w:type="pct"/>
            <w:gridSpan w:val="2"/>
            <w:tcMar>
              <w:top w:w="15" w:type="dxa"/>
              <w:left w:w="15" w:type="dxa"/>
              <w:bottom w:w="0" w:type="dxa"/>
              <w:right w:w="15" w:type="dxa"/>
            </w:tcMar>
            <w:vAlign w:val="center"/>
          </w:tcPr>
          <w:p w:rsidR="00D06D60" w:rsidRDefault="00D06D60">
            <w:pPr>
              <w:spacing w:line="420" w:lineRule="exact"/>
              <w:jc w:val="center"/>
              <w:rPr>
                <w:rFonts w:ascii="宋体" w:hAnsi="宋体" w:cs="宋体"/>
                <w:sz w:val="22"/>
                <w:szCs w:val="22"/>
              </w:rPr>
            </w:pPr>
          </w:p>
        </w:tc>
      </w:tr>
    </w:tbl>
    <w:p w:rsidR="00D06D60" w:rsidRDefault="00CA6241">
      <w:pPr>
        <w:pStyle w:val="a8"/>
        <w:rPr>
          <w:rFonts w:ascii="宋体" w:hAnsi="宋体" w:cs="宋体"/>
        </w:rPr>
      </w:pPr>
      <w:r>
        <w:rPr>
          <w:rFonts w:ascii="宋体" w:hAnsi="宋体" w:cs="宋体" w:hint="eastAsia"/>
          <w:szCs w:val="21"/>
        </w:rPr>
        <w:br w:type="page"/>
      </w:r>
    </w:p>
    <w:p w:rsidR="00D06D60" w:rsidRDefault="00CA6241">
      <w:pPr>
        <w:pStyle w:val="2"/>
        <w:ind w:left="0" w:firstLine="0"/>
        <w:rPr>
          <w:rFonts w:ascii="宋体" w:eastAsia="宋体" w:hAnsi="宋体" w:cs="宋体"/>
          <w:sz w:val="22"/>
          <w:szCs w:val="22"/>
        </w:rPr>
      </w:pPr>
      <w:bookmarkStart w:id="294" w:name="_Toc13616"/>
      <w:bookmarkStart w:id="295" w:name="_Toc27604"/>
      <w:bookmarkStart w:id="296" w:name="_Toc505347233"/>
      <w:bookmarkStart w:id="297" w:name="_Toc11221"/>
      <w:bookmarkStart w:id="298" w:name="_Toc4087"/>
      <w:r>
        <w:rPr>
          <w:rFonts w:ascii="宋体" w:eastAsia="宋体" w:hAnsi="宋体" w:cs="宋体" w:hint="eastAsia"/>
          <w:sz w:val="22"/>
          <w:szCs w:val="22"/>
        </w:rPr>
        <w:t>附件1  《委外维保项目月度评价表》</w:t>
      </w:r>
      <w:bookmarkEnd w:id="294"/>
      <w:bookmarkEnd w:id="295"/>
      <w:bookmarkEnd w:id="296"/>
      <w:bookmarkEnd w:id="297"/>
      <w:bookmarkEnd w:id="298"/>
    </w:p>
    <w:p w:rsidR="00D06D60" w:rsidRDefault="00CA6241">
      <w:pPr>
        <w:spacing w:line="420" w:lineRule="exact"/>
        <w:jc w:val="center"/>
        <w:rPr>
          <w:rFonts w:ascii="宋体" w:hAnsi="宋体" w:cs="宋体"/>
          <w:sz w:val="22"/>
          <w:szCs w:val="22"/>
        </w:rPr>
      </w:pPr>
      <w:r>
        <w:rPr>
          <w:rFonts w:ascii="宋体" w:hAnsi="宋体" w:cs="宋体" w:hint="eastAsia"/>
          <w:sz w:val="22"/>
          <w:szCs w:val="22"/>
        </w:rPr>
        <w:t>委外维保项目月度评价表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9"/>
        <w:gridCol w:w="989"/>
        <w:gridCol w:w="989"/>
        <w:gridCol w:w="1632"/>
        <w:gridCol w:w="685"/>
        <w:gridCol w:w="993"/>
        <w:gridCol w:w="1254"/>
      </w:tblGrid>
      <w:tr w:rsidR="00D06D60">
        <w:trPr>
          <w:trHeight w:val="770"/>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合同名称</w:t>
            </w:r>
          </w:p>
        </w:tc>
        <w:tc>
          <w:tcPr>
            <w:tcW w:w="1160" w:type="pct"/>
            <w:gridSpan w:val="2"/>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 xml:space="preserve">　</w:t>
            </w:r>
          </w:p>
        </w:tc>
        <w:tc>
          <w:tcPr>
            <w:tcW w:w="580"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甲方</w:t>
            </w:r>
          </w:p>
        </w:tc>
        <w:tc>
          <w:tcPr>
            <w:tcW w:w="956"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 xml:space="preserve">　</w:t>
            </w:r>
          </w:p>
        </w:tc>
        <w:tc>
          <w:tcPr>
            <w:tcW w:w="402"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评价部门</w:t>
            </w:r>
          </w:p>
        </w:tc>
        <w:tc>
          <w:tcPr>
            <w:tcW w:w="1319" w:type="pct"/>
            <w:gridSpan w:val="2"/>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1070"/>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合同编号</w:t>
            </w:r>
          </w:p>
        </w:tc>
        <w:tc>
          <w:tcPr>
            <w:tcW w:w="1160" w:type="pct"/>
            <w:gridSpan w:val="2"/>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 xml:space="preserve">　</w:t>
            </w:r>
          </w:p>
        </w:tc>
        <w:tc>
          <w:tcPr>
            <w:tcW w:w="580"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乙方</w:t>
            </w:r>
          </w:p>
        </w:tc>
        <w:tc>
          <w:tcPr>
            <w:tcW w:w="956"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 xml:space="preserve">　</w:t>
            </w:r>
          </w:p>
        </w:tc>
        <w:tc>
          <w:tcPr>
            <w:tcW w:w="402"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评价时段</w:t>
            </w:r>
          </w:p>
        </w:tc>
        <w:tc>
          <w:tcPr>
            <w:tcW w:w="1319" w:type="pct"/>
            <w:gridSpan w:val="2"/>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年月日</w:t>
            </w:r>
          </w:p>
          <w:p w:rsidR="00D06D60" w:rsidRDefault="00CA6241">
            <w:pPr>
              <w:spacing w:line="420" w:lineRule="exact"/>
              <w:rPr>
                <w:rFonts w:ascii="宋体" w:hAnsi="宋体" w:cs="宋体"/>
                <w:sz w:val="22"/>
                <w:szCs w:val="22"/>
              </w:rPr>
            </w:pPr>
            <w:r>
              <w:rPr>
                <w:rFonts w:ascii="宋体" w:hAnsi="宋体" w:cs="宋体" w:hint="eastAsia"/>
                <w:sz w:val="22"/>
                <w:szCs w:val="22"/>
                <w:u w:val="single"/>
              </w:rPr>
              <w:t>至</w:t>
            </w:r>
            <w:r>
              <w:rPr>
                <w:rFonts w:ascii="宋体" w:hAnsi="宋体" w:cs="宋体" w:hint="eastAsia"/>
                <w:sz w:val="22"/>
                <w:szCs w:val="22"/>
              </w:rPr>
              <w:t>年月日</w:t>
            </w:r>
          </w:p>
        </w:tc>
      </w:tr>
      <w:tr w:rsidR="00D06D60">
        <w:trPr>
          <w:trHeight w:val="634"/>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序号</w:t>
            </w:r>
          </w:p>
        </w:tc>
        <w:tc>
          <w:tcPr>
            <w:tcW w:w="580"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评价</w:t>
            </w:r>
          </w:p>
          <w:p w:rsidR="00D06D60" w:rsidRDefault="00CA6241">
            <w:pPr>
              <w:spacing w:line="420" w:lineRule="exact"/>
              <w:jc w:val="center"/>
              <w:rPr>
                <w:rFonts w:ascii="宋体" w:hAnsi="宋体" w:cs="宋体"/>
                <w:sz w:val="22"/>
                <w:szCs w:val="22"/>
              </w:rPr>
            </w:pPr>
            <w:r>
              <w:rPr>
                <w:rFonts w:ascii="宋体" w:hAnsi="宋体" w:cs="宋体" w:hint="eastAsia"/>
                <w:sz w:val="22"/>
                <w:szCs w:val="22"/>
              </w:rPr>
              <w:t>模块</w:t>
            </w:r>
          </w:p>
        </w:tc>
        <w:tc>
          <w:tcPr>
            <w:tcW w:w="2117" w:type="pct"/>
            <w:gridSpan w:val="3"/>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评价要素及标准（总分：100分）</w:t>
            </w:r>
          </w:p>
        </w:tc>
        <w:tc>
          <w:tcPr>
            <w:tcW w:w="402"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扣分</w:t>
            </w:r>
          </w:p>
        </w:tc>
        <w:tc>
          <w:tcPr>
            <w:tcW w:w="583"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评价人</w:t>
            </w:r>
          </w:p>
        </w:tc>
        <w:tc>
          <w:tcPr>
            <w:tcW w:w="736"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备注</w:t>
            </w:r>
          </w:p>
        </w:tc>
      </w:tr>
      <w:tr w:rsidR="00D06D60">
        <w:trPr>
          <w:trHeight w:val="690"/>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w:t>
            </w:r>
          </w:p>
        </w:tc>
        <w:tc>
          <w:tcPr>
            <w:tcW w:w="580" w:type="pct"/>
            <w:vMerge w:val="restar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人员情况</w:t>
            </w: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人员配置（人数、持证）不满足合同要求或维保工作要求（月平均计），-5分/每人</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46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未向甲方书面申请并获得同意擅自更换维保人员，-5分/每人</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690"/>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3</w:t>
            </w:r>
          </w:p>
        </w:tc>
        <w:tc>
          <w:tcPr>
            <w:tcW w:w="580" w:type="pct"/>
            <w:vMerge/>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经甲方考核、考察认为维保人员技能、表现不符合维保工作要求，书面要求乙方更换人员1个月内未执行，-5分/每人</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690"/>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4</w:t>
            </w:r>
          </w:p>
        </w:tc>
        <w:tc>
          <w:tcPr>
            <w:tcW w:w="580" w:type="pct"/>
            <w:vMerge/>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经甲方考核、考察认为维保人员技能、表现不符合维保工作要求，书面提请乙方改善1个月后无改善，-2分/每人</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46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5</w:t>
            </w:r>
          </w:p>
        </w:tc>
        <w:tc>
          <w:tcPr>
            <w:tcW w:w="580" w:type="pct"/>
            <w:vMerge/>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维保人员在工作期间及站内发生“综治”事件、“工伤”事件，-20分/每次</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46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6</w:t>
            </w:r>
          </w:p>
        </w:tc>
        <w:tc>
          <w:tcPr>
            <w:tcW w:w="580" w:type="pct"/>
            <w:vMerge w:val="restar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合同指标及合同执行情况</w:t>
            </w: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超过合同或甲方（部门下达分部）月化安全指标，-30分/项</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46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7</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超过合同或甲方（部门下达分部）月化运营指标，-10分/项</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270"/>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8</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故障件数每超合同指标，-2分/件</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46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9</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故障响应时间每超合同指标，-2分/次（超时累计）</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46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10</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故障处理时间每超合同指标，-2分/次（超时累计）</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70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11</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未按要求完成合同要求工作，甲方书面警示后未在要求期限补做完成，-10分/项；警示后3个月内重犯，-10分/次</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690"/>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12</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因维保工作不达要求，导致甲方须启动应急处理程序或抢险指令，-5分/次</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930"/>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13</w:t>
            </w:r>
          </w:p>
        </w:tc>
        <w:tc>
          <w:tcPr>
            <w:tcW w:w="580" w:type="pct"/>
            <w:vMerge w:val="restar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甲方生产、安全管理要求及规章制度执行情况</w:t>
            </w: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违反甲方生产、安全管理要求及规章制度，导致甲方监管分部受上级部门考核、通报批评，公司级：-20分/件，分公司级：-15分/件，部门级：-10分/件</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690"/>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14</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违反甲方生产、安全管理要求及规章制度，甲方书面警示后3个月内重犯，-5分/次，</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46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15</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因存在问题甲方提出违约考评并经甲方部门同意后，-2分/次</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70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16</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未按甲方要求提交约定文本记录（如计划、总结、故障分析报告等），-2分/每次每项，虚假：-10分/每项</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46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17</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巡检、作业等现场记录不符合合同、约定要求，-2分/每项</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46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18</w:t>
            </w:r>
          </w:p>
        </w:tc>
        <w:tc>
          <w:tcPr>
            <w:tcW w:w="580" w:type="pct"/>
            <w:vMerge/>
            <w:vAlign w:val="center"/>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巡检、作业等现场记录缺失或虚假，缺失：-5分/每项，虚假：-10分/每项，</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70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19</w:t>
            </w:r>
          </w:p>
        </w:tc>
        <w:tc>
          <w:tcPr>
            <w:tcW w:w="580" w:type="pct"/>
            <w:vMerge w:val="restart"/>
            <w:vAlign w:val="center"/>
          </w:tcPr>
          <w:p w:rsidR="00D06D60" w:rsidRDefault="00CA6241">
            <w:pPr>
              <w:spacing w:line="420" w:lineRule="exact"/>
              <w:rPr>
                <w:rFonts w:ascii="宋体" w:hAnsi="宋体" w:cs="宋体"/>
                <w:bCs/>
                <w:sz w:val="22"/>
                <w:szCs w:val="22"/>
              </w:rPr>
            </w:pPr>
            <w:r>
              <w:rPr>
                <w:rFonts w:ascii="宋体" w:hAnsi="宋体" w:cs="宋体" w:hint="eastAsia"/>
                <w:bCs/>
                <w:sz w:val="22"/>
                <w:szCs w:val="22"/>
              </w:rPr>
              <w:t>现场作业监管情况</w:t>
            </w:r>
          </w:p>
          <w:p w:rsidR="00D06D60" w:rsidRDefault="00CA6241">
            <w:pPr>
              <w:spacing w:line="420" w:lineRule="exact"/>
              <w:rPr>
                <w:rFonts w:ascii="宋体" w:hAnsi="宋体" w:cs="宋体"/>
                <w:b/>
                <w:bCs/>
                <w:sz w:val="22"/>
                <w:szCs w:val="22"/>
              </w:rPr>
            </w:pPr>
            <w:r>
              <w:rPr>
                <w:rFonts w:ascii="宋体" w:hAnsi="宋体" w:cs="宋体" w:hint="eastAsia"/>
                <w:bCs/>
                <w:sz w:val="22"/>
                <w:szCs w:val="22"/>
              </w:rPr>
              <w:t>（本栏由相关工班长评价）</w:t>
            </w: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不服从甲方（车站人员、监管人员）现场监管，-10分/每次；不服从甲方监管人员合理任务指令，-5分/每次；</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720"/>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20</w:t>
            </w:r>
          </w:p>
        </w:tc>
        <w:tc>
          <w:tcPr>
            <w:tcW w:w="580" w:type="pct"/>
            <w:vMerge/>
            <w:vAlign w:val="center"/>
          </w:tcPr>
          <w:p w:rsidR="00D06D60" w:rsidRDefault="00D06D60">
            <w:pPr>
              <w:spacing w:line="420" w:lineRule="exact"/>
              <w:rPr>
                <w:rFonts w:ascii="宋体" w:hAnsi="宋体" w:cs="宋体"/>
                <w:bCs/>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因乙方原因未按要求完成检修任务，-2分/每项；未在合理时间补做完成，-10分/每项</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1170"/>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21</w:t>
            </w:r>
          </w:p>
        </w:tc>
        <w:tc>
          <w:tcPr>
            <w:tcW w:w="580" w:type="pct"/>
            <w:vMerge/>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作业质量（含工艺、外观检查、功能测试、记录、卫生状况等）不符合要求，现场监管发现或事后抽检发现，-2分/每项次；同类问题书面提醒后1个月内无改善或重犯，-4分/每项次；</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46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22</w:t>
            </w:r>
          </w:p>
        </w:tc>
        <w:tc>
          <w:tcPr>
            <w:tcW w:w="580" w:type="pct"/>
            <w:vMerge/>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违反甲方“安全、施工”等作业程序、规定，-5分/每次</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jc w:val="right"/>
              <w:rPr>
                <w:rFonts w:ascii="宋体" w:hAnsi="宋体" w:cs="宋体"/>
                <w:sz w:val="22"/>
                <w:szCs w:val="22"/>
              </w:rPr>
            </w:pPr>
            <w:r>
              <w:rPr>
                <w:rFonts w:ascii="宋体" w:hAnsi="宋体" w:cs="宋体" w:hint="eastAsia"/>
                <w:sz w:val="22"/>
                <w:szCs w:val="22"/>
              </w:rPr>
              <w:t xml:space="preserve">　</w:t>
            </w:r>
          </w:p>
        </w:tc>
      </w:tr>
      <w:tr w:rsidR="00D06D60">
        <w:trPr>
          <w:trHeight w:val="91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23</w:t>
            </w:r>
          </w:p>
        </w:tc>
        <w:tc>
          <w:tcPr>
            <w:tcW w:w="580" w:type="pct"/>
            <w:vMerge/>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未书面报甲方并获得批准，使用非原规格、型号的替换件，或所使用材料、备件达不到相关标准及甲方要求，-10分/每次</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r w:rsidR="00D06D60">
        <w:trPr>
          <w:trHeight w:val="915"/>
        </w:trPr>
        <w:tc>
          <w:tcPr>
            <w:tcW w:w="579" w:type="pct"/>
            <w:vAlign w:val="center"/>
          </w:tcPr>
          <w:p w:rsidR="00D06D60" w:rsidRDefault="00CA6241">
            <w:pPr>
              <w:spacing w:line="420" w:lineRule="exact"/>
              <w:jc w:val="center"/>
              <w:rPr>
                <w:rFonts w:ascii="宋体" w:hAnsi="宋体" w:cs="宋体"/>
                <w:sz w:val="22"/>
                <w:szCs w:val="22"/>
              </w:rPr>
            </w:pPr>
            <w:r>
              <w:rPr>
                <w:rFonts w:ascii="宋体" w:hAnsi="宋体" w:cs="宋体" w:hint="eastAsia"/>
                <w:sz w:val="22"/>
                <w:szCs w:val="22"/>
              </w:rPr>
              <w:t>24</w:t>
            </w:r>
          </w:p>
        </w:tc>
        <w:tc>
          <w:tcPr>
            <w:tcW w:w="580" w:type="pct"/>
            <w:vMerge/>
          </w:tcPr>
          <w:p w:rsidR="00D06D60" w:rsidRDefault="00D06D60">
            <w:pPr>
              <w:spacing w:line="420" w:lineRule="exact"/>
              <w:rPr>
                <w:rFonts w:ascii="宋体" w:hAnsi="宋体" w:cs="宋体"/>
                <w:sz w:val="22"/>
                <w:szCs w:val="22"/>
              </w:rPr>
            </w:pPr>
          </w:p>
        </w:tc>
        <w:tc>
          <w:tcPr>
            <w:tcW w:w="2117" w:type="pct"/>
            <w:gridSpan w:val="3"/>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本月内发生一次标准为II类故障-2分/每次，发生一次标准为III类故障-6分/每次。</w:t>
            </w:r>
          </w:p>
        </w:tc>
        <w:tc>
          <w:tcPr>
            <w:tcW w:w="402" w:type="pct"/>
            <w:vAlign w:val="center"/>
          </w:tcPr>
          <w:p w:rsidR="00D06D60" w:rsidRDefault="00D06D60">
            <w:pPr>
              <w:spacing w:line="420" w:lineRule="exact"/>
              <w:rPr>
                <w:rFonts w:ascii="宋体" w:hAnsi="宋体" w:cs="宋体"/>
                <w:sz w:val="22"/>
                <w:szCs w:val="22"/>
              </w:rPr>
            </w:pPr>
          </w:p>
        </w:tc>
        <w:tc>
          <w:tcPr>
            <w:tcW w:w="583" w:type="pct"/>
            <w:vAlign w:val="center"/>
          </w:tcPr>
          <w:p w:rsidR="00D06D60" w:rsidRDefault="00D06D60">
            <w:pPr>
              <w:spacing w:line="420" w:lineRule="exact"/>
              <w:rPr>
                <w:rFonts w:ascii="宋体" w:hAnsi="宋体" w:cs="宋体"/>
                <w:sz w:val="22"/>
                <w:szCs w:val="22"/>
              </w:rPr>
            </w:pPr>
          </w:p>
        </w:tc>
        <w:tc>
          <w:tcPr>
            <w:tcW w:w="736" w:type="pct"/>
            <w:vAlign w:val="center"/>
          </w:tcPr>
          <w:p w:rsidR="00D06D60" w:rsidRDefault="00D06D60">
            <w:pPr>
              <w:spacing w:line="420" w:lineRule="exact"/>
              <w:rPr>
                <w:rFonts w:ascii="宋体" w:hAnsi="宋体" w:cs="宋体"/>
                <w:sz w:val="22"/>
                <w:szCs w:val="22"/>
              </w:rPr>
            </w:pPr>
          </w:p>
        </w:tc>
      </w:tr>
      <w:tr w:rsidR="00D06D60">
        <w:trPr>
          <w:trHeight w:val="270"/>
        </w:trPr>
        <w:tc>
          <w:tcPr>
            <w:tcW w:w="579"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2698" w:type="pct"/>
            <w:gridSpan w:val="4"/>
            <w:vAlign w:val="center"/>
          </w:tcPr>
          <w:p w:rsidR="00D06D60" w:rsidRDefault="00CA6241">
            <w:pPr>
              <w:spacing w:line="420" w:lineRule="exact"/>
              <w:jc w:val="center"/>
              <w:rPr>
                <w:rFonts w:ascii="宋体" w:hAnsi="宋体" w:cs="宋体"/>
                <w:bCs/>
                <w:sz w:val="22"/>
                <w:szCs w:val="22"/>
              </w:rPr>
            </w:pPr>
            <w:r>
              <w:rPr>
                <w:rFonts w:ascii="宋体" w:hAnsi="宋体" w:cs="宋体" w:hint="eastAsia"/>
                <w:bCs/>
                <w:sz w:val="22"/>
                <w:szCs w:val="22"/>
              </w:rPr>
              <w:t>累计扣分</w:t>
            </w:r>
          </w:p>
        </w:tc>
        <w:tc>
          <w:tcPr>
            <w:tcW w:w="402"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c>
          <w:tcPr>
            <w:tcW w:w="583" w:type="pct"/>
            <w:vAlign w:val="center"/>
          </w:tcPr>
          <w:p w:rsidR="00D06D60" w:rsidRDefault="00CA6241">
            <w:pPr>
              <w:spacing w:line="420" w:lineRule="exact"/>
              <w:jc w:val="center"/>
              <w:rPr>
                <w:rFonts w:ascii="宋体" w:hAnsi="宋体" w:cs="宋体"/>
                <w:bCs/>
                <w:sz w:val="22"/>
                <w:szCs w:val="22"/>
              </w:rPr>
            </w:pPr>
            <w:r>
              <w:rPr>
                <w:rFonts w:ascii="宋体" w:hAnsi="宋体" w:cs="宋体" w:hint="eastAsia"/>
                <w:bCs/>
                <w:sz w:val="22"/>
                <w:szCs w:val="22"/>
              </w:rPr>
              <w:t>最终得分</w:t>
            </w:r>
          </w:p>
        </w:tc>
        <w:tc>
          <w:tcPr>
            <w:tcW w:w="736" w:type="pct"/>
            <w:vAlign w:val="center"/>
          </w:tcPr>
          <w:p w:rsidR="00D06D60" w:rsidRDefault="00CA6241">
            <w:pPr>
              <w:spacing w:line="420" w:lineRule="exact"/>
              <w:rPr>
                <w:rFonts w:ascii="宋体" w:hAnsi="宋体" w:cs="宋体"/>
                <w:sz w:val="22"/>
                <w:szCs w:val="22"/>
              </w:rPr>
            </w:pPr>
            <w:r>
              <w:rPr>
                <w:rFonts w:ascii="宋体" w:hAnsi="宋体" w:cs="宋体" w:hint="eastAsia"/>
                <w:sz w:val="22"/>
                <w:szCs w:val="22"/>
              </w:rPr>
              <w:t xml:space="preserve">　</w:t>
            </w:r>
          </w:p>
        </w:tc>
      </w:tr>
    </w:tbl>
    <w:p w:rsidR="00D06D60" w:rsidRDefault="00CA6241">
      <w:pPr>
        <w:spacing w:line="420" w:lineRule="exact"/>
        <w:rPr>
          <w:rFonts w:ascii="宋体" w:hAnsi="宋体" w:cs="宋体"/>
          <w:szCs w:val="21"/>
        </w:rPr>
      </w:pPr>
      <w:r>
        <w:rPr>
          <w:rFonts w:ascii="宋体" w:hAnsi="宋体" w:cs="宋体" w:hint="eastAsia"/>
          <w:szCs w:val="21"/>
        </w:rPr>
        <w:t xml:space="preserve">分部主任：                      日期                                   </w:t>
      </w:r>
    </w:p>
    <w:p w:rsidR="00D06D60" w:rsidRDefault="00D06D60">
      <w:pPr>
        <w:spacing w:line="420" w:lineRule="exact"/>
        <w:rPr>
          <w:rFonts w:ascii="宋体" w:hAnsi="宋体" w:cs="宋体"/>
          <w:szCs w:val="21"/>
        </w:rPr>
      </w:pPr>
    </w:p>
    <w:p w:rsidR="00D06D60" w:rsidRDefault="00CA6241">
      <w:pPr>
        <w:spacing w:line="420" w:lineRule="exact"/>
        <w:rPr>
          <w:rFonts w:ascii="宋体" w:hAnsi="宋体" w:cs="宋体"/>
          <w:szCs w:val="21"/>
        </w:rPr>
      </w:pPr>
      <w:r>
        <w:rPr>
          <w:rFonts w:ascii="宋体" w:hAnsi="宋体" w:cs="宋体" w:hint="eastAsia"/>
          <w:szCs w:val="21"/>
        </w:rPr>
        <w:t>说明：1、同一事件只进行一次评价扣分，如有重复情况，按扣除分数多的标准执行。技术管理人员与现场监管人员可同一事件评价，如多个工班评价由甲方综合计算评分。</w:t>
      </w:r>
    </w:p>
    <w:p w:rsidR="00D06D60" w:rsidRDefault="00CA6241">
      <w:pPr>
        <w:spacing w:line="420" w:lineRule="exact"/>
        <w:rPr>
          <w:rFonts w:ascii="宋体" w:hAnsi="宋体" w:cs="宋体"/>
          <w:szCs w:val="21"/>
        </w:rPr>
      </w:pPr>
      <w:r>
        <w:rPr>
          <w:rFonts w:ascii="宋体" w:hAnsi="宋体" w:cs="宋体" w:hint="eastAsia"/>
          <w:szCs w:val="21"/>
        </w:rPr>
        <w:t xml:space="preserve">      2、每一考评，请另提交事件及考评依据或在备注栏说明。</w:t>
      </w:r>
    </w:p>
    <w:p w:rsidR="00D06D60" w:rsidRDefault="00CA6241">
      <w:pPr>
        <w:rPr>
          <w:rFonts w:ascii="宋体" w:hAnsi="宋体" w:cs="宋体"/>
          <w:szCs w:val="21"/>
        </w:rPr>
      </w:pPr>
      <w:r>
        <w:rPr>
          <w:rFonts w:ascii="宋体" w:hAnsi="宋体" w:cs="宋体" w:hint="eastAsia"/>
          <w:szCs w:val="21"/>
        </w:rPr>
        <w:t xml:space="preserve">      3、总分100分，得分=100-扣分合计；当月得分低于85分，提出预警，乙方整改连续两月及以上为85分以下或单月得分80分以下，则扣单月维保款的0.5%；当月得分在70分以下，甲方正式以书面通知约谈，约谈连续达到3次，则甲方有权立即终止合同。</w:t>
      </w:r>
    </w:p>
    <w:p w:rsidR="00D06D60" w:rsidRDefault="00CA6241">
      <w:pPr>
        <w:snapToGrid w:val="0"/>
        <w:spacing w:line="360" w:lineRule="auto"/>
        <w:ind w:firstLine="480"/>
        <w:rPr>
          <w:rFonts w:ascii="宋体" w:hAnsi="宋体" w:cs="宋体"/>
          <w:szCs w:val="21"/>
        </w:rPr>
      </w:pPr>
      <w:r>
        <w:rPr>
          <w:rFonts w:ascii="宋体" w:hAnsi="宋体" w:cs="宋体" w:hint="eastAsia"/>
          <w:szCs w:val="21"/>
        </w:rPr>
        <w:t>4、每三个月平均得分80分以下70分以上（含70分），每低1分扣除三个月维保款的1%。</w:t>
      </w:r>
    </w:p>
    <w:p w:rsidR="00D06D60" w:rsidRDefault="00CA6241">
      <w:pPr>
        <w:snapToGrid w:val="0"/>
        <w:spacing w:line="360" w:lineRule="auto"/>
        <w:ind w:firstLine="480"/>
        <w:rPr>
          <w:rFonts w:ascii="宋体" w:hAnsi="宋体" w:cs="宋体"/>
          <w:szCs w:val="21"/>
        </w:rPr>
      </w:pPr>
      <w:r>
        <w:rPr>
          <w:rFonts w:ascii="宋体" w:hAnsi="宋体" w:cs="宋体" w:hint="eastAsia"/>
          <w:szCs w:val="21"/>
        </w:rPr>
        <w:t>5、对对安全、运营秩序、服务质量造成影响的程度故障分类如下：</w:t>
      </w:r>
    </w:p>
    <w:p w:rsidR="00D06D60" w:rsidRDefault="00CA6241">
      <w:pPr>
        <w:snapToGrid w:val="0"/>
        <w:spacing w:line="360" w:lineRule="auto"/>
        <w:ind w:firstLine="480"/>
        <w:rPr>
          <w:rFonts w:ascii="宋体" w:hAnsi="宋体" w:cs="宋体"/>
          <w:szCs w:val="21"/>
        </w:rPr>
      </w:pPr>
      <w:r>
        <w:rPr>
          <w:rFonts w:ascii="宋体" w:hAnsi="宋体" w:cs="宋体" w:hint="eastAsia"/>
          <w:szCs w:val="21"/>
        </w:rPr>
        <w:t xml:space="preserve">（1）III类故障：直接影响行车或严重影响乘客服务质量的。（必然包括导致责任晚点的故障）； </w:t>
      </w:r>
    </w:p>
    <w:p w:rsidR="00D06D60" w:rsidRDefault="00CA6241">
      <w:pPr>
        <w:snapToGrid w:val="0"/>
        <w:spacing w:line="360" w:lineRule="auto"/>
        <w:ind w:firstLine="480"/>
        <w:rPr>
          <w:rFonts w:ascii="宋体" w:hAnsi="宋体" w:cs="宋体"/>
          <w:szCs w:val="21"/>
        </w:rPr>
      </w:pPr>
      <w:r>
        <w:rPr>
          <w:rFonts w:ascii="宋体" w:hAnsi="宋体" w:cs="宋体" w:hint="eastAsia"/>
          <w:szCs w:val="21"/>
        </w:rPr>
        <w:t>（2）II类故障：间接影响行车或直接影响乘客服务质量的；运营时间内发生影响或可能影响行车及安全的其它情况；非运营期间正常巡视、检修作业发现设备隐患，会影响或可能影响运营。</w:t>
      </w:r>
    </w:p>
    <w:p w:rsidR="00D06D60" w:rsidRDefault="00CA6241">
      <w:pPr>
        <w:snapToGrid w:val="0"/>
        <w:spacing w:line="360" w:lineRule="auto"/>
        <w:ind w:firstLine="480"/>
        <w:rPr>
          <w:rFonts w:ascii="宋体" w:hAnsi="宋体" w:cs="宋体"/>
          <w:sz w:val="24"/>
        </w:rPr>
      </w:pPr>
      <w:r>
        <w:rPr>
          <w:rFonts w:ascii="宋体" w:hAnsi="宋体" w:cs="宋体" w:hint="eastAsia"/>
          <w:szCs w:val="21"/>
        </w:rPr>
        <w:t>（3）I类故障：不影响行车或间接影响乘客服务质量的。</w:t>
      </w:r>
      <w:r>
        <w:rPr>
          <w:rFonts w:ascii="宋体" w:hAnsi="宋体" w:cs="宋体" w:hint="eastAsia"/>
          <w:szCs w:val="21"/>
        </w:rPr>
        <w:br w:type="page"/>
      </w:r>
    </w:p>
    <w:p w:rsidR="00D06D60" w:rsidRDefault="00CA6241">
      <w:pPr>
        <w:pStyle w:val="2"/>
        <w:ind w:left="0" w:firstLine="0"/>
        <w:rPr>
          <w:rFonts w:ascii="宋体" w:eastAsia="宋体" w:hAnsi="宋体" w:cs="宋体"/>
          <w:sz w:val="22"/>
          <w:szCs w:val="22"/>
        </w:rPr>
      </w:pPr>
      <w:bookmarkStart w:id="299" w:name="_Toc3116"/>
      <w:bookmarkStart w:id="300" w:name="_Toc15905"/>
      <w:bookmarkStart w:id="301" w:name="_Toc505347234"/>
      <w:bookmarkStart w:id="302" w:name="_Toc23217"/>
      <w:bookmarkStart w:id="303" w:name="_Toc20755"/>
      <w:r>
        <w:rPr>
          <w:rFonts w:ascii="宋体" w:eastAsia="宋体" w:hAnsi="宋体" w:cs="宋体" w:hint="eastAsia"/>
          <w:sz w:val="22"/>
          <w:szCs w:val="22"/>
        </w:rPr>
        <w:t>附件2  违约责任</w:t>
      </w:r>
      <w:bookmarkEnd w:id="299"/>
      <w:bookmarkEnd w:id="300"/>
      <w:bookmarkEnd w:id="301"/>
      <w:bookmarkEnd w:id="302"/>
      <w:bookmarkEnd w:id="303"/>
    </w:p>
    <w:tbl>
      <w:tblPr>
        <w:tblW w:w="5000" w:type="pct"/>
        <w:tblLook w:val="04A0" w:firstRow="1" w:lastRow="0" w:firstColumn="1" w:lastColumn="0" w:noHBand="0" w:noVBand="1"/>
      </w:tblPr>
      <w:tblGrid>
        <w:gridCol w:w="876"/>
        <w:gridCol w:w="6322"/>
        <w:gridCol w:w="1324"/>
      </w:tblGrid>
      <w:tr w:rsidR="00D06D60">
        <w:trPr>
          <w:trHeight w:val="582"/>
        </w:trPr>
        <w:tc>
          <w:tcPr>
            <w:tcW w:w="5000" w:type="pct"/>
            <w:gridSpan w:val="3"/>
            <w:tcBorders>
              <w:top w:val="single" w:sz="4" w:space="0" w:color="auto"/>
              <w:left w:val="single" w:sz="4" w:space="0" w:color="auto"/>
              <w:bottom w:val="single" w:sz="4" w:space="0" w:color="auto"/>
              <w:right w:val="single" w:sz="4" w:space="0" w:color="auto"/>
            </w:tcBorders>
            <w:vAlign w:val="center"/>
          </w:tcPr>
          <w:p w:rsidR="00D06D60" w:rsidRDefault="00CA6241">
            <w:pPr>
              <w:pStyle w:val="a8"/>
              <w:ind w:leftChars="83" w:left="174"/>
              <w:jc w:val="center"/>
              <w:rPr>
                <w:rFonts w:ascii="宋体" w:hAnsi="宋体" w:cs="宋体"/>
                <w:sz w:val="22"/>
                <w:szCs w:val="22"/>
              </w:rPr>
            </w:pPr>
            <w:r>
              <w:rPr>
                <w:rFonts w:ascii="宋体" w:hAnsi="宋体" w:cs="宋体" w:hint="eastAsia"/>
                <w:sz w:val="22"/>
                <w:szCs w:val="22"/>
              </w:rPr>
              <w:t>一、安全生产质量</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4486" w:type="pct"/>
            <w:gridSpan w:val="2"/>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乙方应严格按照维保标准与内容对系统进行维保，甲方进行抽查，如发现达不到要求，乙方须支付相应的违约金，并且乙方还须重新维护直到通过甲方验收为止。</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4486" w:type="pct"/>
            <w:gridSpan w:val="2"/>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由于施工乙方违反规定或因施工方法、施工质量等原因造成生产安全事故（事件）或造成甲方设备设施的损坏、被盗或对运营安全、服务造成影响的，由施工乙方负责。</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4486" w:type="pct"/>
            <w:gridSpan w:val="2"/>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经乙方维保的系统设备应确保在火灾灾害情况下，能按设计要求进行火灾报警及联动控制。合同期内，当发生火灾时，在设备非人为破坏的情况下，若维保范围内设备不能按系统设计要求正常报警或控制，一切责任由乙方负责。</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448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宋体"/>
                <w:sz w:val="22"/>
                <w:szCs w:val="22"/>
              </w:rPr>
            </w:pPr>
            <w:r>
              <w:rPr>
                <w:rFonts w:ascii="宋体" w:hAnsi="宋体" w:cs="宋体" w:hint="eastAsia"/>
                <w:sz w:val="22"/>
                <w:szCs w:val="22"/>
              </w:rPr>
              <w:t>因乙方原因造成甲方或第三方财产或人身伤害的，乙方除负责赔偿责任外，还必须向甲方赔付由甲方依据安全事故的性质、受伤乘客的人数、受伤害的程度以及导致甲方的名誉、形象受损的范围和程度等进行确定的赔偿金额，并承担甲方因此发生的诉讼费、律师费等一切费用。</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w:t>
            </w:r>
          </w:p>
        </w:tc>
        <w:tc>
          <w:tcPr>
            <w:tcW w:w="448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宋体"/>
                <w:sz w:val="22"/>
                <w:szCs w:val="22"/>
              </w:rPr>
            </w:pPr>
            <w:r>
              <w:rPr>
                <w:rFonts w:ascii="宋体" w:hAnsi="宋体" w:cs="宋体" w:hint="eastAsia"/>
                <w:sz w:val="22"/>
                <w:szCs w:val="22"/>
              </w:rPr>
              <w:t>凡因设备故障而产生重大影响，导致甲方受上级部门及外部门考核的情况，按上级部门考核相关金额的1.5倍向甲方支付违约金。</w:t>
            </w:r>
          </w:p>
          <w:p w:rsidR="00D06D60" w:rsidRDefault="00D06D60">
            <w:pPr>
              <w:rPr>
                <w:rFonts w:ascii="宋体" w:hAnsi="宋体" w:cs="宋体"/>
                <w:sz w:val="22"/>
                <w:szCs w:val="22"/>
              </w:rPr>
            </w:pP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w:t>
            </w:r>
          </w:p>
        </w:tc>
        <w:tc>
          <w:tcPr>
            <w:tcW w:w="448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宋体"/>
                <w:sz w:val="22"/>
                <w:szCs w:val="22"/>
              </w:rPr>
            </w:pPr>
            <w:r>
              <w:rPr>
                <w:rFonts w:ascii="宋体" w:hAnsi="宋体" w:cs="宋体" w:hint="eastAsia"/>
                <w:sz w:val="22"/>
                <w:szCs w:val="22"/>
              </w:rPr>
              <w:t>在乙方维护维保或检测过程中，非工艺要求造成系统零部件损坏，每台设备每次每次扣罚：300元，并且乙方须按甲方确定的系统零部件实际损坏情况赔偿，立即提供符合规定的备件在《维修服务承诺表》要求的时间内进行更换。如造成甲方被第三方投诉等致使形象受损，乙方须承担甲方的相关损失及所发生的费用。</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w:t>
            </w:r>
          </w:p>
        </w:tc>
        <w:tc>
          <w:tcPr>
            <w:tcW w:w="4486" w:type="pct"/>
            <w:gridSpan w:val="2"/>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乙方有责任保证设备达到维保质量标准，如发生以下情况，每次分别扣罚，违约金在本合同应付款中扣减。</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日巡检未在规定检修周期内按质按量完成，每次扣罚：</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300元</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月检未在规定检修周期内按质按量完成，每次扣罚：</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500元</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季检未在规定检修周期内按质按量完成，每次扣罚：</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700元</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半年检未在规定检修周期内按质按量完成，每次扣罚：</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900元</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年检未在规定检修周期内按质按量完成，每次扣罚：</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1100元</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乙方开展的维保作业，应填写维保记录，若乙方未填写维保记录，甲方有权认为该项维保作业未完成。乙方须向甲方支付相应的违约金。若乙方填写维保记录不认真，达不到合同规定的要求，每次扣罚：</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100元</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乙方开展的维保作业，应填写故障分析报告，若出现提供虚假报告的，每次扣罚：</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1000元</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乙方应在每个自然月结束后的3个工作日内向甲方提交加盖乙方公章的上月系统维保报告。若乙方延时提交维保报告或维保报告内容达不到合同规定要求，每次扣罚:</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1000元</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乙方在维保作业中发现的故障或问题，未能按故障维修标准及时处理或修复的，每次扣罚：</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（10）</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乙方处理故障不彻底，导致同一故障短时间（指2小时内）内重复出现的，每出现一次，乙方须向甲方支付违约金400元。因处理故障而导致系统其它部件、其它系统故障或引起不良后果的，每次扣罚：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2000元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（11）</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乙方处理故障后应填写故障处理单，乙方不填或不按合同规定要求填写的，每次扣罚：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400元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（12）</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因乙方人员维护不当而引起模式误动作、闸机释放等，按程度划分为事件，每次扣罚：：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6000元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（13）</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因乙方维护不当导致系统设备在正常情况下不能正常动作的，每次扣罚：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10000元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（14）</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乙方未按本项目维修工器具要求配置个人和班组工器具，每次扣罚：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300元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（15）</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发生一次区间相关设备及附属设备故障影响行车或其他事件，造成行车晚点的，每次扣罚：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20000元</w:t>
            </w:r>
          </w:p>
        </w:tc>
      </w:tr>
      <w:tr w:rsidR="00D06D60">
        <w:trPr>
          <w:trHeight w:val="240"/>
        </w:trPr>
        <w:tc>
          <w:tcPr>
            <w:tcW w:w="5000" w:type="pct"/>
            <w:gridSpan w:val="3"/>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b/>
                <w:sz w:val="22"/>
                <w:szCs w:val="22"/>
              </w:rPr>
            </w:pPr>
            <w:r>
              <w:rPr>
                <w:rFonts w:ascii="宋体" w:hAnsi="宋体" w:cs="宋体" w:hint="eastAsia"/>
                <w:b/>
                <w:sz w:val="22"/>
                <w:szCs w:val="22"/>
              </w:rPr>
              <w:t>二、服务指标</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如乙方未能按甲方响应指标及时处理故障，甲方保留自行处理故障的权利，每次按照设备不良技术状态等级收取相应费用，设备故障收取费用：</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2000元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因乙方原因临时修复时间超过故障服务时限的，乙方须向甲方支付违约金,完全修复时间超过故障服务时限的，每次分别扣罚：。本条按故障数量计算。</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500、1000元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cs="宋体"/>
                <w:sz w:val="22"/>
                <w:szCs w:val="22"/>
              </w:rPr>
            </w:pPr>
            <w:r>
              <w:rPr>
                <w:rFonts w:ascii="宋体" w:hAnsi="宋体" w:cs="宋体" w:hint="eastAsia"/>
                <w:sz w:val="22"/>
                <w:szCs w:val="22"/>
              </w:rPr>
              <w:t>每季度设备设施的故障修复率低于故障指标最低要求的，每低于一个百分点，乙方须向甲方支付违约金1000元（即违约金=百分点差额×100×1000元）。</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1000元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乙方接到故障通知后应在《故障维修响应时限》规定时间内到达，如超出规定到达时间，每次扣罚：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400元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5</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每季度发生“三级故障”次数超过上级部门制定故障指标最低要求的，每次扣罚：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500元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6</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每季度发生故障率超过上季40%、50%、60%的，每次分别扣罚：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1000元\2000元\4000元</w:t>
            </w:r>
          </w:p>
        </w:tc>
      </w:tr>
      <w:tr w:rsidR="00D06D60">
        <w:trPr>
          <w:trHeight w:val="240"/>
        </w:trPr>
        <w:tc>
          <w:tcPr>
            <w:tcW w:w="5000" w:type="pct"/>
            <w:gridSpan w:val="3"/>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b/>
                <w:sz w:val="22"/>
                <w:szCs w:val="22"/>
              </w:rPr>
              <w:t>三、项目管理要求</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乙方必须保证项目负责人、技术人员须是公司在职人员，不得存在外聘、返聘、挂靠等行为，违反本条，乙方需赔偿甲方（在本合同款项中扣除）：</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50000元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乙方必须保证执行本合同的维护维修人员数量及技术能力稳定，乙方更换维护维修人员必须通知甲方并提交有关人员资料（毕业后未转正、一年内的实习生不作为正式维护维修人员，不计在内）；提供相关内部或送外的培训书面证明，且须经甲方进行面试认可，未经甲方书面允许认可不得更换维护维修人员。乙方在签定合同时提交执行本合同人员名单（包括项目负责人、技术人员及维修人员等）作为本合同附件。违反本条，乙方需赔偿甲方（在本合同款项中扣除）：</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300元/人*日</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乙方在合同履行期间被人民法院列为失信被执行人或有其他失信行为的，甲方有权提高履约保证金金额（最高不超过合同总价的10%）或提前终止合同而不作任何补偿。</w:t>
            </w:r>
          </w:p>
        </w:tc>
        <w:tc>
          <w:tcPr>
            <w:tcW w:w="775" w:type="pct"/>
            <w:tcBorders>
              <w:top w:val="nil"/>
              <w:left w:val="nil"/>
              <w:bottom w:val="single" w:sz="4" w:space="0" w:color="auto"/>
              <w:right w:val="single" w:sz="4" w:space="0" w:color="auto"/>
            </w:tcBorders>
            <w:shd w:val="clear" w:color="000000" w:fill="FFFFFF"/>
            <w:vAlign w:val="center"/>
          </w:tcPr>
          <w:p w:rsidR="00D06D60" w:rsidRDefault="00D06D60">
            <w:pPr>
              <w:jc w:val="center"/>
              <w:rPr>
                <w:rFonts w:ascii="宋体" w:hAnsi="宋体" w:cs="宋体"/>
                <w:sz w:val="22"/>
                <w:szCs w:val="22"/>
              </w:rPr>
            </w:pP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cs="宋体"/>
                <w:sz w:val="22"/>
                <w:szCs w:val="22"/>
              </w:rPr>
            </w:pPr>
            <w:r>
              <w:rPr>
                <w:rFonts w:ascii="宋体" w:hAnsi="宋体" w:cs="宋体" w:hint="eastAsia"/>
                <w:sz w:val="22"/>
                <w:szCs w:val="22"/>
              </w:rPr>
              <w:t>乙方人员不具备上岗作业资质要求，违规作业的，每次扣罚：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500元/人</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5</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cs="宋体"/>
                <w:sz w:val="22"/>
                <w:szCs w:val="22"/>
              </w:rPr>
            </w:pPr>
            <w:r>
              <w:rPr>
                <w:rFonts w:ascii="宋体" w:hAnsi="宋体" w:cs="宋体" w:hint="eastAsia"/>
                <w:sz w:val="22"/>
                <w:szCs w:val="22"/>
              </w:rPr>
              <w:t>乙方未征得甲方同意而不参加相关会议，每次扣罚：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200元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6</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cs="宋体"/>
                <w:sz w:val="22"/>
                <w:szCs w:val="22"/>
              </w:rPr>
            </w:pPr>
            <w:r>
              <w:rPr>
                <w:rFonts w:ascii="宋体" w:hAnsi="宋体" w:cs="宋体" w:hint="eastAsia"/>
                <w:sz w:val="22"/>
                <w:szCs w:val="22"/>
              </w:rPr>
              <w:t>乙方不按照相关会议纪要内容执行，每次扣罚：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500元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7</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乙方人员违反甲方现场作业规章制度或不服从甲方管理，每次扣罚：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500元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8</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cs="宋体"/>
                <w:sz w:val="22"/>
                <w:szCs w:val="22"/>
              </w:rPr>
            </w:pPr>
            <w:r>
              <w:rPr>
                <w:rFonts w:ascii="宋体" w:hAnsi="宋体" w:cs="宋体" w:hint="eastAsia"/>
                <w:sz w:val="22"/>
                <w:szCs w:val="22"/>
              </w:rPr>
              <w:t>在非故障情况下的30分钟内，甲方无法联系到乙方相关人员的。每次扣罚：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200元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9</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cs="宋体"/>
                <w:sz w:val="22"/>
                <w:szCs w:val="22"/>
              </w:rPr>
            </w:pPr>
            <w:r>
              <w:rPr>
                <w:rFonts w:ascii="宋体" w:hAnsi="宋体" w:cs="宋体" w:hint="eastAsia"/>
                <w:sz w:val="22"/>
                <w:szCs w:val="22"/>
              </w:rPr>
              <w:t>在故障情况下的10分钟内，甲方无法联系到乙方相关人员的。每次扣罚：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400元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10</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cs="宋体"/>
                <w:sz w:val="22"/>
                <w:szCs w:val="22"/>
              </w:rPr>
            </w:pPr>
            <w:r>
              <w:rPr>
                <w:rFonts w:ascii="宋体" w:hAnsi="宋体" w:cs="宋体" w:hint="eastAsia"/>
                <w:sz w:val="22"/>
                <w:szCs w:val="22"/>
              </w:rPr>
              <w:t>根据甲方要求，在故障没有修复的情况下，乙方若不按要求安排值班。每次扣罚：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1000元/次</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11</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cs="宋体"/>
                <w:sz w:val="22"/>
                <w:szCs w:val="22"/>
              </w:rPr>
            </w:pPr>
            <w:r>
              <w:rPr>
                <w:rFonts w:ascii="宋体" w:hAnsi="宋体" w:cs="宋体" w:hint="eastAsia"/>
                <w:sz w:val="22"/>
                <w:szCs w:val="22"/>
              </w:rPr>
              <w:t>乙方现场维保人员少于本合同人数要求，或甲方要求检修人数，每少一人扣罚：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500元/人</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12</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cs="宋体"/>
                <w:b/>
                <w:sz w:val="22"/>
                <w:szCs w:val="22"/>
              </w:rPr>
            </w:pPr>
            <w:r>
              <w:rPr>
                <w:rFonts w:ascii="宋体" w:hAnsi="宋体" w:cs="宋体" w:hint="eastAsia"/>
                <w:sz w:val="22"/>
                <w:szCs w:val="22"/>
              </w:rPr>
              <w:t>由甲方组织专题会议上经双方同意的决议，乙方未按时间节点完成，每项扣罚：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300元/项</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13</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零部件、备品备件等材料需更换时，未先使用甲方库存的（甲方同意除外），出现一次扣罚</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2000元/件设备</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14</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自乙方收到甲方《单价包干备件更换审批表》后三个工作日内未下达采购单的，出现一次罚扣</w:t>
            </w:r>
          </w:p>
        </w:tc>
        <w:tc>
          <w:tcPr>
            <w:tcW w:w="775" w:type="pct"/>
            <w:tcBorders>
              <w:top w:val="nil"/>
              <w:left w:val="nil"/>
              <w:bottom w:val="single" w:sz="4" w:space="0" w:color="auto"/>
              <w:right w:val="single" w:sz="4" w:space="0" w:color="auto"/>
            </w:tcBorders>
            <w:shd w:val="clear" w:color="000000" w:fill="FFFFFF"/>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300元/批次</w:t>
            </w:r>
          </w:p>
        </w:tc>
      </w:tr>
      <w:tr w:rsidR="00D06D60">
        <w:trPr>
          <w:trHeight w:val="595"/>
        </w:trPr>
        <w:tc>
          <w:tcPr>
            <w:tcW w:w="5000" w:type="pct"/>
            <w:gridSpan w:val="3"/>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b/>
                <w:sz w:val="22"/>
                <w:szCs w:val="22"/>
              </w:rPr>
              <w:t>四、经济损失</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448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宋体"/>
                <w:sz w:val="22"/>
                <w:szCs w:val="22"/>
              </w:rPr>
            </w:pPr>
            <w:r>
              <w:rPr>
                <w:rFonts w:ascii="宋体" w:hAnsi="宋体" w:cs="宋体" w:hint="eastAsia"/>
                <w:sz w:val="22"/>
                <w:szCs w:val="22"/>
              </w:rPr>
              <w:t>由于乙方原因，造成地铁设备设施损坏、损失或被盗的，应在甲方限定时间内，乙方负责修复损坏或恢复被盗的设备设施，并赔偿甲方的直接经济损失和间接经济损失。间接经济损失按直接经济损失的50%计算。构成事件苗头及以上的事件，按东莞市轨道交通有限公司相关管理规定处理。</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448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宋体"/>
                <w:sz w:val="22"/>
                <w:szCs w:val="22"/>
              </w:rPr>
            </w:pPr>
            <w:r>
              <w:rPr>
                <w:rFonts w:ascii="宋体" w:hAnsi="宋体" w:cs="宋体" w:hint="eastAsia"/>
                <w:sz w:val="22"/>
                <w:szCs w:val="22"/>
              </w:rPr>
              <w:t>直接经济损失：系指事故中直接发生的设施、设备损坏、被盗或报废的价值及事故救援、伤亡人员处理费（不含保险赔偿费用）。设备报废时按帐面价值减除折旧及残值计算；破损设备按修复费用计算被盗设备按市场同品牌、同规格、同型号设备的现行价格进行计算，如果市场无同类型设备，则按该设备原购买价格进行计算。</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448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宋体"/>
                <w:sz w:val="22"/>
                <w:szCs w:val="22"/>
              </w:rPr>
            </w:pPr>
            <w:r>
              <w:rPr>
                <w:rFonts w:ascii="宋体" w:hAnsi="宋体" w:cs="宋体" w:hint="eastAsia"/>
                <w:sz w:val="22"/>
                <w:szCs w:val="22"/>
              </w:rPr>
              <w:t>对造成地铁运营中断的，按下列标准赔偿甲方经济损失费，如果造成的实际损失超过下述规定的金额，我司仍然有权要求侵权方赔偿：</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造成地铁运营中断20分钟以上30分钟以下（不含30分钟）的赔偿：</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25000元</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造成地铁运营中断30分钟以上3小时以下（不含3小时）的赔偿：</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50000元</w:t>
            </w:r>
          </w:p>
        </w:tc>
      </w:tr>
      <w:tr w:rsidR="00D06D60">
        <w:trPr>
          <w:trHeight w:val="240"/>
        </w:trPr>
        <w:tc>
          <w:tcPr>
            <w:tcW w:w="51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3710"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造成地铁运营中断3小时以上或停运2小时以上的赔偿：</w:t>
            </w:r>
          </w:p>
        </w:tc>
        <w:tc>
          <w:tcPr>
            <w:tcW w:w="775" w:type="pct"/>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150000元以上</w:t>
            </w:r>
          </w:p>
        </w:tc>
      </w:tr>
      <w:tr w:rsidR="00D06D60">
        <w:trPr>
          <w:trHeight w:val="240"/>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4486" w:type="pct"/>
            <w:gridSpan w:val="2"/>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对既造成直接经济损失，又造成地铁中断行车的，实行并罚制，按第（一）、（二）、（三）条执行。</w:t>
            </w:r>
          </w:p>
        </w:tc>
      </w:tr>
      <w:tr w:rsidR="00D06D60">
        <w:trPr>
          <w:trHeight w:val="24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b/>
                <w:sz w:val="22"/>
                <w:szCs w:val="22"/>
              </w:rPr>
              <w:t>五、政策法规</w:t>
            </w:r>
          </w:p>
        </w:tc>
      </w:tr>
      <w:tr w:rsidR="00D06D60">
        <w:trPr>
          <w:trHeight w:val="240"/>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甲方有权按照经双方确认的公司规定的安全/质量管理规定进行监督管理，发现乙方违反上述约定的，每次扣罚：</w:t>
            </w:r>
          </w:p>
        </w:tc>
        <w:tc>
          <w:tcPr>
            <w:tcW w:w="775"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jc w:val="center"/>
              <w:rPr>
                <w:rFonts w:ascii="宋体" w:hAnsi="宋体" w:cs="宋体"/>
                <w:sz w:val="22"/>
                <w:szCs w:val="22"/>
              </w:rPr>
            </w:pPr>
            <w:r>
              <w:rPr>
                <w:rFonts w:ascii="宋体" w:hAnsi="宋体" w:cs="宋体" w:hint="eastAsia"/>
                <w:sz w:val="22"/>
                <w:szCs w:val="22"/>
              </w:rPr>
              <w:t>2000元</w:t>
            </w:r>
          </w:p>
        </w:tc>
      </w:tr>
      <w:tr w:rsidR="00D06D60">
        <w:trPr>
          <w:trHeight w:val="830"/>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b/>
                <w:sz w:val="22"/>
                <w:szCs w:val="22"/>
              </w:rPr>
            </w:pPr>
            <w:r>
              <w:rPr>
                <w:rFonts w:ascii="宋体" w:hAnsi="宋体" w:cs="宋体" w:hint="eastAsia"/>
                <w:sz w:val="22"/>
                <w:szCs w:val="22"/>
              </w:rPr>
              <w:t>2</w:t>
            </w:r>
          </w:p>
        </w:tc>
        <w:tc>
          <w:tcPr>
            <w:tcW w:w="3710"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乙方违反国家法律法规及各类管理规定（以国家最新规定为准，甲方不负责通知），由乙方承担由此引起的所有法律责任。每次扣罚：</w:t>
            </w:r>
          </w:p>
        </w:tc>
        <w:tc>
          <w:tcPr>
            <w:tcW w:w="775"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5000元</w:t>
            </w:r>
          </w:p>
        </w:tc>
      </w:tr>
      <w:tr w:rsidR="00D06D60">
        <w:trPr>
          <w:trHeight w:val="240"/>
        </w:trPr>
        <w:tc>
          <w:tcPr>
            <w:tcW w:w="51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备注</w:t>
            </w:r>
          </w:p>
        </w:tc>
        <w:tc>
          <w:tcPr>
            <w:tcW w:w="4486" w:type="pct"/>
            <w:gridSpan w:val="2"/>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宋体"/>
                <w:sz w:val="22"/>
                <w:szCs w:val="22"/>
              </w:rPr>
            </w:pPr>
            <w:r>
              <w:rPr>
                <w:rFonts w:ascii="宋体" w:hAnsi="宋体" w:cs="宋体" w:hint="eastAsia"/>
                <w:sz w:val="22"/>
                <w:szCs w:val="22"/>
              </w:rPr>
              <w:t>以上违约责任每一次发生考核单的款项直接在支付合同款项扣减，由计划合同支付3个月的周期累积计算扣减。</w:t>
            </w:r>
          </w:p>
        </w:tc>
      </w:tr>
    </w:tbl>
    <w:p w:rsidR="00D06D60" w:rsidRDefault="00CA6241">
      <w:pPr>
        <w:pStyle w:val="a8"/>
        <w:rPr>
          <w:rFonts w:ascii="宋体" w:hAnsi="宋体" w:cs="宋体"/>
        </w:rPr>
      </w:pPr>
      <w:r>
        <w:rPr>
          <w:rFonts w:ascii="宋体" w:hAnsi="宋体" w:cs="宋体" w:hint="eastAsia"/>
        </w:rPr>
        <w:br w:type="page"/>
      </w:r>
    </w:p>
    <w:p w:rsidR="00D06D60" w:rsidRDefault="00CA6241">
      <w:pPr>
        <w:pStyle w:val="2"/>
        <w:ind w:left="0" w:firstLine="0"/>
        <w:rPr>
          <w:rFonts w:ascii="宋体" w:eastAsia="宋体" w:hAnsi="宋体" w:cs="宋体"/>
          <w:sz w:val="22"/>
          <w:szCs w:val="22"/>
        </w:rPr>
      </w:pPr>
      <w:bookmarkStart w:id="304" w:name="_Toc3955"/>
      <w:bookmarkStart w:id="305" w:name="_Toc505347235"/>
      <w:bookmarkStart w:id="306" w:name="_Toc21694"/>
      <w:bookmarkStart w:id="307" w:name="_Toc23008"/>
      <w:bookmarkStart w:id="308" w:name="_Toc32264"/>
      <w:r>
        <w:rPr>
          <w:rFonts w:ascii="宋体" w:eastAsia="宋体" w:hAnsi="宋体" w:cs="宋体" w:hint="eastAsia"/>
          <w:sz w:val="22"/>
          <w:szCs w:val="22"/>
        </w:rPr>
        <w:t>附件3  备品备件清单</w:t>
      </w:r>
      <w:bookmarkEnd w:id="304"/>
      <w:bookmarkEnd w:id="305"/>
      <w:bookmarkEnd w:id="306"/>
      <w:bookmarkEnd w:id="307"/>
      <w:bookmarkEnd w:id="308"/>
    </w:p>
    <w:tbl>
      <w:tblPr>
        <w:tblW w:w="0" w:type="auto"/>
        <w:tblLayout w:type="fixed"/>
        <w:tblLook w:val="04A0" w:firstRow="1" w:lastRow="0" w:firstColumn="1" w:lastColumn="0" w:noHBand="0" w:noVBand="1"/>
      </w:tblPr>
      <w:tblGrid>
        <w:gridCol w:w="689"/>
        <w:gridCol w:w="2431"/>
        <w:gridCol w:w="2835"/>
        <w:gridCol w:w="1216"/>
        <w:gridCol w:w="1351"/>
      </w:tblGrid>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序号</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设备名称</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规格型号</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供应商</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单位</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火灾报警控制器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NFS2-3030/8L</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区域火灾报警器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NFS2-3030/3L</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FAS专用工作站</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IPC-611MB</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研华</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专用工作站软件</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NFN-GW-PC-W + OW-SWKIT-US-3</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消防立柜</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650mmX2000mmX480mm</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金盾</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24V直流电源</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HBM3003</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北京豪沃尔科技发展有限公司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消防电话主机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HTEL-P</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模块箱（含附件）A型</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940X540X120</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模块箱（含附件）B型</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480X640X120</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模块箱（含附件）C型</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300X480X120</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11</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智能光电感烟探测器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JTY-GD-FSP-851C + B501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12</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智能定温感温探测器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JTW-BD-FST-851C + B501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13</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输入模块</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JSM-FMM-1C</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14</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输出模块</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JKM-FCM-1C</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15</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隔离模块</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ISO-X</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16</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普通手报报警按钮</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M500K/BBS-X</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17</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防水型手动报警按钮</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M500K/BBS-X(SAP-M001FS;IP67)</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18</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电话插孔</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TCC-G3040C</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19</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消防壁挂电话</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HTEL-E</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20</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手提式插孔电话</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TCC-G3040B</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21</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警铃</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SSL24-6</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盛赛尔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22</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感温电缆（含接线盒、终端盒等附件）</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JTW-LD-70-8687/EOL</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盛赛尔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百米</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23</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消防广播主机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NES-40/660W</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24</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A消防联动控制盘</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NFS2-3030（联动型）/64</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25</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B消防联动控制盘</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NFS2-3030（联动型）/32</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26</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红外对射感烟探测器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FSB-200S</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27</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红外火焰探测器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JTGB-HW-BK51Ex/IR2</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博康</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28</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可燃气体探测器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JTQB-BK61Ex-B</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博康</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29</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扬声器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N-WM06/N-CL06</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30</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防爆感烟探测器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JTY-GD-2151EIS/B401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盛赛尔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31</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防爆隔离栅</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S2022</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安智</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32</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回路线浪涌保护器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REP-X04-XF</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智聪</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33</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测温主机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JTWN-LDC-FR01-C</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34</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应用软件</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FORESTON</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35</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感温光纤(含尾纤、接线盒)</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JTWN-LDC-70A-FR01B</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百米</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36</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电气火灾主机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TFRC128-EFMP-ET01（8）</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37</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应用软件</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TFRC128-TEST200</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38</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无线数据集中器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TFRC128-EFMM01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39</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测温式电气火灾探测器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TFRC128-EFMR01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40</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剩余电流式电气火灾探测器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TFRC128-EFME01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41</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系统控制主机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NFS2-3030/4L</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42</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智能特征监视模块</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JSM-FMM-1C</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43</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蓄电池</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LC-RA12-7R</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松下</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对</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44</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辅助电源箱</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HBX1003</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北京豪沃尔科技发展有限公司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45</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区域灭火控制器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RP-1002PLUS</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46</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输入输出模块</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JSM-FMM-1C+JKM-FCM-1C</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47</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输入/输出模块</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西门子FDCI0181-1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48</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输入模块</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西门子FDCI181-1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49</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光电协议转换模块</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HS-NCM-SF</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50</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隧道测温主机FPGA板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KST01-003-011-2</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51</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隧道测温主机电源转换板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12V5V/DTSENSOR-8</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52</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隧道测温主机多功能电源检测板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DTSENSOR-7</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53</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隧道测温主机高压板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DZ-GNB-0001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54</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隧道测温主机光开关板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KST01-003-009</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55</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隧道测温主机开关电源</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DTSENSOR-1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56</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隧道测温主机通信主板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AIMB-212</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57</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隧道测温主机蓄电池</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FM/BB1227</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58</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辅助电源箱主板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BM100383 HOVER</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北京豪沃尔科技发展有限公司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59</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辅助电源箱显示装置主板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BM1003A-P2 HOVER</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北京豪沃尔科技发展有限公司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60</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气灭就地盘主板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SN-RP-1002P-1404268X</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61</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电气火灾系统主机LED灯板卡</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TB-OPC58LED10</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62</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电气火灾系统主机变压器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ZYHH-60-24S12</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63</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电气火灾系统主机变压器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ZYHH-60-24S05</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64</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电气火灾系统主机显示屏</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OPD-18120-P1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65</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电气火灾系统主机消防设备电源</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IG-B1053</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66</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电气火灾系统主机主板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OPC-5810-32G</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67</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FAS主机开关电源</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AC 100-240V  50/60Hz</w:t>
            </w:r>
            <w:r>
              <w:rPr>
                <w:rFonts w:ascii="宋体" w:hAnsi="宋体" w:cs="宋体" w:hint="eastAsia"/>
                <w:sz w:val="22"/>
                <w:szCs w:val="22"/>
              </w:rPr>
              <w:br/>
              <w:t>DC 5V/4A</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68</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FAS主机电源</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CPS-24E</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69</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FAS主机主板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CPU2-3030D-SC</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70</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FAS主机MODBUS卡</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LPI-MODBUS</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71</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FAS主机MODBUS卡</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NUP-MODBUS</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72</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FAS主机打印机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SP-RMD9SH_(M184)</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73</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隧道测温主机光模块</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JYGD00X-4</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74</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电源转换板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XW-24-12-60W</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广州市科思通技术有限公司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75</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EFAS系统硬盘</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容量1TB</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广州天赋人财光电科技有限公司</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76</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消防联动盘主板</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SN-POMBC-1403143X</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77</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FAS主机回路卡</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LCM-320</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78</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FAS主机回路拓展卡</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LEM-320</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诺帝菲尔</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块</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79</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点型感温火灾探测器（P）</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西门子FDT181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80</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点型光电感烟火灾探测器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西门子FDO181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81</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气体灭火控制器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西门子XC720</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82</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火灾报警控制器（联动型）</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西门子JB-TGZL-FC18R- FC1860</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83</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手动火灾报警按纽</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西门子FDM183</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84</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消火栓按纽</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西门子FDHM183</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85</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储气瓶（只提供钢瓶，不含瓶头阀及其附件和气体）</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ZMY90L</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西安新竹</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86</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启动钢瓶（只提供钢瓶，不含瓶头阀及其附件和气体）</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20L</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西安新竹</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87</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主泵电机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三相异步电动机，型号：YXB-280L1-2,功率：110KW，电压：380V，电流：202A，转速：2900r/min，频率：50HZ，防护等级：IP55,噪声限值：96分贝，绝缘等级：F级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上海熊猫</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88</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主泵电机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三相异步电动机，型号：YXB-160L1-2,功率：37KW，电压：380V，电流：70.6A，转速：2900r/min，频率：50HZ，防护等级：IP55,噪声限值：92分贝，绝缘等级：F级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上海熊猫</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89</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主泵电机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三相异步电动机，型号：YXB-132M-2,功率：15KW，电压：380V，电流：29.8A，转速：2900r/min，频率：50HZ，防护等级：IP54,噪声限值：86分贝，绝缘等级：F级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上海熊猫</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90</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主泵电机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三相异步电动机，型号：YE2-160M2-2,功率：15KW，电压：380V，电流：28.4A，转速：2930r/min，频率：50HZ，防护等级：IP55，绝缘等级：F级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广州白云</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91</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主泵电机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三相异步电动机，75KW，电压：380V转速：2980r/min，频率：50HZ，防护等级：IP55，绝缘等级：F级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广州白云</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92</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主泵电机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三相异步电动机，型号：YE3-200L1-2，功率：30KW，电压：380V，转速：2950r/min，电流：54.9A，频率：50HZ，防护等级：IP55，绝缘等级：F级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广州白云</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93</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主泵电机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三相异步电动机，功率：15KW，电压：380V，转速：2935r/min，电流：16.9A，频率：50HZ，防护等级：IP55，绝缘等级：F级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广州白云</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94</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稳压泵电机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三相异步电动机，型号：Y3-801-2,功率：0.75KW，电压：380V，电流：1.8A，转速：2830r/min，频率：50HZ，防护等级：IP55，绝缘等级：F级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上海熊猫</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95</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稳压泵电机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三相异步电动机，功率：2.2KW，电压：380V，电流：4.9A，转速：2840r/min，频率：50HZ，防护等级：IP55，绝缘等级：F级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上海熊猫</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96</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稳压泵电机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三相异步电动机，型号：Y3-301-2,功率：0.75KW，电压：380V，电流：1.8A，转速：2830r/min，频率：50HZ，防护等级：IP55，绝缘等级：F级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上海熊猫</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97</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稳压泵电机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三相异步电动机，功率：2.2KW，电压：380V，电流：4.6A，转速：2995r/min，频率：50HZ，防护等级：IP55，绝缘等级：F级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广州白云</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98</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稳压泵电机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三相异步电动机，型号：YX3-90L-2，2.2KW，电压：380V，转速：2875r/min，电流：4.6A，频率：50HZ，防护等级：IP55，绝缘等级：F级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广州白云</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99</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稳压泵电机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三相异步电动机，1.5KW，电压：380V，转速：2890r/min，电流：3.35A，频率：50HZ，防护等级：IP55，绝缘等级：F级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广州白云</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100</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电动蝶阀</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DN150 BOAX-B</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凯士比阀业</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101</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雨淋阀</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ZSFG200，工作压力：1.2MPa</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广东平安</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102</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湿式报警阀</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ZSFZ100，工作压力：1.6MPa</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福建闽山</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103</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可编程控制器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S-7200 CN</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西门子</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104</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变频器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ACS510-01-031A-4(OEM)</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ABB</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105</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变频器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ACS510-01-072A-4(OEM)</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ABB</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106</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变频器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ACS510-01-195A-4(OEM)</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ABB</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107</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主泵电机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三相异步电动机，型号：XBD11.4/30-100，功率：55KW，电压：380V，转速：2900r/min，Q=30L/S,H-114m，防护等级：IP55，绝缘等级：F级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广州白云</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108</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主泵电机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三相异步电动机，型号：XBD12.3/40-150，功率：55KW，电压：380V，转速：2900r/min，Q=40L/S,H-123m，防护等级：IP55，绝缘等级：F级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广州白云</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109</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稳压泵电机</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三相异步电动机，型号25LGW3-10*4，功率：1.5KW，Q=0.67~1.31L/S,H=16M防护等级：IP55，绝缘等级：F级</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广州白云</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台</w:t>
            </w:r>
          </w:p>
        </w:tc>
      </w:tr>
      <w:tr w:rsidR="00D06D60">
        <w:trPr>
          <w:trHeight w:val="300"/>
        </w:trPr>
        <w:tc>
          <w:tcPr>
            <w:tcW w:w="689" w:type="dxa"/>
            <w:tcBorders>
              <w:top w:val="single" w:sz="4" w:space="0" w:color="auto"/>
              <w:left w:val="single" w:sz="8" w:space="0" w:color="auto"/>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110</w:t>
            </w:r>
          </w:p>
        </w:tc>
        <w:tc>
          <w:tcPr>
            <w:tcW w:w="243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变频器</w:t>
            </w:r>
          </w:p>
        </w:tc>
        <w:tc>
          <w:tcPr>
            <w:tcW w:w="2835"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ACS510-01</w:t>
            </w:r>
          </w:p>
        </w:tc>
        <w:tc>
          <w:tcPr>
            <w:tcW w:w="1216"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ABB</w:t>
            </w:r>
          </w:p>
        </w:tc>
        <w:tc>
          <w:tcPr>
            <w:tcW w:w="1351" w:type="dxa"/>
            <w:tcBorders>
              <w:top w:val="single" w:sz="4" w:space="0" w:color="auto"/>
              <w:left w:val="nil"/>
              <w:bottom w:val="single" w:sz="8" w:space="0" w:color="auto"/>
              <w:right w:val="single" w:sz="8"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r>
    </w:tbl>
    <w:p w:rsidR="00D06D60" w:rsidRDefault="00D06D60">
      <w:pPr>
        <w:spacing w:line="360" w:lineRule="auto"/>
        <w:ind w:firstLineChars="200" w:firstLine="480"/>
        <w:rPr>
          <w:rFonts w:ascii="宋体" w:hAnsi="宋体" w:cs="宋体"/>
          <w:sz w:val="24"/>
        </w:rPr>
      </w:pPr>
    </w:p>
    <w:p w:rsidR="00D06D60" w:rsidRDefault="00CA6241">
      <w:pPr>
        <w:rPr>
          <w:rFonts w:ascii="宋体" w:hAnsi="宋体" w:cs="宋体"/>
          <w:sz w:val="24"/>
        </w:rPr>
      </w:pPr>
      <w:r>
        <w:rPr>
          <w:rFonts w:ascii="宋体" w:hAnsi="宋体" w:cs="宋体" w:hint="eastAsia"/>
          <w:sz w:val="24"/>
        </w:rPr>
        <w:br w:type="page"/>
      </w:r>
    </w:p>
    <w:p w:rsidR="00D06D60" w:rsidRDefault="00CA6241">
      <w:pPr>
        <w:pStyle w:val="2"/>
        <w:rPr>
          <w:rFonts w:ascii="宋体" w:eastAsia="宋体" w:hAnsi="宋体" w:cs="宋体"/>
          <w:sz w:val="22"/>
          <w:szCs w:val="22"/>
        </w:rPr>
      </w:pPr>
      <w:bookmarkStart w:id="309" w:name="_Toc16077"/>
      <w:bookmarkStart w:id="310" w:name="_Toc6334"/>
      <w:bookmarkStart w:id="311" w:name="_Toc15357"/>
      <w:r>
        <w:rPr>
          <w:rFonts w:ascii="宋体" w:eastAsia="宋体" w:hAnsi="宋体" w:cs="宋体" w:hint="eastAsia"/>
          <w:sz w:val="22"/>
          <w:szCs w:val="22"/>
        </w:rPr>
        <w:t>附件4  人社部发〔2012〕56号令（消防工程相关专业新旧对照表）</w:t>
      </w:r>
      <w:bookmarkEnd w:id="309"/>
      <w:bookmarkEnd w:id="310"/>
      <w:bookmarkEnd w:id="311"/>
    </w:p>
    <w:p w:rsidR="00D06D60" w:rsidRDefault="00CA6241">
      <w:pPr>
        <w:spacing w:line="400" w:lineRule="exact"/>
        <w:jc w:val="center"/>
        <w:rPr>
          <w:rFonts w:ascii="宋体" w:hAnsi="宋体" w:cs="宋体"/>
          <w:b/>
          <w:bCs/>
          <w:sz w:val="22"/>
          <w:szCs w:val="22"/>
        </w:rPr>
      </w:pPr>
      <w:r>
        <w:rPr>
          <w:rFonts w:ascii="宋体" w:hAnsi="宋体" w:cs="宋体" w:hint="eastAsia"/>
          <w:b/>
          <w:bCs/>
          <w:sz w:val="22"/>
          <w:szCs w:val="22"/>
        </w:rPr>
        <w:t>消防工程相关专业新旧对照表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662"/>
        <w:gridCol w:w="3722"/>
      </w:tblGrid>
      <w:tr w:rsidR="00D06D60">
        <w:trPr>
          <w:trHeight w:val="322"/>
          <w:tblHeader/>
        </w:trPr>
        <w:tc>
          <w:tcPr>
            <w:tcW w:w="1254"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jc w:val="center"/>
              <w:rPr>
                <w:rFonts w:ascii="宋体" w:hAnsi="宋体" w:cs="宋体"/>
                <w:sz w:val="22"/>
                <w:szCs w:val="22"/>
              </w:rPr>
            </w:pPr>
            <w:r>
              <w:rPr>
                <w:rFonts w:ascii="宋体" w:hAnsi="宋体" w:cs="宋体" w:hint="eastAsia"/>
                <w:sz w:val="22"/>
                <w:szCs w:val="22"/>
              </w:rPr>
              <w:t>专业划分</w:t>
            </w:r>
          </w:p>
        </w:tc>
        <w:tc>
          <w:tcPr>
            <w:tcW w:w="1561"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jc w:val="center"/>
              <w:rPr>
                <w:rFonts w:ascii="宋体" w:hAnsi="宋体" w:cs="宋体"/>
                <w:sz w:val="22"/>
                <w:szCs w:val="22"/>
              </w:rPr>
            </w:pPr>
            <w:r>
              <w:rPr>
                <w:rFonts w:ascii="宋体" w:hAnsi="宋体" w:cs="宋体" w:hint="eastAsia"/>
                <w:sz w:val="22"/>
                <w:szCs w:val="22"/>
              </w:rPr>
              <w:t>专业名称（98版）</w:t>
            </w:r>
          </w:p>
        </w:tc>
        <w:tc>
          <w:tcPr>
            <w:tcW w:w="2184"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jc w:val="center"/>
              <w:rPr>
                <w:rFonts w:ascii="宋体" w:hAnsi="宋体" w:cs="宋体"/>
                <w:sz w:val="22"/>
                <w:szCs w:val="22"/>
              </w:rPr>
            </w:pPr>
            <w:r>
              <w:rPr>
                <w:rFonts w:ascii="宋体" w:hAnsi="宋体" w:cs="宋体" w:hint="eastAsia"/>
                <w:sz w:val="22"/>
                <w:szCs w:val="22"/>
              </w:rPr>
              <w:t>旧专业名称（98年前）</w:t>
            </w:r>
          </w:p>
        </w:tc>
      </w:tr>
      <w:tr w:rsidR="00D06D60">
        <w:trPr>
          <w:trHeight w:val="4963"/>
        </w:trPr>
        <w:tc>
          <w:tcPr>
            <w:tcW w:w="1254" w:type="pct"/>
            <w:vMerge w:val="restar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rPr>
                <w:rFonts w:ascii="宋体" w:hAnsi="宋体" w:cs="宋体"/>
                <w:b/>
                <w:bCs/>
                <w:sz w:val="22"/>
                <w:szCs w:val="22"/>
              </w:rPr>
            </w:pPr>
            <w:r>
              <w:rPr>
                <w:rFonts w:ascii="宋体" w:hAnsi="宋体" w:cs="宋体" w:hint="eastAsia"/>
                <w:b/>
                <w:bCs/>
                <w:sz w:val="22"/>
                <w:szCs w:val="22"/>
              </w:rPr>
              <w:t>工学类相关专业</w:t>
            </w:r>
          </w:p>
        </w:tc>
        <w:tc>
          <w:tcPr>
            <w:tcW w:w="1561"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rPr>
                <w:rFonts w:ascii="宋体" w:hAnsi="宋体" w:cs="宋体"/>
                <w:sz w:val="22"/>
                <w:szCs w:val="22"/>
              </w:rPr>
            </w:pPr>
            <w:r>
              <w:rPr>
                <w:rFonts w:ascii="宋体" w:hAnsi="宋体" w:cs="宋体" w:hint="eastAsia"/>
                <w:sz w:val="22"/>
                <w:szCs w:val="22"/>
              </w:rPr>
              <w:t>电气工程及其自动化</w:t>
            </w:r>
          </w:p>
          <w:p w:rsidR="00D06D60" w:rsidRDefault="00CA6241">
            <w:pPr>
              <w:spacing w:line="260" w:lineRule="exact"/>
              <w:rPr>
                <w:rFonts w:ascii="宋体" w:hAnsi="宋体" w:cs="宋体"/>
                <w:sz w:val="22"/>
                <w:szCs w:val="22"/>
              </w:rPr>
            </w:pPr>
            <w:r>
              <w:rPr>
                <w:rFonts w:ascii="宋体" w:hAnsi="宋体" w:cs="宋体" w:hint="eastAsia"/>
                <w:sz w:val="22"/>
                <w:szCs w:val="22"/>
              </w:rPr>
              <w:t>电子信息工程</w:t>
            </w:r>
          </w:p>
          <w:p w:rsidR="00D06D60" w:rsidRDefault="00CA6241">
            <w:pPr>
              <w:spacing w:line="260" w:lineRule="exact"/>
              <w:rPr>
                <w:rFonts w:ascii="宋体" w:hAnsi="宋体" w:cs="宋体"/>
                <w:sz w:val="22"/>
                <w:szCs w:val="22"/>
              </w:rPr>
            </w:pPr>
            <w:r>
              <w:rPr>
                <w:rFonts w:ascii="宋体" w:hAnsi="宋体" w:cs="宋体" w:hint="eastAsia"/>
                <w:sz w:val="22"/>
                <w:szCs w:val="22"/>
              </w:rPr>
              <w:t>通信工程</w:t>
            </w:r>
          </w:p>
          <w:p w:rsidR="00D06D60" w:rsidRDefault="00CA6241">
            <w:pPr>
              <w:spacing w:line="260" w:lineRule="exact"/>
              <w:rPr>
                <w:rFonts w:ascii="宋体" w:hAnsi="宋体" w:cs="宋体"/>
                <w:sz w:val="22"/>
                <w:szCs w:val="22"/>
              </w:rPr>
            </w:pPr>
            <w:r>
              <w:rPr>
                <w:rFonts w:ascii="宋体" w:hAnsi="宋体" w:cs="宋体" w:hint="eastAsia"/>
                <w:sz w:val="22"/>
                <w:szCs w:val="22"/>
              </w:rPr>
              <w:t>计算机科学与技术</w:t>
            </w:r>
          </w:p>
        </w:tc>
        <w:tc>
          <w:tcPr>
            <w:tcW w:w="2184" w:type="pct"/>
            <w:tcBorders>
              <w:top w:val="single" w:sz="4" w:space="0" w:color="auto"/>
              <w:left w:val="single" w:sz="4" w:space="0" w:color="auto"/>
              <w:bottom w:val="single" w:sz="4" w:space="0" w:color="auto"/>
              <w:right w:val="single" w:sz="4" w:space="0" w:color="auto"/>
            </w:tcBorders>
          </w:tcPr>
          <w:p w:rsidR="00D06D60" w:rsidRDefault="00CA6241">
            <w:pPr>
              <w:spacing w:line="260" w:lineRule="exact"/>
              <w:rPr>
                <w:rFonts w:ascii="宋体" w:hAnsi="宋体" w:cs="宋体"/>
                <w:sz w:val="22"/>
                <w:szCs w:val="22"/>
              </w:rPr>
            </w:pPr>
            <w:r>
              <w:rPr>
                <w:rFonts w:ascii="宋体" w:hAnsi="宋体" w:cs="宋体" w:hint="eastAsia"/>
                <w:sz w:val="22"/>
                <w:szCs w:val="22"/>
              </w:rPr>
              <w:t>电力系统及其自动化</w:t>
            </w:r>
          </w:p>
          <w:p w:rsidR="00D06D60" w:rsidRDefault="00CA6241">
            <w:pPr>
              <w:spacing w:line="260" w:lineRule="exact"/>
              <w:rPr>
                <w:rFonts w:ascii="宋体" w:hAnsi="宋体" w:cs="宋体"/>
                <w:sz w:val="22"/>
                <w:szCs w:val="22"/>
              </w:rPr>
            </w:pPr>
            <w:r>
              <w:rPr>
                <w:rFonts w:ascii="宋体" w:hAnsi="宋体" w:cs="宋体" w:hint="eastAsia"/>
                <w:sz w:val="22"/>
                <w:szCs w:val="22"/>
              </w:rPr>
              <w:t>高电压与绝缘技术</w:t>
            </w:r>
          </w:p>
          <w:p w:rsidR="00D06D60" w:rsidRDefault="00CA6241">
            <w:pPr>
              <w:spacing w:line="260" w:lineRule="exact"/>
              <w:rPr>
                <w:rFonts w:ascii="宋体" w:hAnsi="宋体" w:cs="宋体"/>
                <w:sz w:val="22"/>
                <w:szCs w:val="22"/>
              </w:rPr>
            </w:pPr>
            <w:r>
              <w:rPr>
                <w:rFonts w:ascii="宋体" w:hAnsi="宋体" w:cs="宋体" w:hint="eastAsia"/>
                <w:sz w:val="22"/>
                <w:szCs w:val="22"/>
              </w:rPr>
              <w:t>电气技术（部分）</w:t>
            </w:r>
          </w:p>
          <w:p w:rsidR="00D06D60" w:rsidRDefault="00CA6241">
            <w:pPr>
              <w:spacing w:line="260" w:lineRule="exact"/>
              <w:rPr>
                <w:rFonts w:ascii="宋体" w:hAnsi="宋体" w:cs="宋体"/>
                <w:sz w:val="22"/>
                <w:szCs w:val="22"/>
              </w:rPr>
            </w:pPr>
            <w:r>
              <w:rPr>
                <w:rFonts w:ascii="宋体" w:hAnsi="宋体" w:cs="宋体" w:hint="eastAsia"/>
                <w:sz w:val="22"/>
                <w:szCs w:val="22"/>
              </w:rPr>
              <w:t>电机电器及其控制</w:t>
            </w:r>
          </w:p>
          <w:p w:rsidR="00D06D60" w:rsidRDefault="00CA6241">
            <w:pPr>
              <w:spacing w:line="260" w:lineRule="exact"/>
              <w:rPr>
                <w:rFonts w:ascii="宋体" w:hAnsi="宋体" w:cs="宋体"/>
                <w:sz w:val="22"/>
                <w:szCs w:val="22"/>
              </w:rPr>
            </w:pPr>
            <w:r>
              <w:rPr>
                <w:rFonts w:ascii="宋体" w:hAnsi="宋体" w:cs="宋体" w:hint="eastAsia"/>
                <w:sz w:val="22"/>
                <w:szCs w:val="22"/>
              </w:rPr>
              <w:t>光源与照明</w:t>
            </w:r>
          </w:p>
          <w:p w:rsidR="00D06D60" w:rsidRDefault="00CA6241">
            <w:pPr>
              <w:spacing w:line="260" w:lineRule="exact"/>
              <w:rPr>
                <w:rFonts w:ascii="宋体" w:hAnsi="宋体" w:cs="宋体"/>
                <w:sz w:val="22"/>
                <w:szCs w:val="22"/>
              </w:rPr>
            </w:pPr>
            <w:r>
              <w:rPr>
                <w:rFonts w:ascii="宋体" w:hAnsi="宋体" w:cs="宋体" w:hint="eastAsia"/>
                <w:sz w:val="22"/>
                <w:szCs w:val="22"/>
              </w:rPr>
              <w:t>电气工程及其自动化</w:t>
            </w:r>
          </w:p>
          <w:p w:rsidR="00D06D60" w:rsidRDefault="00CA6241">
            <w:pPr>
              <w:spacing w:line="260" w:lineRule="exact"/>
              <w:rPr>
                <w:rFonts w:ascii="宋体" w:hAnsi="宋体" w:cs="宋体"/>
                <w:sz w:val="22"/>
                <w:szCs w:val="22"/>
              </w:rPr>
            </w:pPr>
            <w:r>
              <w:rPr>
                <w:rFonts w:ascii="宋体" w:hAnsi="宋体" w:cs="宋体" w:hint="eastAsia"/>
                <w:sz w:val="22"/>
                <w:szCs w:val="22"/>
              </w:rPr>
              <w:t>电子工程</w:t>
            </w:r>
          </w:p>
          <w:p w:rsidR="00D06D60" w:rsidRDefault="00CA6241">
            <w:pPr>
              <w:spacing w:line="260" w:lineRule="exact"/>
              <w:rPr>
                <w:rFonts w:ascii="宋体" w:hAnsi="宋体" w:cs="宋体"/>
                <w:sz w:val="22"/>
                <w:szCs w:val="22"/>
              </w:rPr>
            </w:pPr>
            <w:r>
              <w:rPr>
                <w:rFonts w:ascii="宋体" w:hAnsi="宋体" w:cs="宋体" w:hint="eastAsia"/>
                <w:sz w:val="22"/>
                <w:szCs w:val="22"/>
              </w:rPr>
              <w:t>应用电子技术</w:t>
            </w:r>
          </w:p>
          <w:p w:rsidR="00D06D60" w:rsidRDefault="00CA6241">
            <w:pPr>
              <w:spacing w:line="260" w:lineRule="exact"/>
              <w:rPr>
                <w:rFonts w:ascii="宋体" w:hAnsi="宋体" w:cs="宋体"/>
                <w:sz w:val="22"/>
                <w:szCs w:val="22"/>
              </w:rPr>
            </w:pPr>
            <w:r>
              <w:rPr>
                <w:rFonts w:ascii="宋体" w:hAnsi="宋体" w:cs="宋体" w:hint="eastAsia"/>
                <w:sz w:val="22"/>
                <w:szCs w:val="22"/>
              </w:rPr>
              <w:t>信息工程</w:t>
            </w:r>
          </w:p>
          <w:p w:rsidR="00D06D60" w:rsidRDefault="00CA6241">
            <w:pPr>
              <w:spacing w:line="260" w:lineRule="exact"/>
              <w:rPr>
                <w:rFonts w:ascii="宋体" w:hAnsi="宋体" w:cs="宋体"/>
                <w:sz w:val="22"/>
                <w:szCs w:val="22"/>
              </w:rPr>
            </w:pPr>
            <w:r>
              <w:rPr>
                <w:rFonts w:ascii="宋体" w:hAnsi="宋体" w:cs="宋体" w:hint="eastAsia"/>
                <w:sz w:val="22"/>
                <w:szCs w:val="22"/>
              </w:rPr>
              <w:t>广播电视工程</w:t>
            </w:r>
          </w:p>
          <w:p w:rsidR="00D06D60" w:rsidRDefault="00CA6241">
            <w:pPr>
              <w:spacing w:line="260" w:lineRule="exact"/>
              <w:rPr>
                <w:rFonts w:ascii="宋体" w:hAnsi="宋体" w:cs="宋体"/>
                <w:sz w:val="22"/>
                <w:szCs w:val="22"/>
              </w:rPr>
            </w:pPr>
            <w:r>
              <w:rPr>
                <w:rFonts w:ascii="宋体" w:hAnsi="宋体" w:cs="宋体" w:hint="eastAsia"/>
                <w:sz w:val="22"/>
                <w:szCs w:val="22"/>
              </w:rPr>
              <w:t>电子信息工程</w:t>
            </w:r>
          </w:p>
          <w:p w:rsidR="00D06D60" w:rsidRDefault="00CA6241">
            <w:pPr>
              <w:spacing w:line="260" w:lineRule="exact"/>
              <w:rPr>
                <w:rFonts w:ascii="宋体" w:hAnsi="宋体" w:cs="宋体"/>
                <w:sz w:val="22"/>
                <w:szCs w:val="22"/>
              </w:rPr>
            </w:pPr>
            <w:r>
              <w:rPr>
                <w:rFonts w:ascii="宋体" w:hAnsi="宋体" w:cs="宋体" w:hint="eastAsia"/>
                <w:sz w:val="22"/>
                <w:szCs w:val="22"/>
              </w:rPr>
              <w:t>无线电技术与信息系统</w:t>
            </w:r>
          </w:p>
          <w:p w:rsidR="00D06D60" w:rsidRDefault="00CA6241">
            <w:pPr>
              <w:spacing w:line="260" w:lineRule="exact"/>
              <w:rPr>
                <w:rFonts w:ascii="宋体" w:hAnsi="宋体" w:cs="宋体"/>
                <w:sz w:val="22"/>
                <w:szCs w:val="22"/>
              </w:rPr>
            </w:pPr>
            <w:r>
              <w:rPr>
                <w:rFonts w:ascii="宋体" w:hAnsi="宋体" w:cs="宋体" w:hint="eastAsia"/>
                <w:sz w:val="22"/>
                <w:szCs w:val="22"/>
              </w:rPr>
              <w:t>电子与信息技术</w:t>
            </w:r>
          </w:p>
          <w:p w:rsidR="00D06D60" w:rsidRDefault="00CA6241">
            <w:pPr>
              <w:spacing w:line="260" w:lineRule="exact"/>
              <w:rPr>
                <w:rFonts w:ascii="宋体" w:hAnsi="宋体" w:cs="宋体"/>
                <w:sz w:val="22"/>
                <w:szCs w:val="22"/>
              </w:rPr>
            </w:pPr>
            <w:r>
              <w:rPr>
                <w:rFonts w:ascii="宋体" w:hAnsi="宋体" w:cs="宋体" w:hint="eastAsia"/>
                <w:sz w:val="22"/>
                <w:szCs w:val="22"/>
              </w:rPr>
              <w:t>公共安全图像技术</w:t>
            </w:r>
          </w:p>
          <w:p w:rsidR="00D06D60" w:rsidRDefault="00CA6241">
            <w:pPr>
              <w:spacing w:line="260" w:lineRule="exact"/>
              <w:rPr>
                <w:rFonts w:ascii="宋体" w:hAnsi="宋体" w:cs="宋体"/>
                <w:sz w:val="22"/>
                <w:szCs w:val="22"/>
              </w:rPr>
            </w:pPr>
            <w:r>
              <w:rPr>
                <w:rFonts w:ascii="宋体" w:hAnsi="宋体" w:cs="宋体" w:hint="eastAsia"/>
                <w:sz w:val="22"/>
                <w:szCs w:val="22"/>
              </w:rPr>
              <w:t>通信工程</w:t>
            </w:r>
          </w:p>
          <w:p w:rsidR="00D06D60" w:rsidRDefault="00CA6241">
            <w:pPr>
              <w:spacing w:line="260" w:lineRule="exact"/>
              <w:rPr>
                <w:rFonts w:ascii="宋体" w:hAnsi="宋体" w:cs="宋体"/>
                <w:sz w:val="22"/>
                <w:szCs w:val="22"/>
              </w:rPr>
            </w:pPr>
            <w:r>
              <w:rPr>
                <w:rFonts w:ascii="宋体" w:hAnsi="宋体" w:cs="宋体" w:hint="eastAsia"/>
                <w:sz w:val="22"/>
                <w:szCs w:val="22"/>
              </w:rPr>
              <w:t>计算机通信</w:t>
            </w:r>
          </w:p>
          <w:p w:rsidR="00D06D60" w:rsidRDefault="00CA6241">
            <w:pPr>
              <w:spacing w:line="260" w:lineRule="exact"/>
              <w:rPr>
                <w:rFonts w:ascii="宋体" w:hAnsi="宋体" w:cs="宋体"/>
                <w:sz w:val="22"/>
                <w:szCs w:val="22"/>
              </w:rPr>
            </w:pPr>
            <w:r>
              <w:rPr>
                <w:rFonts w:ascii="宋体" w:hAnsi="宋体" w:cs="宋体" w:hint="eastAsia"/>
                <w:sz w:val="22"/>
                <w:szCs w:val="22"/>
              </w:rPr>
              <w:t>计算机及应用</w:t>
            </w:r>
          </w:p>
          <w:p w:rsidR="00D06D60" w:rsidRDefault="00CA6241">
            <w:pPr>
              <w:spacing w:line="260" w:lineRule="exact"/>
              <w:rPr>
                <w:rFonts w:ascii="宋体" w:hAnsi="宋体" w:cs="宋体"/>
                <w:sz w:val="22"/>
                <w:szCs w:val="22"/>
              </w:rPr>
            </w:pPr>
            <w:r>
              <w:rPr>
                <w:rFonts w:ascii="宋体" w:hAnsi="宋体" w:cs="宋体" w:hint="eastAsia"/>
                <w:sz w:val="22"/>
                <w:szCs w:val="22"/>
              </w:rPr>
              <w:t>计算机软件</w:t>
            </w:r>
          </w:p>
          <w:p w:rsidR="00D06D60" w:rsidRDefault="00CA6241">
            <w:pPr>
              <w:spacing w:line="260" w:lineRule="exact"/>
              <w:rPr>
                <w:rFonts w:ascii="宋体" w:hAnsi="宋体" w:cs="宋体"/>
                <w:sz w:val="22"/>
                <w:szCs w:val="22"/>
              </w:rPr>
            </w:pPr>
            <w:r>
              <w:rPr>
                <w:rFonts w:ascii="宋体" w:hAnsi="宋体" w:cs="宋体" w:hint="eastAsia"/>
                <w:sz w:val="22"/>
                <w:szCs w:val="22"/>
              </w:rPr>
              <w:t>软件工程</w:t>
            </w:r>
          </w:p>
        </w:tc>
      </w:tr>
      <w:tr w:rsidR="00D06D60">
        <w:trPr>
          <w:trHeight w:val="145"/>
        </w:trPr>
        <w:tc>
          <w:tcPr>
            <w:tcW w:w="1254" w:type="pct"/>
            <w:vMerge/>
            <w:tcBorders>
              <w:top w:val="single" w:sz="4" w:space="0" w:color="auto"/>
              <w:left w:val="single" w:sz="4" w:space="0" w:color="auto"/>
              <w:bottom w:val="single" w:sz="4" w:space="0" w:color="auto"/>
              <w:right w:val="single" w:sz="4" w:space="0" w:color="auto"/>
            </w:tcBorders>
            <w:vAlign w:val="center"/>
          </w:tcPr>
          <w:p w:rsidR="00D06D60" w:rsidRDefault="00D06D60">
            <w:pPr>
              <w:rPr>
                <w:rFonts w:ascii="宋体" w:hAnsi="宋体" w:cs="宋体"/>
                <w:b/>
                <w:bCs/>
                <w:sz w:val="22"/>
                <w:szCs w:val="22"/>
              </w:rPr>
            </w:pPr>
          </w:p>
        </w:tc>
        <w:tc>
          <w:tcPr>
            <w:tcW w:w="1561"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rPr>
                <w:rFonts w:ascii="宋体" w:hAnsi="宋体" w:cs="宋体"/>
                <w:sz w:val="22"/>
                <w:szCs w:val="22"/>
              </w:rPr>
            </w:pPr>
            <w:r>
              <w:rPr>
                <w:rFonts w:ascii="宋体" w:hAnsi="宋体" w:cs="宋体" w:hint="eastAsia"/>
                <w:sz w:val="22"/>
                <w:szCs w:val="22"/>
              </w:rPr>
              <w:t>建筑学</w:t>
            </w:r>
          </w:p>
          <w:p w:rsidR="00D06D60" w:rsidRDefault="00CA6241">
            <w:pPr>
              <w:spacing w:line="260" w:lineRule="exact"/>
              <w:rPr>
                <w:rFonts w:ascii="宋体" w:hAnsi="宋体" w:cs="宋体"/>
                <w:sz w:val="22"/>
                <w:szCs w:val="22"/>
              </w:rPr>
            </w:pPr>
            <w:r>
              <w:rPr>
                <w:rFonts w:ascii="宋体" w:hAnsi="宋体" w:cs="宋体" w:hint="eastAsia"/>
                <w:sz w:val="22"/>
                <w:szCs w:val="22"/>
              </w:rPr>
              <w:t>城市规划</w:t>
            </w:r>
          </w:p>
          <w:p w:rsidR="00D06D60" w:rsidRDefault="00CA6241">
            <w:pPr>
              <w:spacing w:line="260" w:lineRule="exact"/>
              <w:rPr>
                <w:rFonts w:ascii="宋体" w:hAnsi="宋体" w:cs="宋体"/>
                <w:sz w:val="22"/>
                <w:szCs w:val="22"/>
              </w:rPr>
            </w:pPr>
            <w:r>
              <w:rPr>
                <w:rFonts w:ascii="宋体" w:hAnsi="宋体" w:cs="宋体" w:hint="eastAsia"/>
                <w:sz w:val="22"/>
                <w:szCs w:val="22"/>
              </w:rPr>
              <w:t>土木工程</w:t>
            </w:r>
          </w:p>
          <w:p w:rsidR="00D06D60" w:rsidRDefault="00CA6241">
            <w:pPr>
              <w:spacing w:line="260" w:lineRule="exact"/>
              <w:rPr>
                <w:rFonts w:ascii="宋体" w:hAnsi="宋体" w:cs="宋体"/>
                <w:sz w:val="22"/>
                <w:szCs w:val="22"/>
              </w:rPr>
            </w:pPr>
            <w:r>
              <w:rPr>
                <w:rFonts w:ascii="宋体" w:hAnsi="宋体" w:cs="宋体" w:hint="eastAsia"/>
                <w:sz w:val="22"/>
                <w:szCs w:val="22"/>
              </w:rPr>
              <w:t xml:space="preserve">建筑环境与设备工程 </w:t>
            </w:r>
          </w:p>
          <w:p w:rsidR="00D06D60" w:rsidRDefault="00CA6241">
            <w:pPr>
              <w:spacing w:line="260" w:lineRule="exact"/>
              <w:rPr>
                <w:rFonts w:ascii="宋体" w:hAnsi="宋体" w:cs="宋体"/>
                <w:sz w:val="22"/>
                <w:szCs w:val="22"/>
              </w:rPr>
            </w:pPr>
            <w:r>
              <w:rPr>
                <w:rFonts w:ascii="宋体" w:hAnsi="宋体" w:cs="宋体" w:hint="eastAsia"/>
                <w:sz w:val="22"/>
                <w:szCs w:val="22"/>
              </w:rPr>
              <w:t>给水排水工程</w:t>
            </w:r>
          </w:p>
        </w:tc>
        <w:tc>
          <w:tcPr>
            <w:tcW w:w="2184"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rPr>
                <w:rFonts w:ascii="宋体" w:hAnsi="宋体" w:cs="宋体"/>
                <w:sz w:val="22"/>
                <w:szCs w:val="22"/>
              </w:rPr>
            </w:pPr>
            <w:r>
              <w:rPr>
                <w:rFonts w:ascii="宋体" w:hAnsi="宋体" w:cs="宋体" w:hint="eastAsia"/>
                <w:sz w:val="22"/>
                <w:szCs w:val="22"/>
              </w:rPr>
              <w:t>建筑学</w:t>
            </w:r>
          </w:p>
          <w:p w:rsidR="00D06D60" w:rsidRDefault="00CA6241">
            <w:pPr>
              <w:spacing w:line="260" w:lineRule="exact"/>
              <w:rPr>
                <w:rFonts w:ascii="宋体" w:hAnsi="宋体" w:cs="宋体"/>
                <w:sz w:val="22"/>
                <w:szCs w:val="22"/>
              </w:rPr>
            </w:pPr>
            <w:r>
              <w:rPr>
                <w:rFonts w:ascii="宋体" w:hAnsi="宋体" w:cs="宋体" w:hint="eastAsia"/>
                <w:sz w:val="22"/>
                <w:szCs w:val="22"/>
              </w:rPr>
              <w:t>城市规划</w:t>
            </w:r>
          </w:p>
          <w:p w:rsidR="00D06D60" w:rsidRDefault="00CA6241">
            <w:pPr>
              <w:spacing w:line="260" w:lineRule="exact"/>
              <w:rPr>
                <w:rFonts w:ascii="宋体" w:hAnsi="宋体" w:cs="宋体"/>
                <w:sz w:val="22"/>
                <w:szCs w:val="22"/>
              </w:rPr>
            </w:pPr>
            <w:r>
              <w:rPr>
                <w:rFonts w:ascii="宋体" w:hAnsi="宋体" w:cs="宋体" w:hint="eastAsia"/>
                <w:sz w:val="22"/>
                <w:szCs w:val="22"/>
              </w:rPr>
              <w:t>城镇建设（部分）</w:t>
            </w:r>
          </w:p>
          <w:p w:rsidR="00D06D60" w:rsidRDefault="00CA6241">
            <w:pPr>
              <w:spacing w:line="260" w:lineRule="exact"/>
              <w:rPr>
                <w:rFonts w:ascii="宋体" w:hAnsi="宋体" w:cs="宋体"/>
                <w:sz w:val="22"/>
                <w:szCs w:val="22"/>
              </w:rPr>
            </w:pPr>
            <w:r>
              <w:rPr>
                <w:rFonts w:ascii="宋体" w:hAnsi="宋体" w:cs="宋体" w:hint="eastAsia"/>
                <w:sz w:val="22"/>
                <w:szCs w:val="22"/>
              </w:rPr>
              <w:t>总图设计与运输工程（部分）</w:t>
            </w:r>
          </w:p>
          <w:p w:rsidR="00D06D60" w:rsidRDefault="00CA6241">
            <w:pPr>
              <w:spacing w:line="260" w:lineRule="exact"/>
              <w:rPr>
                <w:rFonts w:ascii="宋体" w:hAnsi="宋体" w:cs="宋体"/>
                <w:sz w:val="22"/>
                <w:szCs w:val="22"/>
              </w:rPr>
            </w:pPr>
            <w:r>
              <w:rPr>
                <w:rFonts w:ascii="宋体" w:hAnsi="宋体" w:cs="宋体" w:hint="eastAsia"/>
                <w:sz w:val="22"/>
                <w:szCs w:val="22"/>
              </w:rPr>
              <w:t>矿井建设</w:t>
            </w:r>
          </w:p>
          <w:p w:rsidR="00D06D60" w:rsidRDefault="00CA6241">
            <w:pPr>
              <w:spacing w:line="260" w:lineRule="exact"/>
              <w:rPr>
                <w:rFonts w:ascii="宋体" w:hAnsi="宋体" w:cs="宋体"/>
                <w:sz w:val="22"/>
                <w:szCs w:val="22"/>
              </w:rPr>
            </w:pPr>
            <w:r>
              <w:rPr>
                <w:rFonts w:ascii="宋体" w:hAnsi="宋体" w:cs="宋体" w:hint="eastAsia"/>
                <w:sz w:val="22"/>
                <w:szCs w:val="22"/>
              </w:rPr>
              <w:t>建筑工程</w:t>
            </w:r>
          </w:p>
          <w:p w:rsidR="00D06D60" w:rsidRDefault="00CA6241">
            <w:pPr>
              <w:spacing w:line="260" w:lineRule="exact"/>
              <w:rPr>
                <w:rFonts w:ascii="宋体" w:hAnsi="宋体" w:cs="宋体"/>
                <w:sz w:val="22"/>
                <w:szCs w:val="22"/>
              </w:rPr>
            </w:pPr>
            <w:r>
              <w:rPr>
                <w:rFonts w:ascii="宋体" w:hAnsi="宋体" w:cs="宋体" w:hint="eastAsia"/>
                <w:sz w:val="22"/>
                <w:szCs w:val="22"/>
              </w:rPr>
              <w:t>城镇建设（部分）</w:t>
            </w:r>
          </w:p>
          <w:p w:rsidR="00D06D60" w:rsidRDefault="00CA6241">
            <w:pPr>
              <w:spacing w:line="260" w:lineRule="exact"/>
              <w:rPr>
                <w:rFonts w:ascii="宋体" w:hAnsi="宋体" w:cs="宋体"/>
                <w:sz w:val="22"/>
                <w:szCs w:val="22"/>
              </w:rPr>
            </w:pPr>
            <w:r>
              <w:rPr>
                <w:rFonts w:ascii="宋体" w:hAnsi="宋体" w:cs="宋体" w:hint="eastAsia"/>
                <w:sz w:val="22"/>
                <w:szCs w:val="22"/>
              </w:rPr>
              <w:t>交通土建工程</w:t>
            </w:r>
          </w:p>
          <w:p w:rsidR="00D06D60" w:rsidRDefault="00CA6241">
            <w:pPr>
              <w:spacing w:line="260" w:lineRule="exact"/>
              <w:rPr>
                <w:rFonts w:ascii="宋体" w:hAnsi="宋体" w:cs="宋体"/>
                <w:sz w:val="22"/>
                <w:szCs w:val="22"/>
              </w:rPr>
            </w:pPr>
            <w:r>
              <w:rPr>
                <w:rFonts w:ascii="宋体" w:hAnsi="宋体" w:cs="宋体" w:hint="eastAsia"/>
                <w:sz w:val="22"/>
                <w:szCs w:val="22"/>
              </w:rPr>
              <w:t>工业设备安装工程</w:t>
            </w:r>
          </w:p>
          <w:p w:rsidR="00D06D60" w:rsidRDefault="00CA6241">
            <w:pPr>
              <w:spacing w:line="260" w:lineRule="exact"/>
              <w:rPr>
                <w:rFonts w:ascii="宋体" w:hAnsi="宋体" w:cs="宋体"/>
                <w:sz w:val="22"/>
                <w:szCs w:val="22"/>
              </w:rPr>
            </w:pPr>
            <w:r>
              <w:rPr>
                <w:rFonts w:ascii="宋体" w:hAnsi="宋体" w:cs="宋体" w:hint="eastAsia"/>
                <w:sz w:val="22"/>
                <w:szCs w:val="22"/>
              </w:rPr>
              <w:t>涉外建筑工程</w:t>
            </w:r>
          </w:p>
          <w:p w:rsidR="00D06D60" w:rsidRDefault="00CA6241">
            <w:pPr>
              <w:spacing w:line="260" w:lineRule="exact"/>
              <w:rPr>
                <w:rFonts w:ascii="宋体" w:hAnsi="宋体" w:cs="宋体"/>
                <w:sz w:val="22"/>
                <w:szCs w:val="22"/>
              </w:rPr>
            </w:pPr>
            <w:r>
              <w:rPr>
                <w:rFonts w:ascii="宋体" w:hAnsi="宋体" w:cs="宋体" w:hint="eastAsia"/>
                <w:sz w:val="22"/>
                <w:szCs w:val="22"/>
              </w:rPr>
              <w:t>土木工程</w:t>
            </w:r>
          </w:p>
          <w:p w:rsidR="00D06D60" w:rsidRDefault="00CA6241">
            <w:pPr>
              <w:spacing w:line="260" w:lineRule="exact"/>
              <w:rPr>
                <w:rFonts w:ascii="宋体" w:hAnsi="宋体" w:cs="宋体"/>
                <w:sz w:val="22"/>
                <w:szCs w:val="22"/>
              </w:rPr>
            </w:pPr>
            <w:r>
              <w:rPr>
                <w:rFonts w:ascii="宋体" w:hAnsi="宋体" w:cs="宋体" w:hint="eastAsia"/>
                <w:sz w:val="22"/>
                <w:szCs w:val="22"/>
              </w:rPr>
              <w:t>供热通风与空调工程</w:t>
            </w:r>
          </w:p>
          <w:p w:rsidR="00D06D60" w:rsidRDefault="00CA6241">
            <w:pPr>
              <w:spacing w:line="260" w:lineRule="exact"/>
              <w:rPr>
                <w:rFonts w:ascii="宋体" w:hAnsi="宋体" w:cs="宋体"/>
                <w:sz w:val="22"/>
                <w:szCs w:val="22"/>
              </w:rPr>
            </w:pPr>
            <w:r>
              <w:rPr>
                <w:rFonts w:ascii="宋体" w:hAnsi="宋体" w:cs="宋体" w:hint="eastAsia"/>
                <w:sz w:val="22"/>
                <w:szCs w:val="22"/>
              </w:rPr>
              <w:t>城市燃气工程</w:t>
            </w:r>
          </w:p>
          <w:p w:rsidR="00D06D60" w:rsidRDefault="00CA6241">
            <w:pPr>
              <w:spacing w:line="260" w:lineRule="exact"/>
              <w:rPr>
                <w:rFonts w:ascii="宋体" w:hAnsi="宋体" w:cs="宋体"/>
                <w:sz w:val="22"/>
                <w:szCs w:val="22"/>
              </w:rPr>
            </w:pPr>
            <w:r>
              <w:rPr>
                <w:rFonts w:ascii="宋体" w:hAnsi="宋体" w:cs="宋体" w:hint="eastAsia"/>
                <w:sz w:val="22"/>
                <w:szCs w:val="22"/>
              </w:rPr>
              <w:t>供热空调与燃气工程</w:t>
            </w:r>
          </w:p>
          <w:p w:rsidR="00D06D60" w:rsidRDefault="00CA6241">
            <w:pPr>
              <w:spacing w:line="260" w:lineRule="exact"/>
              <w:rPr>
                <w:rFonts w:ascii="宋体" w:hAnsi="宋体" w:cs="宋体"/>
                <w:sz w:val="22"/>
                <w:szCs w:val="22"/>
              </w:rPr>
            </w:pPr>
            <w:r>
              <w:rPr>
                <w:rFonts w:ascii="宋体" w:hAnsi="宋体" w:cs="宋体" w:hint="eastAsia"/>
                <w:sz w:val="22"/>
                <w:szCs w:val="22"/>
              </w:rPr>
              <w:t>给水排水工程</w:t>
            </w:r>
          </w:p>
        </w:tc>
      </w:tr>
      <w:tr w:rsidR="00D06D60">
        <w:trPr>
          <w:trHeight w:val="407"/>
        </w:trPr>
        <w:tc>
          <w:tcPr>
            <w:tcW w:w="1254" w:type="pct"/>
            <w:vMerge/>
            <w:tcBorders>
              <w:top w:val="single" w:sz="4" w:space="0" w:color="auto"/>
              <w:left w:val="single" w:sz="4" w:space="0" w:color="auto"/>
              <w:bottom w:val="single" w:sz="4" w:space="0" w:color="auto"/>
              <w:right w:val="single" w:sz="4" w:space="0" w:color="auto"/>
            </w:tcBorders>
            <w:vAlign w:val="center"/>
          </w:tcPr>
          <w:p w:rsidR="00D06D60" w:rsidRDefault="00D06D60">
            <w:pPr>
              <w:rPr>
                <w:rFonts w:ascii="宋体" w:hAnsi="宋体" w:cs="宋体"/>
                <w:b/>
                <w:bCs/>
                <w:sz w:val="22"/>
                <w:szCs w:val="22"/>
              </w:rPr>
            </w:pPr>
          </w:p>
        </w:tc>
        <w:tc>
          <w:tcPr>
            <w:tcW w:w="1561"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rPr>
                <w:rFonts w:ascii="宋体" w:hAnsi="宋体" w:cs="宋体"/>
                <w:sz w:val="22"/>
                <w:szCs w:val="22"/>
              </w:rPr>
            </w:pPr>
            <w:r>
              <w:rPr>
                <w:rFonts w:ascii="宋体" w:hAnsi="宋体" w:cs="宋体" w:hint="eastAsia"/>
                <w:sz w:val="22"/>
                <w:szCs w:val="22"/>
              </w:rPr>
              <w:t>安全工程</w:t>
            </w:r>
          </w:p>
        </w:tc>
        <w:tc>
          <w:tcPr>
            <w:tcW w:w="2184"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rPr>
                <w:rFonts w:ascii="宋体" w:hAnsi="宋体" w:cs="宋体"/>
                <w:sz w:val="22"/>
                <w:szCs w:val="22"/>
              </w:rPr>
            </w:pPr>
            <w:r>
              <w:rPr>
                <w:rFonts w:ascii="宋体" w:hAnsi="宋体" w:cs="宋体" w:hint="eastAsia"/>
                <w:sz w:val="22"/>
                <w:szCs w:val="22"/>
              </w:rPr>
              <w:t>矿山通风与安全</w:t>
            </w:r>
          </w:p>
          <w:p w:rsidR="00D06D60" w:rsidRDefault="00CA6241">
            <w:pPr>
              <w:spacing w:line="260" w:lineRule="exact"/>
              <w:rPr>
                <w:rFonts w:ascii="宋体" w:hAnsi="宋体" w:cs="宋体"/>
                <w:sz w:val="22"/>
                <w:szCs w:val="22"/>
              </w:rPr>
            </w:pPr>
            <w:r>
              <w:rPr>
                <w:rFonts w:ascii="宋体" w:hAnsi="宋体" w:cs="宋体" w:hint="eastAsia"/>
                <w:sz w:val="22"/>
                <w:szCs w:val="22"/>
              </w:rPr>
              <w:t>安全工程</w:t>
            </w:r>
          </w:p>
        </w:tc>
      </w:tr>
      <w:tr w:rsidR="00D06D60">
        <w:trPr>
          <w:trHeight w:val="544"/>
        </w:trPr>
        <w:tc>
          <w:tcPr>
            <w:tcW w:w="1254" w:type="pct"/>
            <w:vMerge/>
            <w:tcBorders>
              <w:top w:val="single" w:sz="4" w:space="0" w:color="auto"/>
              <w:left w:val="single" w:sz="4" w:space="0" w:color="auto"/>
              <w:bottom w:val="single" w:sz="4" w:space="0" w:color="auto"/>
              <w:right w:val="single" w:sz="4" w:space="0" w:color="auto"/>
            </w:tcBorders>
            <w:vAlign w:val="center"/>
          </w:tcPr>
          <w:p w:rsidR="00D06D60" w:rsidRDefault="00D06D60">
            <w:pPr>
              <w:rPr>
                <w:rFonts w:ascii="宋体" w:hAnsi="宋体" w:cs="宋体"/>
                <w:b/>
                <w:bCs/>
                <w:sz w:val="22"/>
                <w:szCs w:val="22"/>
              </w:rPr>
            </w:pPr>
          </w:p>
        </w:tc>
        <w:tc>
          <w:tcPr>
            <w:tcW w:w="1561"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rPr>
                <w:rFonts w:ascii="宋体" w:hAnsi="宋体" w:cs="宋体"/>
                <w:sz w:val="22"/>
                <w:szCs w:val="22"/>
              </w:rPr>
            </w:pPr>
            <w:r>
              <w:rPr>
                <w:rFonts w:ascii="宋体" w:hAnsi="宋体" w:cs="宋体" w:hint="eastAsia"/>
                <w:sz w:val="22"/>
                <w:szCs w:val="22"/>
              </w:rPr>
              <w:t>化学工程与工艺</w:t>
            </w:r>
          </w:p>
        </w:tc>
        <w:tc>
          <w:tcPr>
            <w:tcW w:w="2184"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rPr>
                <w:rFonts w:ascii="宋体" w:hAnsi="宋体" w:cs="宋体"/>
                <w:sz w:val="22"/>
                <w:szCs w:val="22"/>
              </w:rPr>
            </w:pPr>
            <w:r>
              <w:rPr>
                <w:rFonts w:ascii="宋体" w:hAnsi="宋体" w:cs="宋体" w:hint="eastAsia"/>
                <w:sz w:val="22"/>
                <w:szCs w:val="22"/>
              </w:rPr>
              <w:t>化学工程</w:t>
            </w:r>
          </w:p>
          <w:p w:rsidR="00D06D60" w:rsidRDefault="00CA6241">
            <w:pPr>
              <w:spacing w:line="260" w:lineRule="exact"/>
              <w:rPr>
                <w:rFonts w:ascii="宋体" w:hAnsi="宋体" w:cs="宋体"/>
                <w:sz w:val="22"/>
                <w:szCs w:val="22"/>
              </w:rPr>
            </w:pPr>
            <w:r>
              <w:rPr>
                <w:rFonts w:ascii="宋体" w:hAnsi="宋体" w:cs="宋体" w:hint="eastAsia"/>
                <w:sz w:val="22"/>
                <w:szCs w:val="22"/>
              </w:rPr>
              <w:t>化工工艺</w:t>
            </w:r>
          </w:p>
          <w:p w:rsidR="00D06D60" w:rsidRDefault="00CA6241">
            <w:pPr>
              <w:spacing w:line="260" w:lineRule="exact"/>
              <w:rPr>
                <w:rFonts w:ascii="宋体" w:hAnsi="宋体" w:cs="宋体"/>
                <w:sz w:val="22"/>
                <w:szCs w:val="22"/>
              </w:rPr>
            </w:pPr>
            <w:r>
              <w:rPr>
                <w:rFonts w:ascii="宋体" w:hAnsi="宋体" w:cs="宋体" w:hint="eastAsia"/>
                <w:sz w:val="22"/>
                <w:szCs w:val="22"/>
              </w:rPr>
              <w:t>工业分析</w:t>
            </w:r>
          </w:p>
          <w:p w:rsidR="00D06D60" w:rsidRDefault="00CA6241">
            <w:pPr>
              <w:spacing w:line="260" w:lineRule="exact"/>
              <w:rPr>
                <w:rFonts w:ascii="宋体" w:hAnsi="宋体" w:cs="宋体"/>
                <w:sz w:val="22"/>
                <w:szCs w:val="22"/>
              </w:rPr>
            </w:pPr>
            <w:r>
              <w:rPr>
                <w:rFonts w:ascii="宋体" w:hAnsi="宋体" w:cs="宋体" w:hint="eastAsia"/>
                <w:sz w:val="22"/>
                <w:szCs w:val="22"/>
              </w:rPr>
              <w:t>化学工程与工艺</w:t>
            </w:r>
          </w:p>
        </w:tc>
      </w:tr>
      <w:tr w:rsidR="00D06D60">
        <w:trPr>
          <w:trHeight w:val="1596"/>
        </w:trPr>
        <w:tc>
          <w:tcPr>
            <w:tcW w:w="1254"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jc w:val="center"/>
              <w:rPr>
                <w:rFonts w:ascii="宋体" w:hAnsi="宋体" w:cs="宋体"/>
                <w:b/>
                <w:bCs/>
                <w:sz w:val="22"/>
                <w:szCs w:val="22"/>
              </w:rPr>
            </w:pPr>
            <w:r>
              <w:rPr>
                <w:rFonts w:ascii="宋体" w:hAnsi="宋体" w:cs="宋体" w:hint="eastAsia"/>
                <w:b/>
                <w:bCs/>
                <w:sz w:val="22"/>
                <w:szCs w:val="22"/>
              </w:rPr>
              <w:t>管理学类</w:t>
            </w:r>
          </w:p>
          <w:p w:rsidR="00D06D60" w:rsidRDefault="00CA6241">
            <w:pPr>
              <w:spacing w:line="260" w:lineRule="exact"/>
              <w:jc w:val="center"/>
              <w:rPr>
                <w:rFonts w:ascii="宋体" w:hAnsi="宋体" w:cs="宋体"/>
                <w:sz w:val="22"/>
                <w:szCs w:val="22"/>
              </w:rPr>
            </w:pPr>
            <w:r>
              <w:rPr>
                <w:rFonts w:ascii="宋体" w:hAnsi="宋体" w:cs="宋体" w:hint="eastAsia"/>
                <w:b/>
                <w:bCs/>
                <w:sz w:val="22"/>
                <w:szCs w:val="22"/>
              </w:rPr>
              <w:t>相关专业</w:t>
            </w:r>
          </w:p>
        </w:tc>
        <w:tc>
          <w:tcPr>
            <w:tcW w:w="1561"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rPr>
                <w:rFonts w:ascii="宋体" w:hAnsi="宋体" w:cs="宋体"/>
                <w:sz w:val="22"/>
                <w:szCs w:val="22"/>
              </w:rPr>
            </w:pPr>
            <w:r>
              <w:rPr>
                <w:rFonts w:ascii="宋体" w:hAnsi="宋体" w:cs="宋体" w:hint="eastAsia"/>
                <w:sz w:val="22"/>
                <w:szCs w:val="22"/>
              </w:rPr>
              <w:t>管理科学</w:t>
            </w:r>
          </w:p>
          <w:p w:rsidR="00D06D60" w:rsidRDefault="00CA6241">
            <w:pPr>
              <w:spacing w:line="260" w:lineRule="exact"/>
              <w:rPr>
                <w:rFonts w:ascii="宋体" w:hAnsi="宋体" w:cs="宋体"/>
                <w:sz w:val="22"/>
                <w:szCs w:val="22"/>
              </w:rPr>
            </w:pPr>
            <w:r>
              <w:rPr>
                <w:rFonts w:ascii="宋体" w:hAnsi="宋体" w:cs="宋体" w:hint="eastAsia"/>
                <w:sz w:val="22"/>
                <w:szCs w:val="22"/>
              </w:rPr>
              <w:t>工业工程</w:t>
            </w:r>
          </w:p>
          <w:p w:rsidR="00D06D60" w:rsidRDefault="00CA6241">
            <w:pPr>
              <w:spacing w:line="260" w:lineRule="exact"/>
              <w:rPr>
                <w:rFonts w:ascii="宋体" w:hAnsi="宋体" w:cs="宋体"/>
                <w:sz w:val="22"/>
                <w:szCs w:val="22"/>
              </w:rPr>
            </w:pPr>
            <w:r>
              <w:rPr>
                <w:rFonts w:ascii="宋体" w:hAnsi="宋体" w:cs="宋体" w:hint="eastAsia"/>
                <w:sz w:val="22"/>
                <w:szCs w:val="22"/>
              </w:rPr>
              <w:t>工程管理</w:t>
            </w:r>
          </w:p>
        </w:tc>
        <w:tc>
          <w:tcPr>
            <w:tcW w:w="2184" w:type="pct"/>
            <w:tcBorders>
              <w:top w:val="single" w:sz="4" w:space="0" w:color="auto"/>
              <w:left w:val="single" w:sz="4" w:space="0" w:color="auto"/>
              <w:bottom w:val="single" w:sz="4" w:space="0" w:color="auto"/>
              <w:right w:val="single" w:sz="4" w:space="0" w:color="auto"/>
            </w:tcBorders>
            <w:vAlign w:val="center"/>
          </w:tcPr>
          <w:p w:rsidR="00D06D60" w:rsidRDefault="00CA6241">
            <w:pPr>
              <w:spacing w:line="260" w:lineRule="exact"/>
              <w:rPr>
                <w:rFonts w:ascii="宋体" w:hAnsi="宋体" w:cs="宋体"/>
                <w:sz w:val="22"/>
                <w:szCs w:val="22"/>
              </w:rPr>
            </w:pPr>
            <w:r>
              <w:rPr>
                <w:rFonts w:ascii="宋体" w:hAnsi="宋体" w:cs="宋体" w:hint="eastAsia"/>
                <w:sz w:val="22"/>
                <w:szCs w:val="22"/>
              </w:rPr>
              <w:t>管理科学</w:t>
            </w:r>
          </w:p>
          <w:p w:rsidR="00D06D60" w:rsidRDefault="00CA6241">
            <w:pPr>
              <w:spacing w:line="260" w:lineRule="exact"/>
              <w:rPr>
                <w:rFonts w:ascii="宋体" w:hAnsi="宋体" w:cs="宋体"/>
                <w:sz w:val="22"/>
                <w:szCs w:val="22"/>
              </w:rPr>
            </w:pPr>
            <w:r>
              <w:rPr>
                <w:rFonts w:ascii="宋体" w:hAnsi="宋体" w:cs="宋体" w:hint="eastAsia"/>
                <w:sz w:val="22"/>
                <w:szCs w:val="22"/>
              </w:rPr>
              <w:t>系统工程（部分）</w:t>
            </w:r>
          </w:p>
          <w:p w:rsidR="00D06D60" w:rsidRDefault="00CA6241">
            <w:pPr>
              <w:spacing w:line="260" w:lineRule="exact"/>
              <w:rPr>
                <w:rFonts w:ascii="宋体" w:hAnsi="宋体" w:cs="宋体"/>
                <w:sz w:val="22"/>
                <w:szCs w:val="22"/>
              </w:rPr>
            </w:pPr>
            <w:r>
              <w:rPr>
                <w:rFonts w:ascii="宋体" w:hAnsi="宋体" w:cs="宋体" w:hint="eastAsia"/>
                <w:sz w:val="22"/>
                <w:szCs w:val="22"/>
              </w:rPr>
              <w:t>工业工程</w:t>
            </w:r>
          </w:p>
          <w:p w:rsidR="00D06D60" w:rsidRDefault="00CA6241">
            <w:pPr>
              <w:spacing w:line="260" w:lineRule="exact"/>
              <w:rPr>
                <w:rFonts w:ascii="宋体" w:hAnsi="宋体" w:cs="宋体"/>
                <w:sz w:val="22"/>
                <w:szCs w:val="22"/>
              </w:rPr>
            </w:pPr>
            <w:r>
              <w:rPr>
                <w:rFonts w:ascii="宋体" w:hAnsi="宋体" w:cs="宋体" w:hint="eastAsia"/>
                <w:sz w:val="22"/>
                <w:szCs w:val="22"/>
              </w:rPr>
              <w:t>管理工程（部分）</w:t>
            </w:r>
          </w:p>
          <w:p w:rsidR="00D06D60" w:rsidRDefault="00CA6241">
            <w:pPr>
              <w:spacing w:line="260" w:lineRule="exact"/>
              <w:rPr>
                <w:rFonts w:ascii="宋体" w:hAnsi="宋体" w:cs="宋体"/>
                <w:sz w:val="22"/>
                <w:szCs w:val="22"/>
              </w:rPr>
            </w:pPr>
            <w:r>
              <w:rPr>
                <w:rFonts w:ascii="宋体" w:hAnsi="宋体" w:cs="宋体" w:hint="eastAsia"/>
                <w:sz w:val="22"/>
                <w:szCs w:val="22"/>
              </w:rPr>
              <w:t>涉外建筑工程营造与管理</w:t>
            </w:r>
          </w:p>
          <w:p w:rsidR="00D06D60" w:rsidRDefault="00CA6241">
            <w:pPr>
              <w:spacing w:line="260" w:lineRule="exact"/>
              <w:rPr>
                <w:rFonts w:ascii="宋体" w:hAnsi="宋体" w:cs="宋体"/>
                <w:sz w:val="22"/>
                <w:szCs w:val="22"/>
              </w:rPr>
            </w:pPr>
            <w:r>
              <w:rPr>
                <w:rFonts w:ascii="宋体" w:hAnsi="宋体" w:cs="宋体" w:hint="eastAsia"/>
                <w:sz w:val="22"/>
                <w:szCs w:val="22"/>
              </w:rPr>
              <w:t>国际工程管理</w:t>
            </w:r>
          </w:p>
        </w:tc>
      </w:tr>
    </w:tbl>
    <w:p w:rsidR="00D06D60" w:rsidRDefault="00CA6241">
      <w:pPr>
        <w:spacing w:line="260" w:lineRule="exact"/>
        <w:rPr>
          <w:rFonts w:ascii="宋体" w:hAnsi="宋体" w:cs="宋体"/>
          <w:sz w:val="22"/>
          <w:szCs w:val="22"/>
        </w:rPr>
      </w:pPr>
      <w:r>
        <w:rPr>
          <w:rFonts w:ascii="宋体" w:hAnsi="宋体" w:cs="宋体" w:hint="eastAsia"/>
          <w:sz w:val="22"/>
          <w:szCs w:val="22"/>
        </w:rPr>
        <w:t xml:space="preserve">注：表中“专业名称”指中华人民共和国教育部高等教育司1998年颁布的《普通高等 </w:t>
      </w:r>
    </w:p>
    <w:p w:rsidR="00D06D60" w:rsidRDefault="00CA6241">
      <w:pPr>
        <w:spacing w:line="260" w:lineRule="exact"/>
        <w:rPr>
          <w:rFonts w:ascii="宋体" w:hAnsi="宋体" w:cs="宋体"/>
          <w:sz w:val="22"/>
          <w:szCs w:val="22"/>
        </w:rPr>
      </w:pPr>
      <w:r>
        <w:rPr>
          <w:rFonts w:ascii="宋体" w:hAnsi="宋体" w:cs="宋体" w:hint="eastAsia"/>
          <w:sz w:val="22"/>
          <w:szCs w:val="22"/>
        </w:rPr>
        <w:t>学校本科专业目录和专业介绍》中规定的专业名称；“旧专业名称”指1998年《普通高</w:t>
      </w:r>
    </w:p>
    <w:p w:rsidR="00D06D60" w:rsidRDefault="00CA6241">
      <w:pPr>
        <w:spacing w:line="260" w:lineRule="exact"/>
        <w:rPr>
          <w:rFonts w:ascii="宋体" w:hAnsi="宋体" w:cs="宋体"/>
          <w:sz w:val="22"/>
          <w:szCs w:val="22"/>
        </w:rPr>
      </w:pPr>
      <w:r>
        <w:rPr>
          <w:rFonts w:ascii="宋体" w:hAnsi="宋体" w:cs="宋体" w:hint="eastAsia"/>
          <w:sz w:val="22"/>
          <w:szCs w:val="22"/>
        </w:rPr>
        <w:t>等学校本科专业目录和专业介绍》颁布前各院校所采用的专业名称。</w:t>
      </w:r>
    </w:p>
    <w:p w:rsidR="00D06D60" w:rsidRDefault="00D06D60">
      <w:pPr>
        <w:pStyle w:val="a8"/>
        <w:rPr>
          <w:rFonts w:ascii="宋体" w:hAnsi="宋体" w:cs="宋体"/>
          <w:sz w:val="22"/>
          <w:szCs w:val="22"/>
        </w:rPr>
      </w:pPr>
    </w:p>
    <w:p w:rsidR="00D06D60" w:rsidRDefault="00D06D60">
      <w:pPr>
        <w:rPr>
          <w:rFonts w:ascii="宋体" w:hAnsi="宋体" w:cs="宋体"/>
          <w:sz w:val="22"/>
          <w:szCs w:val="22"/>
        </w:rPr>
        <w:sectPr w:rsidR="00D06D60">
          <w:footerReference w:type="default" r:id="rId12"/>
          <w:pgSz w:w="11906" w:h="16838"/>
          <w:pgMar w:top="1440" w:right="1800" w:bottom="1440" w:left="1800" w:header="851" w:footer="992" w:gutter="0"/>
          <w:pgNumType w:start="1"/>
          <w:cols w:space="720"/>
          <w:docGrid w:type="lines" w:linePitch="312"/>
        </w:sectPr>
      </w:pPr>
    </w:p>
    <w:p w:rsidR="00D06D60" w:rsidRDefault="00CA6241">
      <w:pPr>
        <w:pStyle w:val="2"/>
        <w:ind w:left="0" w:firstLine="0"/>
        <w:rPr>
          <w:rFonts w:ascii="宋体" w:eastAsia="宋体" w:hAnsi="宋体" w:cs="宋体"/>
          <w:sz w:val="24"/>
          <w:szCs w:val="24"/>
        </w:rPr>
      </w:pPr>
      <w:bookmarkStart w:id="312" w:name="_Toc17510"/>
      <w:bookmarkStart w:id="313" w:name="_Toc13211"/>
      <w:bookmarkStart w:id="314" w:name="_Toc12949"/>
      <w:r>
        <w:rPr>
          <w:rFonts w:ascii="宋体" w:eastAsia="宋体" w:hAnsi="宋体" w:cs="宋体" w:hint="eastAsia"/>
          <w:sz w:val="24"/>
          <w:szCs w:val="24"/>
        </w:rPr>
        <w:t>附件5  项目人员名单信息表</w:t>
      </w:r>
      <w:bookmarkEnd w:id="312"/>
      <w:bookmarkEnd w:id="313"/>
      <w:bookmarkEnd w:id="314"/>
    </w:p>
    <w:p w:rsidR="00D06D60" w:rsidRDefault="00CA6241">
      <w:pPr>
        <w:adjustRightInd w:val="0"/>
        <w:snapToGrid w:val="0"/>
        <w:spacing w:afterLines="50" w:after="156" w:line="500" w:lineRule="exact"/>
        <w:jc w:val="center"/>
        <w:rPr>
          <w:rFonts w:ascii="宋体" w:hAnsi="宋体" w:cs="宋体"/>
          <w:b/>
          <w:bCs/>
          <w:snapToGrid w:val="0"/>
          <w:sz w:val="36"/>
          <w:szCs w:val="36"/>
        </w:rPr>
      </w:pPr>
      <w:r>
        <w:rPr>
          <w:rFonts w:ascii="宋体" w:hAnsi="宋体" w:cs="宋体" w:hint="eastAsia"/>
          <w:b/>
          <w:bCs/>
          <w:snapToGrid w:val="0"/>
          <w:sz w:val="36"/>
          <w:szCs w:val="36"/>
        </w:rPr>
        <w:t>项目人员名单信息表</w:t>
      </w:r>
    </w:p>
    <w:p w:rsidR="00D06D60" w:rsidRDefault="00CA6241">
      <w:pPr>
        <w:wordWrap w:val="0"/>
        <w:adjustRightInd w:val="0"/>
        <w:snapToGrid w:val="0"/>
        <w:spacing w:afterLines="50" w:after="156" w:line="500" w:lineRule="exact"/>
        <w:ind w:left="7560" w:right="480" w:firstLine="420"/>
        <w:rPr>
          <w:rFonts w:ascii="宋体" w:hAnsi="宋体" w:cs="宋体"/>
          <w:bCs/>
          <w:snapToGrid w:val="0"/>
          <w:sz w:val="24"/>
        </w:rPr>
      </w:pPr>
      <w:r>
        <w:rPr>
          <w:rFonts w:ascii="宋体" w:hAnsi="宋体" w:cs="宋体" w:hint="eastAsia"/>
          <w:sz w:val="24"/>
        </w:rPr>
        <w:t xml:space="preserve">      </w:t>
      </w:r>
      <w:r>
        <w:rPr>
          <w:rFonts w:ascii="宋体" w:hAnsi="宋体" w:cs="宋体" w:hint="eastAsia"/>
          <w:bCs/>
          <w:snapToGrid w:val="0"/>
          <w:sz w:val="24"/>
        </w:rPr>
        <w:t>制表人：       制表日期：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234"/>
        <w:gridCol w:w="1347"/>
        <w:gridCol w:w="852"/>
        <w:gridCol w:w="2827"/>
        <w:gridCol w:w="2854"/>
        <w:gridCol w:w="1588"/>
        <w:gridCol w:w="1589"/>
        <w:gridCol w:w="1589"/>
      </w:tblGrid>
      <w:tr w:rsidR="00D06D60">
        <w:trPr>
          <w:trHeight w:val="567"/>
          <w:jc w:val="center"/>
        </w:trPr>
        <w:tc>
          <w:tcPr>
            <w:tcW w:w="963"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序号</w:t>
            </w:r>
          </w:p>
        </w:tc>
        <w:tc>
          <w:tcPr>
            <w:tcW w:w="1234"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姓名</w:t>
            </w:r>
          </w:p>
        </w:tc>
        <w:tc>
          <w:tcPr>
            <w:tcW w:w="1347"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性别</w:t>
            </w:r>
          </w:p>
        </w:tc>
        <w:tc>
          <w:tcPr>
            <w:tcW w:w="852"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年龄</w:t>
            </w:r>
          </w:p>
        </w:tc>
        <w:tc>
          <w:tcPr>
            <w:tcW w:w="2827"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身份证号码</w:t>
            </w:r>
          </w:p>
        </w:tc>
        <w:tc>
          <w:tcPr>
            <w:tcW w:w="2854"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单位名称</w:t>
            </w:r>
          </w:p>
        </w:tc>
        <w:tc>
          <w:tcPr>
            <w:tcW w:w="1588"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职务</w:t>
            </w:r>
          </w:p>
        </w:tc>
        <w:tc>
          <w:tcPr>
            <w:tcW w:w="1589"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联系电话</w:t>
            </w:r>
          </w:p>
        </w:tc>
        <w:tc>
          <w:tcPr>
            <w:tcW w:w="1589"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备注</w:t>
            </w:r>
          </w:p>
        </w:tc>
      </w:tr>
      <w:tr w:rsidR="00D06D60">
        <w:trPr>
          <w:trHeight w:val="567"/>
          <w:jc w:val="center"/>
        </w:trPr>
        <w:tc>
          <w:tcPr>
            <w:tcW w:w="963"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1</w:t>
            </w:r>
          </w:p>
        </w:tc>
        <w:tc>
          <w:tcPr>
            <w:tcW w:w="1234" w:type="dxa"/>
            <w:vAlign w:val="center"/>
          </w:tcPr>
          <w:p w:rsidR="00D06D60" w:rsidRDefault="00D06D60">
            <w:pPr>
              <w:spacing w:line="276" w:lineRule="auto"/>
              <w:rPr>
                <w:rFonts w:ascii="宋体" w:hAnsi="宋体" w:cs="宋体"/>
                <w:sz w:val="18"/>
                <w:szCs w:val="18"/>
              </w:rPr>
            </w:pPr>
          </w:p>
        </w:tc>
        <w:tc>
          <w:tcPr>
            <w:tcW w:w="1347" w:type="dxa"/>
            <w:vAlign w:val="center"/>
          </w:tcPr>
          <w:p w:rsidR="00D06D60" w:rsidRDefault="00D06D60">
            <w:pPr>
              <w:spacing w:line="276" w:lineRule="auto"/>
              <w:rPr>
                <w:rFonts w:ascii="宋体" w:hAnsi="宋体" w:cs="宋体"/>
                <w:sz w:val="18"/>
                <w:szCs w:val="18"/>
              </w:rPr>
            </w:pPr>
          </w:p>
        </w:tc>
        <w:tc>
          <w:tcPr>
            <w:tcW w:w="852" w:type="dxa"/>
            <w:vAlign w:val="center"/>
          </w:tcPr>
          <w:p w:rsidR="00D06D60" w:rsidRDefault="00D06D60">
            <w:pPr>
              <w:spacing w:line="276" w:lineRule="auto"/>
              <w:rPr>
                <w:rFonts w:ascii="宋体" w:hAnsi="宋体" w:cs="宋体"/>
                <w:sz w:val="18"/>
                <w:szCs w:val="18"/>
              </w:rPr>
            </w:pPr>
          </w:p>
        </w:tc>
        <w:tc>
          <w:tcPr>
            <w:tcW w:w="2827" w:type="dxa"/>
            <w:vAlign w:val="center"/>
          </w:tcPr>
          <w:p w:rsidR="00D06D60" w:rsidRDefault="00D06D60">
            <w:pPr>
              <w:spacing w:line="276" w:lineRule="auto"/>
              <w:rPr>
                <w:rFonts w:ascii="宋体" w:hAnsi="宋体" w:cs="宋体"/>
                <w:sz w:val="18"/>
                <w:szCs w:val="18"/>
              </w:rPr>
            </w:pPr>
          </w:p>
        </w:tc>
        <w:tc>
          <w:tcPr>
            <w:tcW w:w="2854" w:type="dxa"/>
            <w:vAlign w:val="center"/>
          </w:tcPr>
          <w:p w:rsidR="00D06D60" w:rsidRDefault="00D06D60">
            <w:pPr>
              <w:spacing w:line="276" w:lineRule="auto"/>
              <w:rPr>
                <w:rFonts w:ascii="宋体" w:hAnsi="宋体" w:cs="宋体"/>
                <w:sz w:val="18"/>
                <w:szCs w:val="18"/>
              </w:rPr>
            </w:pPr>
          </w:p>
        </w:tc>
        <w:tc>
          <w:tcPr>
            <w:tcW w:w="1588"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r>
      <w:tr w:rsidR="00D06D60">
        <w:trPr>
          <w:trHeight w:val="567"/>
          <w:jc w:val="center"/>
        </w:trPr>
        <w:tc>
          <w:tcPr>
            <w:tcW w:w="963"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2</w:t>
            </w:r>
          </w:p>
        </w:tc>
        <w:tc>
          <w:tcPr>
            <w:tcW w:w="1234" w:type="dxa"/>
            <w:vAlign w:val="center"/>
          </w:tcPr>
          <w:p w:rsidR="00D06D60" w:rsidRDefault="00D06D60">
            <w:pPr>
              <w:spacing w:line="276" w:lineRule="auto"/>
              <w:rPr>
                <w:rFonts w:ascii="宋体" w:hAnsi="宋体" w:cs="宋体"/>
                <w:sz w:val="18"/>
                <w:szCs w:val="18"/>
              </w:rPr>
            </w:pPr>
          </w:p>
        </w:tc>
        <w:tc>
          <w:tcPr>
            <w:tcW w:w="1347" w:type="dxa"/>
            <w:vAlign w:val="center"/>
          </w:tcPr>
          <w:p w:rsidR="00D06D60" w:rsidRDefault="00D06D60">
            <w:pPr>
              <w:spacing w:line="276" w:lineRule="auto"/>
              <w:rPr>
                <w:rFonts w:ascii="宋体" w:hAnsi="宋体" w:cs="宋体"/>
                <w:sz w:val="18"/>
                <w:szCs w:val="18"/>
              </w:rPr>
            </w:pPr>
          </w:p>
        </w:tc>
        <w:tc>
          <w:tcPr>
            <w:tcW w:w="852" w:type="dxa"/>
            <w:vAlign w:val="center"/>
          </w:tcPr>
          <w:p w:rsidR="00D06D60" w:rsidRDefault="00D06D60">
            <w:pPr>
              <w:spacing w:line="276" w:lineRule="auto"/>
              <w:rPr>
                <w:rFonts w:ascii="宋体" w:hAnsi="宋体" w:cs="宋体"/>
                <w:sz w:val="18"/>
                <w:szCs w:val="18"/>
              </w:rPr>
            </w:pPr>
          </w:p>
        </w:tc>
        <w:tc>
          <w:tcPr>
            <w:tcW w:w="2827" w:type="dxa"/>
            <w:vAlign w:val="center"/>
          </w:tcPr>
          <w:p w:rsidR="00D06D60" w:rsidRDefault="00D06D60">
            <w:pPr>
              <w:spacing w:line="276" w:lineRule="auto"/>
              <w:rPr>
                <w:rFonts w:ascii="宋体" w:hAnsi="宋体" w:cs="宋体"/>
                <w:sz w:val="18"/>
                <w:szCs w:val="18"/>
              </w:rPr>
            </w:pPr>
          </w:p>
        </w:tc>
        <w:tc>
          <w:tcPr>
            <w:tcW w:w="2854" w:type="dxa"/>
            <w:vAlign w:val="center"/>
          </w:tcPr>
          <w:p w:rsidR="00D06D60" w:rsidRDefault="00D06D60">
            <w:pPr>
              <w:spacing w:line="276" w:lineRule="auto"/>
              <w:rPr>
                <w:rFonts w:ascii="宋体" w:hAnsi="宋体" w:cs="宋体"/>
                <w:sz w:val="18"/>
                <w:szCs w:val="18"/>
              </w:rPr>
            </w:pPr>
          </w:p>
        </w:tc>
        <w:tc>
          <w:tcPr>
            <w:tcW w:w="1588"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r>
      <w:tr w:rsidR="00D06D60">
        <w:trPr>
          <w:trHeight w:val="567"/>
          <w:jc w:val="center"/>
        </w:trPr>
        <w:tc>
          <w:tcPr>
            <w:tcW w:w="963"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3</w:t>
            </w:r>
          </w:p>
        </w:tc>
        <w:tc>
          <w:tcPr>
            <w:tcW w:w="1234" w:type="dxa"/>
            <w:vAlign w:val="center"/>
          </w:tcPr>
          <w:p w:rsidR="00D06D60" w:rsidRDefault="00D06D60">
            <w:pPr>
              <w:spacing w:line="276" w:lineRule="auto"/>
              <w:rPr>
                <w:rFonts w:ascii="宋体" w:hAnsi="宋体" w:cs="宋体"/>
                <w:sz w:val="18"/>
                <w:szCs w:val="18"/>
              </w:rPr>
            </w:pPr>
          </w:p>
        </w:tc>
        <w:tc>
          <w:tcPr>
            <w:tcW w:w="1347" w:type="dxa"/>
            <w:vAlign w:val="center"/>
          </w:tcPr>
          <w:p w:rsidR="00D06D60" w:rsidRDefault="00D06D60">
            <w:pPr>
              <w:spacing w:line="276" w:lineRule="auto"/>
              <w:rPr>
                <w:rFonts w:ascii="宋体" w:hAnsi="宋体" w:cs="宋体"/>
                <w:sz w:val="18"/>
                <w:szCs w:val="18"/>
              </w:rPr>
            </w:pPr>
          </w:p>
        </w:tc>
        <w:tc>
          <w:tcPr>
            <w:tcW w:w="852" w:type="dxa"/>
            <w:vAlign w:val="center"/>
          </w:tcPr>
          <w:p w:rsidR="00D06D60" w:rsidRDefault="00D06D60">
            <w:pPr>
              <w:spacing w:line="276" w:lineRule="auto"/>
              <w:rPr>
                <w:rFonts w:ascii="宋体" w:hAnsi="宋体" w:cs="宋体"/>
                <w:sz w:val="18"/>
                <w:szCs w:val="18"/>
              </w:rPr>
            </w:pPr>
          </w:p>
        </w:tc>
        <w:tc>
          <w:tcPr>
            <w:tcW w:w="2827" w:type="dxa"/>
            <w:vAlign w:val="center"/>
          </w:tcPr>
          <w:p w:rsidR="00D06D60" w:rsidRDefault="00D06D60">
            <w:pPr>
              <w:spacing w:line="276" w:lineRule="auto"/>
              <w:rPr>
                <w:rFonts w:ascii="宋体" w:hAnsi="宋体" w:cs="宋体"/>
                <w:sz w:val="18"/>
                <w:szCs w:val="18"/>
              </w:rPr>
            </w:pPr>
          </w:p>
        </w:tc>
        <w:tc>
          <w:tcPr>
            <w:tcW w:w="2854" w:type="dxa"/>
            <w:vAlign w:val="center"/>
          </w:tcPr>
          <w:p w:rsidR="00D06D60" w:rsidRDefault="00D06D60">
            <w:pPr>
              <w:spacing w:line="276" w:lineRule="auto"/>
              <w:rPr>
                <w:rFonts w:ascii="宋体" w:hAnsi="宋体" w:cs="宋体"/>
                <w:sz w:val="18"/>
                <w:szCs w:val="18"/>
              </w:rPr>
            </w:pPr>
          </w:p>
        </w:tc>
        <w:tc>
          <w:tcPr>
            <w:tcW w:w="1588"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r>
      <w:tr w:rsidR="00D06D60">
        <w:trPr>
          <w:trHeight w:val="567"/>
          <w:jc w:val="center"/>
        </w:trPr>
        <w:tc>
          <w:tcPr>
            <w:tcW w:w="963"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4</w:t>
            </w:r>
          </w:p>
        </w:tc>
        <w:tc>
          <w:tcPr>
            <w:tcW w:w="1234" w:type="dxa"/>
            <w:vAlign w:val="center"/>
          </w:tcPr>
          <w:p w:rsidR="00D06D60" w:rsidRDefault="00D06D60">
            <w:pPr>
              <w:spacing w:line="276" w:lineRule="auto"/>
              <w:rPr>
                <w:rFonts w:ascii="宋体" w:hAnsi="宋体" w:cs="宋体"/>
                <w:sz w:val="18"/>
                <w:szCs w:val="18"/>
              </w:rPr>
            </w:pPr>
          </w:p>
        </w:tc>
        <w:tc>
          <w:tcPr>
            <w:tcW w:w="1347" w:type="dxa"/>
            <w:vAlign w:val="center"/>
          </w:tcPr>
          <w:p w:rsidR="00D06D60" w:rsidRDefault="00D06D60">
            <w:pPr>
              <w:spacing w:line="276" w:lineRule="auto"/>
              <w:rPr>
                <w:rFonts w:ascii="宋体" w:hAnsi="宋体" w:cs="宋体"/>
                <w:sz w:val="18"/>
                <w:szCs w:val="18"/>
              </w:rPr>
            </w:pPr>
          </w:p>
        </w:tc>
        <w:tc>
          <w:tcPr>
            <w:tcW w:w="852" w:type="dxa"/>
            <w:vAlign w:val="center"/>
          </w:tcPr>
          <w:p w:rsidR="00D06D60" w:rsidRDefault="00D06D60">
            <w:pPr>
              <w:spacing w:line="276" w:lineRule="auto"/>
              <w:rPr>
                <w:rFonts w:ascii="宋体" w:hAnsi="宋体" w:cs="宋体"/>
                <w:sz w:val="18"/>
                <w:szCs w:val="18"/>
              </w:rPr>
            </w:pPr>
          </w:p>
        </w:tc>
        <w:tc>
          <w:tcPr>
            <w:tcW w:w="2827" w:type="dxa"/>
            <w:vAlign w:val="center"/>
          </w:tcPr>
          <w:p w:rsidR="00D06D60" w:rsidRDefault="00D06D60">
            <w:pPr>
              <w:spacing w:line="276" w:lineRule="auto"/>
              <w:rPr>
                <w:rFonts w:ascii="宋体" w:hAnsi="宋体" w:cs="宋体"/>
                <w:sz w:val="18"/>
                <w:szCs w:val="18"/>
              </w:rPr>
            </w:pPr>
          </w:p>
        </w:tc>
        <w:tc>
          <w:tcPr>
            <w:tcW w:w="2854" w:type="dxa"/>
            <w:vAlign w:val="center"/>
          </w:tcPr>
          <w:p w:rsidR="00D06D60" w:rsidRDefault="00D06D60">
            <w:pPr>
              <w:spacing w:line="276" w:lineRule="auto"/>
              <w:rPr>
                <w:rFonts w:ascii="宋体" w:hAnsi="宋体" w:cs="宋体"/>
                <w:sz w:val="18"/>
                <w:szCs w:val="18"/>
              </w:rPr>
            </w:pPr>
          </w:p>
        </w:tc>
        <w:tc>
          <w:tcPr>
            <w:tcW w:w="1588"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r>
      <w:tr w:rsidR="00D06D60">
        <w:trPr>
          <w:trHeight w:val="567"/>
          <w:jc w:val="center"/>
        </w:trPr>
        <w:tc>
          <w:tcPr>
            <w:tcW w:w="963"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5</w:t>
            </w:r>
          </w:p>
        </w:tc>
        <w:tc>
          <w:tcPr>
            <w:tcW w:w="1234" w:type="dxa"/>
            <w:vAlign w:val="center"/>
          </w:tcPr>
          <w:p w:rsidR="00D06D60" w:rsidRDefault="00D06D60">
            <w:pPr>
              <w:spacing w:line="276" w:lineRule="auto"/>
              <w:rPr>
                <w:rFonts w:ascii="宋体" w:hAnsi="宋体" w:cs="宋体"/>
                <w:sz w:val="18"/>
                <w:szCs w:val="18"/>
              </w:rPr>
            </w:pPr>
          </w:p>
        </w:tc>
        <w:tc>
          <w:tcPr>
            <w:tcW w:w="1347" w:type="dxa"/>
            <w:vAlign w:val="center"/>
          </w:tcPr>
          <w:p w:rsidR="00D06D60" w:rsidRDefault="00D06D60">
            <w:pPr>
              <w:spacing w:line="276" w:lineRule="auto"/>
              <w:rPr>
                <w:rFonts w:ascii="宋体" w:hAnsi="宋体" w:cs="宋体"/>
                <w:sz w:val="18"/>
                <w:szCs w:val="18"/>
              </w:rPr>
            </w:pPr>
          </w:p>
        </w:tc>
        <w:tc>
          <w:tcPr>
            <w:tcW w:w="852" w:type="dxa"/>
            <w:vAlign w:val="center"/>
          </w:tcPr>
          <w:p w:rsidR="00D06D60" w:rsidRDefault="00D06D60">
            <w:pPr>
              <w:spacing w:line="276" w:lineRule="auto"/>
              <w:rPr>
                <w:rFonts w:ascii="宋体" w:hAnsi="宋体" w:cs="宋体"/>
                <w:sz w:val="18"/>
                <w:szCs w:val="18"/>
              </w:rPr>
            </w:pPr>
          </w:p>
        </w:tc>
        <w:tc>
          <w:tcPr>
            <w:tcW w:w="2827" w:type="dxa"/>
            <w:vAlign w:val="center"/>
          </w:tcPr>
          <w:p w:rsidR="00D06D60" w:rsidRDefault="00D06D60">
            <w:pPr>
              <w:spacing w:line="276" w:lineRule="auto"/>
              <w:rPr>
                <w:rFonts w:ascii="宋体" w:hAnsi="宋体" w:cs="宋体"/>
                <w:sz w:val="18"/>
                <w:szCs w:val="18"/>
              </w:rPr>
            </w:pPr>
          </w:p>
        </w:tc>
        <w:tc>
          <w:tcPr>
            <w:tcW w:w="2854" w:type="dxa"/>
            <w:vAlign w:val="center"/>
          </w:tcPr>
          <w:p w:rsidR="00D06D60" w:rsidRDefault="00D06D60">
            <w:pPr>
              <w:spacing w:line="276" w:lineRule="auto"/>
              <w:rPr>
                <w:rFonts w:ascii="宋体" w:hAnsi="宋体" w:cs="宋体"/>
                <w:sz w:val="18"/>
                <w:szCs w:val="18"/>
              </w:rPr>
            </w:pPr>
          </w:p>
        </w:tc>
        <w:tc>
          <w:tcPr>
            <w:tcW w:w="1588"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r>
      <w:tr w:rsidR="00D06D60">
        <w:trPr>
          <w:trHeight w:val="567"/>
          <w:jc w:val="center"/>
        </w:trPr>
        <w:tc>
          <w:tcPr>
            <w:tcW w:w="963"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6</w:t>
            </w:r>
          </w:p>
        </w:tc>
        <w:tc>
          <w:tcPr>
            <w:tcW w:w="1234" w:type="dxa"/>
            <w:vAlign w:val="center"/>
          </w:tcPr>
          <w:p w:rsidR="00D06D60" w:rsidRDefault="00D06D60">
            <w:pPr>
              <w:spacing w:line="276" w:lineRule="auto"/>
              <w:rPr>
                <w:rFonts w:ascii="宋体" w:hAnsi="宋体" w:cs="宋体"/>
                <w:sz w:val="18"/>
                <w:szCs w:val="18"/>
              </w:rPr>
            </w:pPr>
          </w:p>
        </w:tc>
        <w:tc>
          <w:tcPr>
            <w:tcW w:w="1347" w:type="dxa"/>
            <w:vAlign w:val="center"/>
          </w:tcPr>
          <w:p w:rsidR="00D06D60" w:rsidRDefault="00D06D60">
            <w:pPr>
              <w:spacing w:line="276" w:lineRule="auto"/>
              <w:rPr>
                <w:rFonts w:ascii="宋体" w:hAnsi="宋体" w:cs="宋体"/>
                <w:sz w:val="18"/>
                <w:szCs w:val="18"/>
              </w:rPr>
            </w:pPr>
          </w:p>
        </w:tc>
        <w:tc>
          <w:tcPr>
            <w:tcW w:w="852" w:type="dxa"/>
            <w:vAlign w:val="center"/>
          </w:tcPr>
          <w:p w:rsidR="00D06D60" w:rsidRDefault="00D06D60">
            <w:pPr>
              <w:spacing w:line="276" w:lineRule="auto"/>
              <w:rPr>
                <w:rFonts w:ascii="宋体" w:hAnsi="宋体" w:cs="宋体"/>
                <w:sz w:val="18"/>
                <w:szCs w:val="18"/>
              </w:rPr>
            </w:pPr>
          </w:p>
        </w:tc>
        <w:tc>
          <w:tcPr>
            <w:tcW w:w="2827" w:type="dxa"/>
            <w:vAlign w:val="center"/>
          </w:tcPr>
          <w:p w:rsidR="00D06D60" w:rsidRDefault="00D06D60">
            <w:pPr>
              <w:spacing w:line="276" w:lineRule="auto"/>
              <w:rPr>
                <w:rFonts w:ascii="宋体" w:hAnsi="宋体" w:cs="宋体"/>
                <w:sz w:val="18"/>
                <w:szCs w:val="18"/>
              </w:rPr>
            </w:pPr>
          </w:p>
        </w:tc>
        <w:tc>
          <w:tcPr>
            <w:tcW w:w="2854" w:type="dxa"/>
            <w:vAlign w:val="center"/>
          </w:tcPr>
          <w:p w:rsidR="00D06D60" w:rsidRDefault="00D06D60">
            <w:pPr>
              <w:spacing w:line="276" w:lineRule="auto"/>
              <w:rPr>
                <w:rFonts w:ascii="宋体" w:hAnsi="宋体" w:cs="宋体"/>
                <w:sz w:val="18"/>
                <w:szCs w:val="18"/>
              </w:rPr>
            </w:pPr>
          </w:p>
        </w:tc>
        <w:tc>
          <w:tcPr>
            <w:tcW w:w="1588"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r>
      <w:tr w:rsidR="00D06D60">
        <w:trPr>
          <w:trHeight w:val="567"/>
          <w:jc w:val="center"/>
        </w:trPr>
        <w:tc>
          <w:tcPr>
            <w:tcW w:w="963"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7</w:t>
            </w:r>
          </w:p>
        </w:tc>
        <w:tc>
          <w:tcPr>
            <w:tcW w:w="1234" w:type="dxa"/>
            <w:vAlign w:val="center"/>
          </w:tcPr>
          <w:p w:rsidR="00D06D60" w:rsidRDefault="00D06D60">
            <w:pPr>
              <w:spacing w:line="276" w:lineRule="auto"/>
              <w:rPr>
                <w:rFonts w:ascii="宋体" w:hAnsi="宋体" w:cs="宋体"/>
                <w:sz w:val="18"/>
                <w:szCs w:val="18"/>
              </w:rPr>
            </w:pPr>
          </w:p>
        </w:tc>
        <w:tc>
          <w:tcPr>
            <w:tcW w:w="1347" w:type="dxa"/>
            <w:vAlign w:val="center"/>
          </w:tcPr>
          <w:p w:rsidR="00D06D60" w:rsidRDefault="00D06D60">
            <w:pPr>
              <w:spacing w:line="276" w:lineRule="auto"/>
              <w:rPr>
                <w:rFonts w:ascii="宋体" w:hAnsi="宋体" w:cs="宋体"/>
                <w:sz w:val="18"/>
                <w:szCs w:val="18"/>
              </w:rPr>
            </w:pPr>
          </w:p>
        </w:tc>
        <w:tc>
          <w:tcPr>
            <w:tcW w:w="852" w:type="dxa"/>
            <w:vAlign w:val="center"/>
          </w:tcPr>
          <w:p w:rsidR="00D06D60" w:rsidRDefault="00D06D60">
            <w:pPr>
              <w:spacing w:line="276" w:lineRule="auto"/>
              <w:rPr>
                <w:rFonts w:ascii="宋体" w:hAnsi="宋体" w:cs="宋体"/>
                <w:sz w:val="18"/>
                <w:szCs w:val="18"/>
              </w:rPr>
            </w:pPr>
          </w:p>
        </w:tc>
        <w:tc>
          <w:tcPr>
            <w:tcW w:w="2827" w:type="dxa"/>
            <w:vAlign w:val="center"/>
          </w:tcPr>
          <w:p w:rsidR="00D06D60" w:rsidRDefault="00D06D60">
            <w:pPr>
              <w:spacing w:line="276" w:lineRule="auto"/>
              <w:rPr>
                <w:rFonts w:ascii="宋体" w:hAnsi="宋体" w:cs="宋体"/>
                <w:sz w:val="18"/>
                <w:szCs w:val="18"/>
              </w:rPr>
            </w:pPr>
          </w:p>
        </w:tc>
        <w:tc>
          <w:tcPr>
            <w:tcW w:w="2854" w:type="dxa"/>
            <w:vAlign w:val="center"/>
          </w:tcPr>
          <w:p w:rsidR="00D06D60" w:rsidRDefault="00D06D60">
            <w:pPr>
              <w:spacing w:line="276" w:lineRule="auto"/>
              <w:rPr>
                <w:rFonts w:ascii="宋体" w:hAnsi="宋体" w:cs="宋体"/>
                <w:sz w:val="18"/>
                <w:szCs w:val="18"/>
              </w:rPr>
            </w:pPr>
          </w:p>
        </w:tc>
        <w:tc>
          <w:tcPr>
            <w:tcW w:w="1588"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r>
      <w:tr w:rsidR="00D06D60">
        <w:trPr>
          <w:trHeight w:val="567"/>
          <w:jc w:val="center"/>
        </w:trPr>
        <w:tc>
          <w:tcPr>
            <w:tcW w:w="963" w:type="dxa"/>
            <w:vAlign w:val="center"/>
          </w:tcPr>
          <w:p w:rsidR="00D06D60" w:rsidRDefault="00CA6241">
            <w:pPr>
              <w:spacing w:line="276" w:lineRule="auto"/>
              <w:jc w:val="center"/>
              <w:rPr>
                <w:rFonts w:ascii="宋体" w:hAnsi="宋体" w:cs="宋体"/>
                <w:sz w:val="24"/>
              </w:rPr>
            </w:pPr>
            <w:r>
              <w:rPr>
                <w:rFonts w:ascii="宋体" w:hAnsi="宋体" w:cs="宋体" w:hint="eastAsia"/>
                <w:sz w:val="24"/>
              </w:rPr>
              <w:t>8</w:t>
            </w:r>
          </w:p>
        </w:tc>
        <w:tc>
          <w:tcPr>
            <w:tcW w:w="1234" w:type="dxa"/>
            <w:vAlign w:val="center"/>
          </w:tcPr>
          <w:p w:rsidR="00D06D60" w:rsidRDefault="00D06D60">
            <w:pPr>
              <w:spacing w:line="276" w:lineRule="auto"/>
              <w:rPr>
                <w:rFonts w:ascii="宋体" w:hAnsi="宋体" w:cs="宋体"/>
                <w:sz w:val="18"/>
                <w:szCs w:val="18"/>
              </w:rPr>
            </w:pPr>
          </w:p>
        </w:tc>
        <w:tc>
          <w:tcPr>
            <w:tcW w:w="1347" w:type="dxa"/>
            <w:vAlign w:val="center"/>
          </w:tcPr>
          <w:p w:rsidR="00D06D60" w:rsidRDefault="00D06D60">
            <w:pPr>
              <w:spacing w:line="276" w:lineRule="auto"/>
              <w:rPr>
                <w:rFonts w:ascii="宋体" w:hAnsi="宋体" w:cs="宋体"/>
                <w:sz w:val="18"/>
                <w:szCs w:val="18"/>
              </w:rPr>
            </w:pPr>
          </w:p>
        </w:tc>
        <w:tc>
          <w:tcPr>
            <w:tcW w:w="852" w:type="dxa"/>
            <w:vAlign w:val="center"/>
          </w:tcPr>
          <w:p w:rsidR="00D06D60" w:rsidRDefault="00D06D60">
            <w:pPr>
              <w:spacing w:line="276" w:lineRule="auto"/>
              <w:rPr>
                <w:rFonts w:ascii="宋体" w:hAnsi="宋体" w:cs="宋体"/>
                <w:sz w:val="18"/>
                <w:szCs w:val="18"/>
              </w:rPr>
            </w:pPr>
          </w:p>
        </w:tc>
        <w:tc>
          <w:tcPr>
            <w:tcW w:w="2827" w:type="dxa"/>
            <w:vAlign w:val="center"/>
          </w:tcPr>
          <w:p w:rsidR="00D06D60" w:rsidRDefault="00D06D60">
            <w:pPr>
              <w:spacing w:line="276" w:lineRule="auto"/>
              <w:rPr>
                <w:rFonts w:ascii="宋体" w:hAnsi="宋体" w:cs="宋体"/>
                <w:sz w:val="18"/>
                <w:szCs w:val="18"/>
              </w:rPr>
            </w:pPr>
          </w:p>
        </w:tc>
        <w:tc>
          <w:tcPr>
            <w:tcW w:w="2854" w:type="dxa"/>
            <w:vAlign w:val="center"/>
          </w:tcPr>
          <w:p w:rsidR="00D06D60" w:rsidRDefault="00D06D60">
            <w:pPr>
              <w:spacing w:line="276" w:lineRule="auto"/>
              <w:rPr>
                <w:rFonts w:ascii="宋体" w:hAnsi="宋体" w:cs="宋体"/>
                <w:sz w:val="18"/>
                <w:szCs w:val="18"/>
              </w:rPr>
            </w:pPr>
          </w:p>
        </w:tc>
        <w:tc>
          <w:tcPr>
            <w:tcW w:w="1588"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c>
          <w:tcPr>
            <w:tcW w:w="1589" w:type="dxa"/>
            <w:vAlign w:val="center"/>
          </w:tcPr>
          <w:p w:rsidR="00D06D60" w:rsidRDefault="00D06D60">
            <w:pPr>
              <w:spacing w:line="276" w:lineRule="auto"/>
              <w:rPr>
                <w:rFonts w:ascii="宋体" w:hAnsi="宋体" w:cs="宋体"/>
                <w:sz w:val="18"/>
                <w:szCs w:val="18"/>
              </w:rPr>
            </w:pPr>
          </w:p>
        </w:tc>
      </w:tr>
    </w:tbl>
    <w:p w:rsidR="00D06D60" w:rsidRDefault="00D06D60">
      <w:pPr>
        <w:rPr>
          <w:rFonts w:ascii="宋体" w:hAnsi="宋体" w:cs="宋体"/>
        </w:rPr>
        <w:sectPr w:rsidR="00D06D60">
          <w:pgSz w:w="16838" w:h="11906" w:orient="landscape"/>
          <w:pgMar w:top="1800" w:right="1440" w:bottom="1800" w:left="1440" w:header="851" w:footer="992" w:gutter="0"/>
          <w:cols w:space="720"/>
          <w:docGrid w:type="lines" w:linePitch="312"/>
        </w:sectPr>
      </w:pPr>
    </w:p>
    <w:p w:rsidR="00D06D60" w:rsidRDefault="00CA6241">
      <w:pPr>
        <w:pStyle w:val="2"/>
        <w:ind w:left="0" w:firstLine="0"/>
        <w:rPr>
          <w:rFonts w:ascii="宋体" w:eastAsia="宋体" w:hAnsi="宋体" w:cs="宋体"/>
          <w:sz w:val="24"/>
          <w:szCs w:val="24"/>
        </w:rPr>
      </w:pPr>
      <w:bookmarkStart w:id="315" w:name="_Toc17972"/>
      <w:bookmarkStart w:id="316" w:name="_Toc10265"/>
      <w:bookmarkStart w:id="317" w:name="_Toc150"/>
      <w:r>
        <w:rPr>
          <w:rFonts w:ascii="宋体" w:eastAsia="宋体" w:hAnsi="宋体" w:cs="宋体" w:hint="eastAsia"/>
          <w:sz w:val="24"/>
          <w:szCs w:val="24"/>
        </w:rPr>
        <w:t>附件6  消防维保合同执行违约情况表</w:t>
      </w:r>
      <w:bookmarkEnd w:id="315"/>
      <w:bookmarkEnd w:id="316"/>
      <w:bookmarkEnd w:id="317"/>
    </w:p>
    <w:p w:rsidR="00D06D60" w:rsidRDefault="00CA6241">
      <w:pPr>
        <w:pStyle w:val="a8"/>
        <w:jc w:val="center"/>
        <w:rPr>
          <w:rFonts w:ascii="宋体" w:hAnsi="宋体" w:cs="宋体"/>
          <w:b/>
          <w:sz w:val="40"/>
        </w:rPr>
      </w:pPr>
      <w:r>
        <w:rPr>
          <w:rFonts w:ascii="宋体" w:hAnsi="宋体" w:cs="宋体" w:hint="eastAsia"/>
          <w:b/>
          <w:sz w:val="40"/>
        </w:rPr>
        <w:t>消防维保合同执行违约情况表</w:t>
      </w:r>
    </w:p>
    <w:p w:rsidR="00D06D60" w:rsidRDefault="00CA6241">
      <w:pPr>
        <w:pStyle w:val="a8"/>
        <w:rPr>
          <w:rFonts w:ascii="宋体" w:hAnsi="宋体" w:cs="宋体"/>
          <w:szCs w:val="21"/>
        </w:rPr>
      </w:pPr>
      <w:r>
        <w:rPr>
          <w:rFonts w:ascii="宋体" w:hAnsi="宋体" w:cs="宋体" w:hint="eastAsia"/>
          <w:szCs w:val="21"/>
        </w:rPr>
        <w:t>合同名称：</w:t>
      </w:r>
    </w:p>
    <w:p w:rsidR="00D06D60" w:rsidRDefault="00CA6241">
      <w:pPr>
        <w:pStyle w:val="a8"/>
        <w:rPr>
          <w:rFonts w:ascii="宋体" w:hAnsi="宋体" w:cs="宋体"/>
          <w:szCs w:val="21"/>
        </w:rPr>
      </w:pPr>
      <w:r>
        <w:rPr>
          <w:rFonts w:ascii="宋体" w:hAnsi="宋体" w:cs="宋体" w:hint="eastAsia"/>
          <w:szCs w:val="21"/>
        </w:rPr>
        <w:t>合同编号：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3153"/>
        <w:gridCol w:w="1417"/>
        <w:gridCol w:w="2753"/>
      </w:tblGrid>
      <w:tr w:rsidR="00D06D60">
        <w:trPr>
          <w:jc w:val="center"/>
        </w:trPr>
        <w:tc>
          <w:tcPr>
            <w:tcW w:w="1217" w:type="dxa"/>
            <w:shd w:val="clear" w:color="auto" w:fill="auto"/>
            <w:vAlign w:val="center"/>
          </w:tcPr>
          <w:p w:rsidR="00D06D60" w:rsidRDefault="00CA6241">
            <w:pPr>
              <w:pStyle w:val="a8"/>
              <w:jc w:val="center"/>
              <w:rPr>
                <w:rFonts w:ascii="宋体" w:hAnsi="宋体" w:cs="宋体"/>
                <w:szCs w:val="21"/>
              </w:rPr>
            </w:pPr>
            <w:r>
              <w:rPr>
                <w:rFonts w:ascii="宋体" w:hAnsi="宋体" w:cs="宋体" w:hint="eastAsia"/>
                <w:szCs w:val="21"/>
              </w:rPr>
              <w:t>业主</w:t>
            </w:r>
          </w:p>
        </w:tc>
        <w:tc>
          <w:tcPr>
            <w:tcW w:w="3153" w:type="dxa"/>
            <w:shd w:val="clear" w:color="auto" w:fill="auto"/>
            <w:vAlign w:val="center"/>
          </w:tcPr>
          <w:p w:rsidR="00D06D60" w:rsidRDefault="00D06D60">
            <w:pPr>
              <w:pStyle w:val="a8"/>
              <w:jc w:val="center"/>
              <w:rPr>
                <w:rFonts w:ascii="宋体" w:hAnsi="宋体" w:cs="宋体"/>
                <w:szCs w:val="21"/>
              </w:rPr>
            </w:pPr>
          </w:p>
        </w:tc>
        <w:tc>
          <w:tcPr>
            <w:tcW w:w="1417" w:type="dxa"/>
            <w:shd w:val="clear" w:color="auto" w:fill="auto"/>
            <w:vAlign w:val="center"/>
          </w:tcPr>
          <w:p w:rsidR="00D06D60" w:rsidRDefault="00CA6241">
            <w:pPr>
              <w:pStyle w:val="a8"/>
              <w:jc w:val="center"/>
              <w:rPr>
                <w:rFonts w:ascii="宋体" w:hAnsi="宋体" w:cs="宋体"/>
                <w:szCs w:val="21"/>
              </w:rPr>
            </w:pPr>
            <w:r>
              <w:rPr>
                <w:rFonts w:ascii="宋体" w:hAnsi="宋体" w:cs="宋体" w:hint="eastAsia"/>
                <w:szCs w:val="21"/>
              </w:rPr>
              <w:t>主办部门</w:t>
            </w:r>
          </w:p>
        </w:tc>
        <w:tc>
          <w:tcPr>
            <w:tcW w:w="2753" w:type="dxa"/>
            <w:shd w:val="clear" w:color="auto" w:fill="auto"/>
            <w:vAlign w:val="center"/>
          </w:tcPr>
          <w:p w:rsidR="00D06D60" w:rsidRDefault="00D06D60">
            <w:pPr>
              <w:pStyle w:val="a8"/>
              <w:jc w:val="center"/>
              <w:rPr>
                <w:rFonts w:ascii="宋体" w:hAnsi="宋体" w:cs="宋体"/>
                <w:szCs w:val="21"/>
              </w:rPr>
            </w:pPr>
          </w:p>
        </w:tc>
      </w:tr>
      <w:tr w:rsidR="00D06D60">
        <w:trPr>
          <w:jc w:val="center"/>
        </w:trPr>
        <w:tc>
          <w:tcPr>
            <w:tcW w:w="1217" w:type="dxa"/>
            <w:shd w:val="clear" w:color="auto" w:fill="auto"/>
            <w:vAlign w:val="center"/>
          </w:tcPr>
          <w:p w:rsidR="00D06D60" w:rsidRDefault="00CA6241">
            <w:pPr>
              <w:pStyle w:val="a8"/>
              <w:jc w:val="center"/>
              <w:rPr>
                <w:rFonts w:ascii="宋体" w:hAnsi="宋体" w:cs="宋体"/>
                <w:szCs w:val="21"/>
              </w:rPr>
            </w:pPr>
            <w:r>
              <w:rPr>
                <w:rFonts w:ascii="宋体" w:hAnsi="宋体" w:cs="宋体" w:hint="eastAsia"/>
                <w:szCs w:val="21"/>
              </w:rPr>
              <w:t>维保单位</w:t>
            </w:r>
          </w:p>
        </w:tc>
        <w:tc>
          <w:tcPr>
            <w:tcW w:w="3153" w:type="dxa"/>
            <w:shd w:val="clear" w:color="auto" w:fill="auto"/>
            <w:vAlign w:val="center"/>
          </w:tcPr>
          <w:p w:rsidR="00D06D60" w:rsidRDefault="00D06D60">
            <w:pPr>
              <w:pStyle w:val="a8"/>
              <w:jc w:val="center"/>
              <w:rPr>
                <w:rFonts w:ascii="宋体" w:hAnsi="宋体" w:cs="宋体"/>
                <w:szCs w:val="21"/>
              </w:rPr>
            </w:pPr>
          </w:p>
        </w:tc>
        <w:tc>
          <w:tcPr>
            <w:tcW w:w="1417" w:type="dxa"/>
            <w:shd w:val="clear" w:color="auto" w:fill="auto"/>
            <w:vAlign w:val="center"/>
          </w:tcPr>
          <w:p w:rsidR="00D06D60" w:rsidRDefault="00CA6241">
            <w:pPr>
              <w:pStyle w:val="a8"/>
              <w:jc w:val="center"/>
              <w:rPr>
                <w:rFonts w:ascii="宋体" w:hAnsi="宋体" w:cs="宋体"/>
                <w:szCs w:val="21"/>
              </w:rPr>
            </w:pPr>
            <w:r>
              <w:rPr>
                <w:rFonts w:ascii="宋体" w:hAnsi="宋体" w:cs="宋体" w:hint="eastAsia"/>
                <w:szCs w:val="21"/>
              </w:rPr>
              <w:t>项目负责人（经理）</w:t>
            </w:r>
          </w:p>
        </w:tc>
        <w:tc>
          <w:tcPr>
            <w:tcW w:w="2753" w:type="dxa"/>
            <w:shd w:val="clear" w:color="auto" w:fill="auto"/>
            <w:vAlign w:val="center"/>
          </w:tcPr>
          <w:p w:rsidR="00D06D60" w:rsidRDefault="00D06D60">
            <w:pPr>
              <w:pStyle w:val="a8"/>
              <w:jc w:val="center"/>
              <w:rPr>
                <w:rFonts w:ascii="宋体" w:hAnsi="宋体" w:cs="宋体"/>
                <w:szCs w:val="21"/>
              </w:rPr>
            </w:pPr>
          </w:p>
        </w:tc>
      </w:tr>
      <w:tr w:rsidR="00D06D60">
        <w:trPr>
          <w:trHeight w:val="2642"/>
          <w:jc w:val="center"/>
        </w:trPr>
        <w:tc>
          <w:tcPr>
            <w:tcW w:w="1217" w:type="dxa"/>
            <w:shd w:val="clear" w:color="auto" w:fill="auto"/>
            <w:vAlign w:val="center"/>
          </w:tcPr>
          <w:p w:rsidR="00D06D60" w:rsidRDefault="00CA6241">
            <w:pPr>
              <w:pStyle w:val="a8"/>
              <w:jc w:val="center"/>
              <w:rPr>
                <w:rFonts w:ascii="宋体" w:hAnsi="宋体" w:cs="宋体"/>
                <w:szCs w:val="21"/>
              </w:rPr>
            </w:pPr>
            <w:r>
              <w:rPr>
                <w:rFonts w:ascii="宋体" w:hAnsi="宋体" w:cs="宋体" w:hint="eastAsia"/>
                <w:szCs w:val="21"/>
              </w:rPr>
              <w:t>违约事件及处理依据、意向</w:t>
            </w:r>
          </w:p>
        </w:tc>
        <w:tc>
          <w:tcPr>
            <w:tcW w:w="7323" w:type="dxa"/>
            <w:gridSpan w:val="3"/>
            <w:shd w:val="clear" w:color="auto" w:fill="auto"/>
            <w:vAlign w:val="center"/>
          </w:tcPr>
          <w:p w:rsidR="00D06D60" w:rsidRDefault="00CA6241">
            <w:pPr>
              <w:pStyle w:val="a8"/>
              <w:rPr>
                <w:rFonts w:ascii="宋体" w:hAnsi="宋体" w:cs="宋体"/>
                <w:szCs w:val="21"/>
              </w:rPr>
            </w:pPr>
            <w:r>
              <w:rPr>
                <w:rFonts w:ascii="宋体" w:hAnsi="宋体" w:cs="宋体" w:hint="eastAsia"/>
                <w:szCs w:val="21"/>
              </w:rPr>
              <w:t>处理原因：</w:t>
            </w:r>
            <w:r>
              <w:rPr>
                <w:rFonts w:ascii="宋体" w:hAnsi="宋体" w:cs="宋体" w:hint="eastAsia"/>
                <w:szCs w:val="21"/>
              </w:rPr>
              <w:br/>
            </w:r>
            <w:r>
              <w:rPr>
                <w:rFonts w:ascii="宋体" w:hAnsi="宋体" w:cs="宋体" w:hint="eastAsia"/>
                <w:szCs w:val="21"/>
              </w:rPr>
              <w:br/>
            </w:r>
            <w:r>
              <w:rPr>
                <w:rFonts w:ascii="宋体" w:hAnsi="宋体" w:cs="宋体" w:hint="eastAsia"/>
                <w:szCs w:val="21"/>
              </w:rPr>
              <w:br/>
            </w:r>
            <w:r>
              <w:rPr>
                <w:rFonts w:ascii="宋体" w:hAnsi="宋体" w:cs="宋体" w:hint="eastAsia"/>
                <w:szCs w:val="21"/>
              </w:rPr>
              <w:br/>
            </w:r>
            <w:r>
              <w:rPr>
                <w:rFonts w:ascii="宋体" w:hAnsi="宋体" w:cs="宋体" w:hint="eastAsia"/>
                <w:szCs w:val="21"/>
              </w:rPr>
              <w:br/>
              <w:t>处理依据：</w:t>
            </w:r>
            <w:r>
              <w:rPr>
                <w:rFonts w:ascii="宋体" w:hAnsi="宋体" w:cs="宋体" w:hint="eastAsia"/>
                <w:szCs w:val="21"/>
              </w:rPr>
              <w:br/>
            </w:r>
            <w:r>
              <w:rPr>
                <w:rFonts w:ascii="宋体" w:hAnsi="宋体" w:cs="宋体" w:hint="eastAsia"/>
                <w:szCs w:val="21"/>
              </w:rPr>
              <w:br/>
            </w:r>
            <w:r>
              <w:rPr>
                <w:rFonts w:ascii="宋体" w:hAnsi="宋体" w:cs="宋体" w:hint="eastAsia"/>
                <w:szCs w:val="21"/>
              </w:rPr>
              <w:br/>
            </w:r>
            <w:r>
              <w:rPr>
                <w:rFonts w:ascii="宋体" w:hAnsi="宋体" w:cs="宋体" w:hint="eastAsia"/>
                <w:szCs w:val="21"/>
              </w:rPr>
              <w:br/>
              <w:t>处理意向：</w:t>
            </w:r>
            <w:r>
              <w:rPr>
                <w:rFonts w:ascii="宋体" w:hAnsi="宋体" w:cs="宋体" w:hint="eastAsia"/>
                <w:szCs w:val="21"/>
              </w:rPr>
              <w:br/>
            </w:r>
            <w:r>
              <w:rPr>
                <w:rFonts w:ascii="宋体" w:hAnsi="宋体" w:cs="宋体" w:hint="eastAsia"/>
                <w:szCs w:val="21"/>
              </w:rPr>
              <w:br/>
            </w:r>
            <w:r>
              <w:rPr>
                <w:rFonts w:ascii="宋体" w:hAnsi="宋体" w:cs="宋体" w:hint="eastAsia"/>
                <w:szCs w:val="21"/>
              </w:rPr>
              <w:br/>
            </w:r>
            <w:r>
              <w:rPr>
                <w:rFonts w:ascii="宋体" w:hAnsi="宋体" w:cs="宋体" w:hint="eastAsia"/>
                <w:szCs w:val="21"/>
              </w:rPr>
              <w:br/>
            </w:r>
            <w:r>
              <w:rPr>
                <w:rFonts w:ascii="宋体" w:hAnsi="宋体" w:cs="宋体" w:hint="eastAsia"/>
                <w:szCs w:val="21"/>
              </w:rPr>
              <w:br/>
              <w:t>业主代表（签章）：                                      年   月   日</w:t>
            </w:r>
          </w:p>
        </w:tc>
      </w:tr>
      <w:tr w:rsidR="00D06D60">
        <w:trPr>
          <w:trHeight w:val="874"/>
          <w:jc w:val="center"/>
        </w:trPr>
        <w:tc>
          <w:tcPr>
            <w:tcW w:w="1217" w:type="dxa"/>
            <w:shd w:val="clear" w:color="auto" w:fill="auto"/>
            <w:vAlign w:val="center"/>
          </w:tcPr>
          <w:p w:rsidR="00D06D60" w:rsidRDefault="00CA6241">
            <w:pPr>
              <w:pStyle w:val="a8"/>
              <w:jc w:val="center"/>
              <w:rPr>
                <w:rFonts w:ascii="宋体" w:hAnsi="宋体" w:cs="宋体"/>
                <w:szCs w:val="21"/>
              </w:rPr>
            </w:pPr>
            <w:r>
              <w:rPr>
                <w:rFonts w:ascii="宋体" w:hAnsi="宋体" w:cs="宋体" w:hint="eastAsia"/>
                <w:szCs w:val="21"/>
              </w:rPr>
              <w:t>申诉意见</w:t>
            </w:r>
          </w:p>
        </w:tc>
        <w:tc>
          <w:tcPr>
            <w:tcW w:w="7323" w:type="dxa"/>
            <w:gridSpan w:val="3"/>
            <w:shd w:val="clear" w:color="auto" w:fill="auto"/>
            <w:vAlign w:val="center"/>
          </w:tcPr>
          <w:p w:rsidR="00D06D60" w:rsidRDefault="00CA6241">
            <w:pPr>
              <w:pStyle w:val="a8"/>
              <w:jc w:val="right"/>
              <w:rPr>
                <w:rFonts w:ascii="宋体" w:hAnsi="宋体" w:cs="宋体"/>
                <w:szCs w:val="21"/>
              </w:rPr>
            </w:pPr>
            <w:r>
              <w:rPr>
                <w:rFonts w:ascii="宋体" w:hAnsi="宋体" w:cs="宋体" w:hint="eastAsia"/>
                <w:szCs w:val="21"/>
              </w:rPr>
              <w:br/>
            </w:r>
            <w:r>
              <w:rPr>
                <w:rFonts w:ascii="宋体" w:hAnsi="宋体" w:cs="宋体" w:hint="eastAsia"/>
                <w:szCs w:val="21"/>
              </w:rPr>
              <w:br/>
            </w:r>
            <w:r>
              <w:rPr>
                <w:rFonts w:ascii="宋体" w:hAnsi="宋体" w:cs="宋体" w:hint="eastAsia"/>
                <w:szCs w:val="21"/>
              </w:rPr>
              <w:br/>
              <w:t>维保项目负责人（签章）：            年   月   日</w:t>
            </w:r>
          </w:p>
        </w:tc>
      </w:tr>
      <w:tr w:rsidR="00D06D60">
        <w:trPr>
          <w:jc w:val="center"/>
        </w:trPr>
        <w:tc>
          <w:tcPr>
            <w:tcW w:w="1217" w:type="dxa"/>
            <w:shd w:val="clear" w:color="auto" w:fill="auto"/>
            <w:vAlign w:val="center"/>
          </w:tcPr>
          <w:p w:rsidR="00D06D60" w:rsidRDefault="00CA6241">
            <w:pPr>
              <w:pStyle w:val="a8"/>
              <w:jc w:val="center"/>
              <w:rPr>
                <w:rFonts w:ascii="宋体" w:hAnsi="宋体" w:cs="宋体"/>
                <w:szCs w:val="21"/>
              </w:rPr>
            </w:pPr>
            <w:r>
              <w:rPr>
                <w:rFonts w:ascii="宋体" w:hAnsi="宋体" w:cs="宋体" w:hint="eastAsia"/>
                <w:szCs w:val="21"/>
              </w:rPr>
              <w:t>违约处理决定</w:t>
            </w:r>
          </w:p>
        </w:tc>
        <w:tc>
          <w:tcPr>
            <w:tcW w:w="7323" w:type="dxa"/>
            <w:gridSpan w:val="3"/>
            <w:shd w:val="clear" w:color="auto" w:fill="auto"/>
            <w:vAlign w:val="bottom"/>
          </w:tcPr>
          <w:p w:rsidR="00D06D60" w:rsidRDefault="00CA6241">
            <w:pPr>
              <w:pStyle w:val="a8"/>
              <w:jc w:val="right"/>
              <w:rPr>
                <w:rFonts w:ascii="宋体" w:hAnsi="宋体" w:cs="宋体"/>
                <w:szCs w:val="21"/>
              </w:rPr>
            </w:pPr>
            <w:r>
              <w:rPr>
                <w:rFonts w:ascii="宋体" w:hAnsi="宋体" w:cs="宋体" w:hint="eastAsia"/>
                <w:szCs w:val="21"/>
              </w:rPr>
              <w:br/>
            </w:r>
            <w:r>
              <w:rPr>
                <w:rFonts w:ascii="宋体" w:hAnsi="宋体" w:cs="宋体" w:hint="eastAsia"/>
                <w:szCs w:val="21"/>
              </w:rPr>
              <w:br/>
            </w:r>
            <w:r>
              <w:rPr>
                <w:rFonts w:ascii="宋体" w:hAnsi="宋体" w:cs="宋体" w:hint="eastAsia"/>
                <w:szCs w:val="21"/>
              </w:rPr>
              <w:br/>
              <w:t>业主代表（签章）：                 年   月   日</w:t>
            </w:r>
          </w:p>
        </w:tc>
      </w:tr>
    </w:tbl>
    <w:p w:rsidR="00D06D60" w:rsidRDefault="00CA6241">
      <w:pPr>
        <w:pStyle w:val="a8"/>
        <w:rPr>
          <w:rFonts w:ascii="宋体" w:hAnsi="宋体" w:cs="宋体"/>
          <w:b/>
        </w:rPr>
      </w:pPr>
      <w:r>
        <w:rPr>
          <w:rFonts w:ascii="宋体" w:hAnsi="宋体" w:cs="宋体" w:hint="eastAsia"/>
          <w:b/>
        </w:rPr>
        <w:t>送达回执：        维保项目负责人（经理）（签章）：                  年   月   日</w:t>
      </w:r>
    </w:p>
    <w:p w:rsidR="00D06D60" w:rsidRDefault="00CA6241">
      <w:pPr>
        <w:pStyle w:val="a8"/>
        <w:rPr>
          <w:rFonts w:ascii="宋体" w:hAnsi="宋体" w:cs="宋体"/>
          <w:b/>
        </w:rPr>
      </w:pPr>
      <w:r>
        <w:rPr>
          <w:rFonts w:ascii="宋体" w:hAnsi="宋体" w:cs="宋体" w:hint="eastAsia"/>
          <w:b/>
        </w:rPr>
        <w:t>注:                                                                                  1、本通知一式两联，双方各执一联；主办部门填写保存第一联，第二联交给维保单位。</w:t>
      </w:r>
    </w:p>
    <w:p w:rsidR="00D06D60" w:rsidRDefault="00CA6241">
      <w:pPr>
        <w:pStyle w:val="a8"/>
        <w:rPr>
          <w:rFonts w:ascii="宋体" w:hAnsi="宋体" w:cs="宋体"/>
          <w:b/>
        </w:rPr>
      </w:pPr>
      <w:r>
        <w:rPr>
          <w:rFonts w:ascii="宋体" w:hAnsi="宋体" w:cs="宋体" w:hint="eastAsia"/>
          <w:b/>
        </w:rPr>
        <w:t>2、维保单位若对考核有异议须在收到通知2个工作日内提出申诉，否则视为接收处理意见。                  3、处理违约金从合同款项支付结算扣减。</w:t>
      </w:r>
    </w:p>
    <w:p w:rsidR="00D06D60" w:rsidRDefault="00D06D60">
      <w:pPr>
        <w:pStyle w:val="a8"/>
        <w:rPr>
          <w:rFonts w:ascii="宋体" w:hAnsi="宋体" w:cs="宋体"/>
        </w:rPr>
        <w:sectPr w:rsidR="00D06D60">
          <w:footerReference w:type="default" r:id="rId13"/>
          <w:footerReference w:type="first" r:id="rId14"/>
          <w:pgSz w:w="11907" w:h="16839"/>
          <w:pgMar w:top="964" w:right="1304" w:bottom="1247" w:left="1304" w:header="454" w:footer="737" w:gutter="0"/>
          <w:cols w:space="720"/>
          <w:titlePg/>
          <w:docGrid w:type="lines" w:linePitch="312"/>
        </w:sectPr>
      </w:pPr>
    </w:p>
    <w:p w:rsidR="00D06D60" w:rsidRDefault="00D06D60">
      <w:pPr>
        <w:pStyle w:val="a8"/>
        <w:rPr>
          <w:rFonts w:ascii="宋体" w:hAnsi="宋体" w:cs="宋体"/>
        </w:rPr>
      </w:pPr>
    </w:p>
    <w:p w:rsidR="00D06D60" w:rsidRDefault="00CA6241">
      <w:pPr>
        <w:pStyle w:val="2"/>
        <w:ind w:left="0" w:firstLine="0"/>
        <w:rPr>
          <w:rFonts w:ascii="宋体" w:eastAsia="宋体" w:hAnsi="宋体" w:cs="宋体"/>
          <w:sz w:val="24"/>
          <w:szCs w:val="24"/>
        </w:rPr>
      </w:pPr>
      <w:bookmarkStart w:id="318" w:name="_Toc10922"/>
      <w:bookmarkStart w:id="319" w:name="_Toc23952"/>
      <w:bookmarkStart w:id="320" w:name="_Toc30628"/>
      <w:r>
        <w:rPr>
          <w:rFonts w:ascii="宋体" w:eastAsia="宋体" w:hAnsi="宋体" w:cs="宋体" w:hint="eastAsia"/>
          <w:sz w:val="24"/>
          <w:szCs w:val="24"/>
        </w:rPr>
        <w:t xml:space="preserve">附件7 </w:t>
      </w:r>
      <w:r>
        <w:rPr>
          <w:rFonts w:ascii="宋体" w:eastAsia="宋体" w:hAnsi="宋体" w:cs="宋体" w:hint="eastAsia"/>
          <w:b w:val="0"/>
          <w:szCs w:val="21"/>
        </w:rPr>
        <w:t xml:space="preserve"> </w:t>
      </w:r>
      <w:r>
        <w:rPr>
          <w:rFonts w:ascii="宋体" w:eastAsia="宋体" w:hAnsi="宋体" w:cs="宋体" w:hint="eastAsia"/>
          <w:sz w:val="24"/>
          <w:szCs w:val="24"/>
        </w:rPr>
        <w:t>关于确认烟感探测器清洗须匹配的专业设备、场所的承诺函</w:t>
      </w:r>
      <w:bookmarkEnd w:id="318"/>
      <w:bookmarkEnd w:id="319"/>
      <w:bookmarkEnd w:id="320"/>
    </w:p>
    <w:p w:rsidR="00D06D60" w:rsidRDefault="00D06D60">
      <w:pPr>
        <w:spacing w:line="0" w:lineRule="atLeast"/>
        <w:rPr>
          <w:rFonts w:ascii="宋体" w:hAnsi="宋体" w:cs="宋体"/>
          <w:b/>
          <w:bCs/>
          <w:sz w:val="24"/>
          <w:lang w:val="zh-CN"/>
        </w:rPr>
      </w:pPr>
    </w:p>
    <w:p w:rsidR="00D06D60" w:rsidRDefault="00D06D60">
      <w:pPr>
        <w:spacing w:line="0" w:lineRule="atLeast"/>
        <w:rPr>
          <w:rFonts w:ascii="宋体" w:hAnsi="宋体" w:cs="宋体"/>
          <w:b/>
          <w:bCs/>
          <w:sz w:val="24"/>
          <w:lang w:val="zh-CN"/>
        </w:rPr>
      </w:pPr>
    </w:p>
    <w:p w:rsidR="00D06D60" w:rsidRDefault="00CA6241">
      <w:pPr>
        <w:pStyle w:val="a8"/>
        <w:jc w:val="center"/>
        <w:rPr>
          <w:rFonts w:ascii="宋体" w:hAnsi="宋体" w:cs="宋体"/>
          <w:b/>
          <w:sz w:val="40"/>
        </w:rPr>
      </w:pPr>
      <w:r>
        <w:rPr>
          <w:rFonts w:ascii="宋体" w:hAnsi="宋体" w:cs="宋体" w:hint="eastAsia"/>
          <w:b/>
          <w:sz w:val="40"/>
        </w:rPr>
        <w:t>关于确保烟感探测器清洗须匹配的专业设备、场所的承诺函</w:t>
      </w:r>
    </w:p>
    <w:p w:rsidR="00D06D60" w:rsidRDefault="00D06D60">
      <w:pPr>
        <w:spacing w:line="360" w:lineRule="auto"/>
        <w:rPr>
          <w:rFonts w:ascii="宋体" w:hAnsi="宋体" w:cs="宋体"/>
          <w:szCs w:val="21"/>
        </w:rPr>
      </w:pPr>
    </w:p>
    <w:p w:rsidR="00D06D60" w:rsidRDefault="00D06D60">
      <w:pPr>
        <w:spacing w:line="360" w:lineRule="auto"/>
        <w:rPr>
          <w:rFonts w:ascii="宋体" w:hAnsi="宋体" w:cs="宋体"/>
          <w:szCs w:val="21"/>
        </w:rPr>
      </w:pPr>
    </w:p>
    <w:p w:rsidR="00D06D60" w:rsidRDefault="00CA6241">
      <w:pPr>
        <w:snapToGrid w:val="0"/>
        <w:spacing w:line="440" w:lineRule="exact"/>
        <w:rPr>
          <w:rFonts w:ascii="宋体" w:hAnsi="宋体" w:cs="宋体"/>
        </w:rPr>
      </w:pPr>
      <w:r>
        <w:rPr>
          <w:rFonts w:ascii="宋体" w:hAnsi="宋体" w:cs="宋体" w:hint="eastAsia"/>
        </w:rPr>
        <w:t>东莞市轨道交通有限公司：</w:t>
      </w:r>
    </w:p>
    <w:p w:rsidR="00D06D60" w:rsidRDefault="00CA6241">
      <w:pPr>
        <w:spacing w:line="360" w:lineRule="auto"/>
        <w:ind w:firstLineChars="200" w:firstLine="420"/>
        <w:rPr>
          <w:rFonts w:ascii="宋体" w:hAnsi="宋体" w:cs="宋体"/>
          <w:szCs w:val="21"/>
        </w:rPr>
      </w:pPr>
      <w:r>
        <w:rPr>
          <w:rFonts w:ascii="宋体" w:hAnsi="宋体" w:cs="宋体" w:hint="eastAsia"/>
          <w:szCs w:val="21"/>
        </w:rPr>
        <w:t>我公司承诺本项目中的火警自动探测器清洗由</w:t>
      </w:r>
      <w:r>
        <w:rPr>
          <w:rFonts w:ascii="宋体" w:hAnsi="宋体" w:cs="宋体" w:hint="eastAsia"/>
          <w:szCs w:val="21"/>
          <w:u w:val="single"/>
        </w:rPr>
        <w:t>（投标人自身/投标人另行委托符合条件的单位）</w:t>
      </w:r>
      <w:r>
        <w:rPr>
          <w:rFonts w:ascii="宋体" w:hAnsi="宋体" w:cs="宋体" w:hint="eastAsia"/>
          <w:szCs w:val="21"/>
        </w:rPr>
        <w:t>实施，投标人承诺实施单位具有与火警自动探测器清洗维修规模相适应的专业设备及专用场所，具体如下：</w:t>
      </w:r>
    </w:p>
    <w:p w:rsidR="00D06D60" w:rsidRDefault="00CA6241">
      <w:pPr>
        <w:spacing w:line="360" w:lineRule="auto"/>
        <w:rPr>
          <w:rFonts w:ascii="宋体" w:hAnsi="宋体" w:cs="宋体"/>
          <w:szCs w:val="21"/>
        </w:rPr>
      </w:pPr>
      <w:r>
        <w:rPr>
          <w:rFonts w:ascii="宋体" w:hAnsi="宋体" w:cs="宋体" w:hint="eastAsia"/>
          <w:szCs w:val="21"/>
        </w:rPr>
        <w:t xml:space="preserve">①火警自动探测器清洗装置（含外壳及电子部件）； </w:t>
      </w:r>
    </w:p>
    <w:p w:rsidR="00D06D60" w:rsidRDefault="00CA6241">
      <w:pPr>
        <w:spacing w:line="360" w:lineRule="auto"/>
        <w:rPr>
          <w:rFonts w:ascii="宋体" w:hAnsi="宋体" w:cs="宋体"/>
          <w:szCs w:val="21"/>
        </w:rPr>
      </w:pPr>
      <w:r>
        <w:rPr>
          <w:rFonts w:ascii="宋体" w:hAnsi="宋体" w:cs="宋体" w:hint="eastAsia"/>
          <w:szCs w:val="21"/>
        </w:rPr>
        <w:t>②干燥装置；</w:t>
      </w:r>
    </w:p>
    <w:p w:rsidR="00D06D60" w:rsidRDefault="00CA6241">
      <w:pPr>
        <w:spacing w:line="360" w:lineRule="auto"/>
        <w:rPr>
          <w:rFonts w:ascii="宋体" w:hAnsi="宋体" w:cs="宋体"/>
          <w:szCs w:val="21"/>
        </w:rPr>
      </w:pPr>
      <w:r>
        <w:rPr>
          <w:rFonts w:ascii="宋体" w:hAnsi="宋体" w:cs="宋体" w:hint="eastAsia"/>
          <w:szCs w:val="21"/>
        </w:rPr>
        <w:t>③ 与东莞地铁火灾探测器类型相适应的测试装置；</w:t>
      </w:r>
    </w:p>
    <w:p w:rsidR="00D06D60" w:rsidRDefault="00CA6241">
      <w:pPr>
        <w:rPr>
          <w:rFonts w:ascii="宋体" w:hAnsi="宋体" w:cs="宋体"/>
        </w:rPr>
      </w:pPr>
      <w:r>
        <w:rPr>
          <w:rFonts w:ascii="宋体" w:hAnsi="宋体" w:cs="宋体" w:hint="eastAsia"/>
          <w:szCs w:val="21"/>
        </w:rPr>
        <w:t>④ 与东莞地铁火灾探测器类型相适应的阈值标定仪器。</w:t>
      </w:r>
    </w:p>
    <w:p w:rsidR="00D06D60" w:rsidRDefault="00D06D60">
      <w:pPr>
        <w:spacing w:line="0" w:lineRule="atLeast"/>
        <w:rPr>
          <w:rFonts w:ascii="宋体" w:hAnsi="宋体" w:cs="宋体"/>
          <w:b/>
          <w:bCs/>
          <w:sz w:val="24"/>
        </w:rPr>
      </w:pPr>
    </w:p>
    <w:p w:rsidR="00D06D60" w:rsidRDefault="00D06D60">
      <w:pPr>
        <w:spacing w:line="0" w:lineRule="atLeast"/>
        <w:rPr>
          <w:rFonts w:ascii="宋体" w:hAnsi="宋体" w:cs="宋体"/>
          <w:szCs w:val="21"/>
          <w:lang w:val="zh-CN"/>
        </w:rPr>
      </w:pPr>
    </w:p>
    <w:p w:rsidR="00D06D60" w:rsidRDefault="00D06D60">
      <w:pPr>
        <w:rPr>
          <w:rFonts w:ascii="宋体" w:hAnsi="宋体" w:cs="宋体"/>
        </w:rPr>
      </w:pPr>
    </w:p>
    <w:p w:rsidR="00D06D60" w:rsidRDefault="00CA6241">
      <w:pPr>
        <w:ind w:firstLineChars="1600" w:firstLine="3360"/>
        <w:rPr>
          <w:rFonts w:ascii="宋体" w:hAnsi="宋体" w:cs="宋体"/>
        </w:rPr>
      </w:pPr>
      <w:r>
        <w:rPr>
          <w:rFonts w:ascii="宋体" w:hAnsi="宋体" w:cs="宋体" w:hint="eastAsia"/>
        </w:rPr>
        <w:t>投标人（公章）：</w:t>
      </w:r>
    </w:p>
    <w:p w:rsidR="00D06D60" w:rsidRDefault="00D06D60">
      <w:pPr>
        <w:ind w:firstLineChars="1600" w:firstLine="3360"/>
        <w:rPr>
          <w:rFonts w:ascii="宋体" w:hAnsi="宋体" w:cs="宋体"/>
          <w:szCs w:val="21"/>
        </w:rPr>
      </w:pPr>
    </w:p>
    <w:p w:rsidR="00D06D60" w:rsidRDefault="00CA6241">
      <w:pPr>
        <w:jc w:val="center"/>
        <w:rPr>
          <w:rFonts w:ascii="宋体" w:hAnsi="宋体" w:cs="宋体"/>
        </w:rPr>
      </w:pPr>
      <w:r>
        <w:rPr>
          <w:rFonts w:ascii="宋体" w:hAnsi="宋体" w:cs="宋体" w:hint="eastAsia"/>
        </w:rPr>
        <w:t>    法定代表人或授权代表(签字或盖章)：</w:t>
      </w:r>
    </w:p>
    <w:p w:rsidR="00D06D60" w:rsidRDefault="00D06D60">
      <w:pPr>
        <w:jc w:val="center"/>
        <w:rPr>
          <w:rFonts w:ascii="宋体" w:hAnsi="宋体" w:cs="宋体"/>
        </w:rPr>
      </w:pPr>
    </w:p>
    <w:p w:rsidR="00D06D60" w:rsidRDefault="00CA6241">
      <w:pPr>
        <w:rPr>
          <w:rFonts w:ascii="宋体" w:hAnsi="宋体" w:cs="宋体"/>
        </w:rPr>
      </w:pPr>
      <w:r>
        <w:rPr>
          <w:rFonts w:ascii="宋体" w:hAnsi="宋体" w:cs="宋体" w:hint="eastAsia"/>
        </w:rPr>
        <w:t>                日    期：      年   月   日</w:t>
      </w:r>
    </w:p>
    <w:p w:rsidR="00D06D60" w:rsidRDefault="00D06D60">
      <w:pPr>
        <w:pStyle w:val="2"/>
        <w:rPr>
          <w:rFonts w:ascii="宋体" w:eastAsia="宋体" w:hAnsi="宋体" w:cs="宋体"/>
          <w:sz w:val="24"/>
          <w:szCs w:val="24"/>
        </w:rPr>
        <w:sectPr w:rsidR="00D06D60">
          <w:footerReference w:type="default" r:id="rId15"/>
          <w:footerReference w:type="first" r:id="rId16"/>
          <w:pgSz w:w="11907" w:h="16839"/>
          <w:pgMar w:top="964" w:right="1304" w:bottom="1247" w:left="1304" w:header="454" w:footer="737" w:gutter="0"/>
          <w:cols w:space="720"/>
          <w:titlePg/>
          <w:docGrid w:type="lines" w:linePitch="312"/>
        </w:sectPr>
      </w:pPr>
      <w:bookmarkStart w:id="321" w:name="_Toc278283359"/>
      <w:bookmarkStart w:id="322" w:name="_Toc288745491"/>
      <w:bookmarkStart w:id="323" w:name="SectionMark2"/>
      <w:bookmarkStart w:id="324" w:name="_Toc279131957"/>
    </w:p>
    <w:p w:rsidR="00D06D60" w:rsidRDefault="00CA6241">
      <w:pPr>
        <w:pStyle w:val="2"/>
        <w:ind w:left="0" w:firstLine="0"/>
        <w:rPr>
          <w:rFonts w:ascii="宋体" w:eastAsia="宋体" w:hAnsi="宋体" w:cs="宋体"/>
          <w:sz w:val="24"/>
          <w:szCs w:val="24"/>
        </w:rPr>
      </w:pPr>
      <w:bookmarkStart w:id="325" w:name="_Toc884"/>
      <w:bookmarkStart w:id="326" w:name="_Toc13545"/>
      <w:bookmarkStart w:id="327" w:name="_Toc19450"/>
      <w:r>
        <w:rPr>
          <w:rFonts w:ascii="宋体" w:eastAsia="宋体" w:hAnsi="宋体" w:cs="宋体" w:hint="eastAsia"/>
          <w:sz w:val="24"/>
          <w:szCs w:val="24"/>
        </w:rPr>
        <w:t>附件8  2号线消防系统设备维修规程</w:t>
      </w:r>
      <w:bookmarkEnd w:id="325"/>
      <w:bookmarkEnd w:id="326"/>
      <w:bookmarkEnd w:id="327"/>
    </w:p>
    <w:p w:rsidR="00D06D60" w:rsidRDefault="00CA6241">
      <w:pPr>
        <w:pStyle w:val="a8"/>
        <w:jc w:val="center"/>
        <w:rPr>
          <w:rFonts w:ascii="宋体" w:hAnsi="宋体" w:cs="宋体"/>
          <w:b/>
          <w:sz w:val="40"/>
        </w:rPr>
      </w:pPr>
      <w:bookmarkStart w:id="328" w:name="_Toc250991798"/>
      <w:bookmarkStart w:id="329" w:name="_Toc288745494"/>
      <w:bookmarkStart w:id="330" w:name="_Toc89076019"/>
      <w:bookmarkStart w:id="331" w:name="_Toc22715736"/>
      <w:bookmarkEnd w:id="321"/>
      <w:bookmarkEnd w:id="322"/>
      <w:bookmarkEnd w:id="323"/>
      <w:bookmarkEnd w:id="324"/>
      <w:r>
        <w:rPr>
          <w:rFonts w:ascii="宋体" w:hAnsi="宋体" w:cs="宋体" w:hint="eastAsia"/>
          <w:b/>
          <w:sz w:val="40"/>
        </w:rPr>
        <w:t xml:space="preserve">  2号线火灾自动报警系统（FAS）设备检修项目与</w:t>
      </w:r>
      <w:bookmarkEnd w:id="328"/>
      <w:bookmarkEnd w:id="329"/>
      <w:bookmarkEnd w:id="330"/>
      <w:r>
        <w:rPr>
          <w:rFonts w:ascii="宋体" w:hAnsi="宋体" w:cs="宋体" w:hint="eastAsia"/>
          <w:b/>
          <w:sz w:val="40"/>
        </w:rPr>
        <w:t>周期</w:t>
      </w:r>
      <w:bookmarkEnd w:id="331"/>
    </w:p>
    <w:p w:rsidR="00D06D60" w:rsidRDefault="00CA6241">
      <w:pPr>
        <w:tabs>
          <w:tab w:val="left" w:pos="567"/>
        </w:tabs>
        <w:ind w:right="26"/>
        <w:rPr>
          <w:rFonts w:ascii="宋体" w:hAnsi="宋体" w:cs="宋体"/>
        </w:rPr>
      </w:pPr>
      <w:r>
        <w:rPr>
          <w:rFonts w:ascii="宋体" w:hAnsi="宋体" w:cs="宋体" w:hint="eastAsia"/>
        </w:rPr>
        <w:t>1.火灾自动报警系统（FAS）设备检修项目与周期。</w:t>
      </w:r>
    </w:p>
    <w:p w:rsidR="00D06D60" w:rsidRDefault="00CA6241">
      <w:pPr>
        <w:jc w:val="center"/>
        <w:rPr>
          <w:rFonts w:ascii="宋体" w:hAnsi="宋体" w:cs="宋体"/>
        </w:rPr>
      </w:pPr>
      <w:r>
        <w:rPr>
          <w:rFonts w:ascii="宋体" w:hAnsi="宋体" w:cs="宋体" w:hint="eastAsia"/>
        </w:rPr>
        <w:t>表1火灾自动报警系统（FAS）设备检修项目与周期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00"/>
        <w:gridCol w:w="549"/>
        <w:gridCol w:w="1020"/>
        <w:gridCol w:w="2784"/>
        <w:gridCol w:w="2693"/>
        <w:gridCol w:w="845"/>
      </w:tblGrid>
      <w:tr w:rsidR="00D06D60">
        <w:trPr>
          <w:trHeight w:val="270"/>
          <w:jc w:val="center"/>
        </w:trPr>
        <w:tc>
          <w:tcPr>
            <w:tcW w:w="665" w:type="dxa"/>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序号</w:t>
            </w:r>
          </w:p>
        </w:tc>
        <w:tc>
          <w:tcPr>
            <w:tcW w:w="800" w:type="dxa"/>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修程</w:t>
            </w:r>
          </w:p>
        </w:tc>
        <w:tc>
          <w:tcPr>
            <w:tcW w:w="4353" w:type="dxa"/>
            <w:gridSpan w:val="3"/>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检修工作内容</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标准</w:t>
            </w:r>
          </w:p>
        </w:tc>
        <w:tc>
          <w:tcPr>
            <w:tcW w:w="845" w:type="dxa"/>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周期</w:t>
            </w:r>
          </w:p>
        </w:tc>
      </w:tr>
      <w:tr w:rsidR="00D06D60">
        <w:trPr>
          <w:trHeight w:val="675"/>
          <w:jc w:val="center"/>
        </w:trPr>
        <w:tc>
          <w:tcPr>
            <w:tcW w:w="665"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1</w:t>
            </w:r>
          </w:p>
        </w:tc>
        <w:tc>
          <w:tcPr>
            <w:tcW w:w="80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巡检</w:t>
            </w:r>
          </w:p>
        </w:tc>
        <w:tc>
          <w:tcPr>
            <w:tcW w:w="1569" w:type="dxa"/>
            <w:gridSpan w:val="2"/>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FAS系统日常操作管理</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检查控制盘及GCC、消防联动盘的控制面板显示是否正常，控制盘及GCC、消防联动盘工作是否正常</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控制面板显示正常</w:t>
            </w:r>
          </w:p>
        </w:tc>
        <w:tc>
          <w:tcPr>
            <w:tcW w:w="845" w:type="dxa"/>
            <w:vMerge w:val="restart"/>
            <w:shd w:val="clear" w:color="auto" w:fill="auto"/>
            <w:vAlign w:val="center"/>
          </w:tcPr>
          <w:p w:rsidR="00D06D60" w:rsidRDefault="00CA6241">
            <w:pPr>
              <w:rPr>
                <w:rFonts w:ascii="宋体" w:hAnsi="宋体" w:cs="宋体"/>
                <w:b/>
                <w:bCs/>
                <w:sz w:val="22"/>
                <w:szCs w:val="22"/>
              </w:rPr>
            </w:pPr>
            <w:r>
              <w:rPr>
                <w:rFonts w:ascii="宋体" w:hAnsi="宋体" w:cs="宋体" w:hint="eastAsia"/>
                <w:b/>
                <w:bCs/>
                <w:sz w:val="22"/>
                <w:szCs w:val="22"/>
              </w:rPr>
              <w:t>每日</w:t>
            </w:r>
          </w:p>
        </w:tc>
      </w:tr>
      <w:tr w:rsidR="00D06D60">
        <w:trPr>
          <w:trHeight w:val="575"/>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对所辖的消防设备的报警和故障信息确认，火灾时正确及时操作救灾，及时上报系统故障和火灾信息情况</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火灾信息显示正常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666"/>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检查控制盘及GCC、消防联动盘主时钟是否同步，操作站时间是否正确</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主时钟同步</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手动报警器</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是否</w:t>
            </w:r>
            <w:r>
              <w:rPr>
                <w:rFonts w:ascii="宋体" w:hAnsi="宋体" w:cs="宋体" w:hint="eastAsia"/>
                <w:bCs/>
                <w:sz w:val="22"/>
                <w:szCs w:val="22"/>
              </w:rPr>
              <w:t>报警、故障</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无报警</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模块</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是否</w:t>
            </w:r>
            <w:r>
              <w:rPr>
                <w:rFonts w:ascii="宋体" w:hAnsi="宋体" w:cs="宋体" w:hint="eastAsia"/>
                <w:bCs/>
                <w:sz w:val="22"/>
                <w:szCs w:val="22"/>
              </w:rPr>
              <w:t>报警、故障</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无报警</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消防电话</w:t>
            </w:r>
          </w:p>
        </w:tc>
        <w:tc>
          <w:tcPr>
            <w:tcW w:w="1020" w:type="dxa"/>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消防电话主机</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主机运行正常，外观干净，无破损，安装牢固，故障</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干净，无破损，安装牢固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电话插孔</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是否</w:t>
            </w:r>
            <w:r>
              <w:rPr>
                <w:rFonts w:ascii="宋体" w:hAnsi="宋体" w:cs="宋体" w:hint="eastAsia"/>
                <w:bCs/>
                <w:sz w:val="22"/>
                <w:szCs w:val="22"/>
              </w:rPr>
              <w:t>报警，故障</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无报警</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壁挂电话</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是否</w:t>
            </w:r>
            <w:r>
              <w:rPr>
                <w:rFonts w:ascii="宋体" w:hAnsi="宋体" w:cs="宋体" w:hint="eastAsia"/>
                <w:bCs/>
                <w:sz w:val="22"/>
                <w:szCs w:val="22"/>
              </w:rPr>
              <w:t>报警，故障</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运行灯正常（抽测1-2个）</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蓄电池</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检查蓄电池外观</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无积尘，无漏液现象</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85"/>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探测器（烟感、温感、火焰、燃气、对射式）</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是否</w:t>
            </w:r>
            <w:r>
              <w:rPr>
                <w:rFonts w:ascii="宋体" w:hAnsi="宋体" w:cs="宋体" w:hint="eastAsia"/>
                <w:bCs/>
                <w:sz w:val="22"/>
                <w:szCs w:val="22"/>
              </w:rPr>
              <w:t>报警</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无报警</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消防联动柜</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检查消防联动柜外观，保持箱体内外进行清洁、检查柜内清洁、孔洞封堵情况</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外观完好，箱体内外无明显积尘现象，孔洞封堵情况良好</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消火栓启泵按钮</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是否</w:t>
            </w:r>
            <w:r>
              <w:rPr>
                <w:rFonts w:ascii="宋体" w:hAnsi="宋体" w:cs="宋体" w:hint="eastAsia"/>
                <w:bCs/>
                <w:sz w:val="22"/>
                <w:szCs w:val="22"/>
              </w:rPr>
              <w:t>报警，故障</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运行灯正常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主机及操作站</w:t>
            </w:r>
          </w:p>
        </w:tc>
        <w:tc>
          <w:tcPr>
            <w:tcW w:w="102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主机</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巡检设备运行情况和设备完好在位情况，并做记录</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设备完好在位</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在图形工作站（GCC）上检查车站的消防主机及图形操作界面工作是否正常</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消防主机及图形操作界面及工作正常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检查系统网络工作是否正常；检查维修工作站及鼠标、键盘、打印机等外设是否正常并清洁表面</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系统网络工作正常，设备无明显积尘</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检查火灾报警记录、故障报警记录、状态报警记录、系统操作记录是否有异常情况</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记录无异常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月检</w:t>
            </w:r>
          </w:p>
        </w:tc>
        <w:tc>
          <w:tcPr>
            <w:tcW w:w="549" w:type="dxa"/>
            <w:shd w:val="clear" w:color="auto" w:fill="auto"/>
            <w:vAlign w:val="center"/>
          </w:tcPr>
          <w:p w:rsidR="00D06D60" w:rsidRDefault="00D06D60">
            <w:pPr>
              <w:jc w:val="center"/>
              <w:rPr>
                <w:rFonts w:ascii="宋体" w:hAnsi="宋体" w:cs="宋体"/>
                <w:bCs/>
                <w:sz w:val="22"/>
                <w:szCs w:val="22"/>
              </w:rPr>
            </w:pPr>
          </w:p>
        </w:tc>
        <w:tc>
          <w:tcPr>
            <w:tcW w:w="1020" w:type="dxa"/>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包含巡检所有内容</w:t>
            </w:r>
          </w:p>
        </w:tc>
        <w:tc>
          <w:tcPr>
            <w:tcW w:w="2693" w:type="dxa"/>
            <w:shd w:val="clear" w:color="auto" w:fill="auto"/>
            <w:vAlign w:val="center"/>
          </w:tcPr>
          <w:p w:rsidR="00D06D60" w:rsidRDefault="00D06D60">
            <w:pPr>
              <w:rPr>
                <w:rFonts w:ascii="宋体" w:hAnsi="宋体" w:cs="宋体"/>
                <w:bCs/>
                <w:sz w:val="22"/>
                <w:szCs w:val="22"/>
              </w:rPr>
            </w:pP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主机及操作站</w:t>
            </w:r>
          </w:p>
        </w:tc>
        <w:tc>
          <w:tcPr>
            <w:tcW w:w="102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主机盘</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清洁FAS主机</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主机内外部无积尘</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检查各端子接线端</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紧固各接线端子</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测量主机盘供电电压，并进行失电切换测试</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供电电压正常，失电正常切换</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检查网络卡和光电转换器的工作状态并测量其工作电压。</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网络卡状态正常</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检查主机盘电源卡及辅助电源的工作状态并测量其输入、输出电压</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工作状态正常，其输入、输出电压正常</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检查回路卡状态并测量回路工作电压，回路对地电压</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回路卡状态正常</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检查CPU及显示面板工作状态并进行灯测试</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CPU及显示面板工作状态正常，并灯亮</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操作站</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清洁工控机主机、显示器、鼠标、键盘和各接线等设备表面。</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设备表面无积尘</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检查操作站按钮及触摸板，检查外设连接口面板是否锁好</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外设连接口面板锁好</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检查系统工作及操作状况是否正常</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系统工作及操作状况正常</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检查主时钟是否同步，操作站时间是否正确</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主时钟同步</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备份图形中心软件历史数据（文档数据）</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备份到指定文件夹</w:t>
            </w:r>
          </w:p>
        </w:tc>
        <w:tc>
          <w:tcPr>
            <w:tcW w:w="845" w:type="dxa"/>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2</w:t>
            </w:r>
          </w:p>
        </w:tc>
        <w:tc>
          <w:tcPr>
            <w:tcW w:w="80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季检</w:t>
            </w:r>
          </w:p>
        </w:tc>
        <w:tc>
          <w:tcPr>
            <w:tcW w:w="1569" w:type="dxa"/>
            <w:gridSpan w:val="2"/>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包含月检所有内容</w:t>
            </w:r>
          </w:p>
        </w:tc>
        <w:tc>
          <w:tcPr>
            <w:tcW w:w="2693" w:type="dxa"/>
            <w:shd w:val="clear" w:color="auto" w:fill="auto"/>
            <w:vAlign w:val="center"/>
          </w:tcPr>
          <w:p w:rsidR="00D06D60" w:rsidRDefault="00D06D60">
            <w:pPr>
              <w:rPr>
                <w:rFonts w:ascii="宋体" w:hAnsi="宋体" w:cs="宋体"/>
                <w:bCs/>
                <w:sz w:val="22"/>
                <w:szCs w:val="22"/>
              </w:rPr>
            </w:pPr>
          </w:p>
        </w:tc>
        <w:tc>
          <w:tcPr>
            <w:tcW w:w="845" w:type="dxa"/>
            <w:vMerge w:val="restart"/>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每季</w:t>
            </w: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手动报警器</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分批次抽测</w:t>
            </w:r>
            <w:r>
              <w:rPr>
                <w:rFonts w:ascii="宋体" w:hAnsi="宋体" w:cs="宋体" w:hint="eastAsia"/>
                <w:sz w:val="22"/>
                <w:szCs w:val="22"/>
              </w:rPr>
              <w:t>25%</w:t>
            </w:r>
            <w:r>
              <w:rPr>
                <w:rFonts w:ascii="宋体" w:hAnsi="宋体" w:cs="宋体" w:hint="eastAsia"/>
                <w:bCs/>
                <w:sz w:val="22"/>
                <w:szCs w:val="22"/>
              </w:rPr>
              <w:t>手动报警器</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测试设备正常报警</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检查外观</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外观干净，无破损，安装牢固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打开破玻报警器盖门，试验报警器报警功能</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接收到报警器信号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使用破玻试验钥匙进行功能测试</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接收到报警器信号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检查报警器接线及安装底盒是否牢固、良好</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接线端子与模块接线正确，接线稳固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消防电话</w:t>
            </w:r>
          </w:p>
        </w:tc>
        <w:tc>
          <w:tcPr>
            <w:tcW w:w="102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消防电话主机</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检查消防电话主机电源是否正常,消防电话主机的指示灯、蜂鸣器及听筒是否正常</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交流电输入电压为220V AC±5%</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检查消防电话主机的故障报警功能是否正常</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能接受故障报警信息</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电话插孔</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测试数量不少于25%</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测试正常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90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利用便携电话，测试与消防电话主机的语音通讯功能，清洁电话插孔外表，检查插孔电话外观、插孔及检查安装地点环境是否良好</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具有语音通讯功能；无明显积尘现象；外表完好；接线正确稳固，周围无积水或漏水现象</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检查电话插孔安装底盒是否牢固</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安装牢固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壁挂电话</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测试数量不少于25%</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测试正常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检查固定电话（壁挂电话）外观，检查听筒连接线及检查安装地点环境是否良好</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外表完好；运行灯正常，接线正确稳固，周围无积水或漏水现象</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测试与消防电话主机的语音通讯功能</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具有语音通讯功能</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检查固定电话（壁挂电话）安装底盒是否牢固</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安装牢固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防火卷帘门模块</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测试数量不少于25%</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测试正常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检查模块是否完好、工作是否正常</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模块完好，工作正常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检查模块接线是否牢固、可靠</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接线端子与模块接线正确；接线稳固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检查中间继电器状态是否良好，接线是否牢固</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状态良好，接线牢固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断开输出模块现场接线端子，主机点控输出模块</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输出模块收到动作信号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断开输入模块现场接线端子，用短接线短接输入模块</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主机能接收到反馈信号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警铃</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检查警铃外观及周围环境</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外观完好</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设置联动，激活火警</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警铃响</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检查警铃联动</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能联动警铃</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检查警铃动作状态以及描述信息是否正确</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警铃动作，描述信息正确</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车辆段\OCC大楼消防广播</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检查消防广播功率放大器外观</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消防广播功率放大器外观完好</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设置联动，测试火灾事故广播的自动播放功能</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能自动播放</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检查现场消防广播扬声器播放响度，应清晰响亮</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清晰响亮</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12"/>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测试人工事故广播功能</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能人工事故播放</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162"/>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车站乘客信息（PIS）</w:t>
            </w: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联动火警动作输出模块，测试火灾事故乘客信息(PIS)的自动播放功能。</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bCs/>
                <w:sz w:val="22"/>
                <w:szCs w:val="22"/>
              </w:rPr>
              <w:t>火灾情况下乘客信息可正常显示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137"/>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车站应急广播（PA）</w:t>
            </w: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联动火警动作输出模块，测试火灾事故广播的自动播放功能。</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火灾情况下消防广播可正常播放录音，扬声器响亮。</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38"/>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应急照明</w:t>
            </w: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火灾模式联动能自动强启应急照明</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能强启应急照明,并能接收反馈信号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25"/>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与BAS系统接口</w:t>
            </w: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拔出FAS主机上RS485线，试验发送火灾模式给BAS</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bCs/>
                <w:sz w:val="22"/>
                <w:szCs w:val="22"/>
              </w:rPr>
              <w:t>IBP盘及综合监控工作站能显示接收到火灾模式信号。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0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jc w:val="center"/>
              <w:rPr>
                <w:rFonts w:ascii="宋体" w:hAnsi="宋体" w:cs="宋体"/>
                <w:sz w:val="22"/>
                <w:szCs w:val="22"/>
              </w:rPr>
            </w:pPr>
            <w:r>
              <w:rPr>
                <w:rFonts w:ascii="宋体" w:hAnsi="宋体" w:cs="宋体" w:hint="eastAsia"/>
                <w:bCs/>
                <w:sz w:val="22"/>
                <w:szCs w:val="22"/>
              </w:rPr>
              <w:t>电梯接口模块</w:t>
            </w: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bCs/>
                <w:sz w:val="22"/>
                <w:szCs w:val="22"/>
              </w:rPr>
              <w:t>检查模块是否完好、工作是否正常</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bCs/>
                <w:sz w:val="22"/>
                <w:szCs w:val="22"/>
              </w:rPr>
              <w:t>模块完好，工作正常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75"/>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电梯接口模块</w:t>
            </w:r>
          </w:p>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检查模块接线是否牢固、可靠</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接线端子与模块接线正确；接线稳固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187"/>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检查中间继电器状态是否良好，接线是否牢固</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状态良好，接线牢固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86"/>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系统主机设置报警联动，并激活火警</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能联动电扶梯</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125"/>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火灾模式联动电梯迫降到首层</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GCC模块收到电梯反馈信号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162"/>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到现场检查电梯是否迫降到首层.</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现场电梯迫降到首层</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138"/>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包含季检所有内容</w:t>
            </w:r>
          </w:p>
        </w:tc>
        <w:tc>
          <w:tcPr>
            <w:tcW w:w="2693" w:type="dxa"/>
            <w:shd w:val="clear" w:color="auto" w:fill="auto"/>
            <w:vAlign w:val="center"/>
          </w:tcPr>
          <w:p w:rsidR="00D06D60" w:rsidRDefault="00D06D60">
            <w:pPr>
              <w:rPr>
                <w:rFonts w:ascii="宋体" w:hAnsi="宋体" w:cs="宋体"/>
                <w:bCs/>
                <w:sz w:val="22"/>
                <w:szCs w:val="22"/>
              </w:rPr>
            </w:pP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3</w:t>
            </w:r>
          </w:p>
        </w:tc>
        <w:tc>
          <w:tcPr>
            <w:tcW w:w="80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年检</w:t>
            </w:r>
          </w:p>
        </w:tc>
        <w:tc>
          <w:tcPr>
            <w:tcW w:w="1569" w:type="dxa"/>
            <w:gridSpan w:val="2"/>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手动报警器</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测试100%手动报警器</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测试功能正常</w:t>
            </w:r>
          </w:p>
        </w:tc>
        <w:tc>
          <w:tcPr>
            <w:tcW w:w="845" w:type="dxa"/>
            <w:vMerge w:val="restart"/>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每年</w:t>
            </w: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手动报警器</w:t>
            </w:r>
          </w:p>
          <w:p w:rsidR="00D06D60" w:rsidRDefault="00CA6241">
            <w:pPr>
              <w:jc w:val="center"/>
              <w:rPr>
                <w:rFonts w:ascii="宋体" w:hAnsi="宋体" w:cs="宋体"/>
                <w:bCs/>
                <w:sz w:val="22"/>
                <w:szCs w:val="22"/>
              </w:rPr>
            </w:pPr>
            <w:r>
              <w:rPr>
                <w:rFonts w:ascii="宋体" w:hAnsi="宋体" w:cs="宋体" w:hint="eastAsia"/>
                <w:sz w:val="22"/>
                <w:szCs w:val="22"/>
              </w:rPr>
              <w:t>探测器（烟感、温感、火焰、燃气、对射式）</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检查外观</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外观干净，无破损，安装牢固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打开破玻报警器盖门，试验报警器报警功能</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接收到报警器信号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使用破玻试验钥匙进行功能测试</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接收到报警器信号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检查报警器接线及安装底盒是否牢固、良好</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接线端子与模块接线正确，接线稳固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测试100%探测器</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测试功能正常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sz w:val="22"/>
                <w:szCs w:val="22"/>
              </w:rPr>
              <w:t>探测器（烟感、温感、火焰、燃气、对射式）</w:t>
            </w:r>
          </w:p>
          <w:p w:rsidR="00D06D60" w:rsidRDefault="00CA6241">
            <w:pPr>
              <w:jc w:val="center"/>
              <w:rPr>
                <w:rFonts w:ascii="宋体" w:hAnsi="宋体" w:cs="宋体"/>
                <w:bCs/>
                <w:sz w:val="22"/>
                <w:szCs w:val="22"/>
              </w:rPr>
            </w:pPr>
            <w:r>
              <w:rPr>
                <w:rFonts w:ascii="宋体" w:hAnsi="宋体" w:cs="宋体" w:hint="eastAsia"/>
                <w:bCs/>
                <w:sz w:val="22"/>
                <w:szCs w:val="22"/>
              </w:rPr>
              <w:t>火灾联动系统接口模块</w:t>
            </w: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对探测器及底座进行模拟报警实验</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能输出报警信号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检查探测器的动作及确认灯显示是否正常</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探测器动作且确认灯显示正常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检查控制盘的探测器及底座的报警信息</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处理控制盘的探测器及底座的报警信息</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25"/>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门禁</w:t>
            </w:r>
            <w:r>
              <w:rPr>
                <w:rFonts w:ascii="宋体" w:hAnsi="宋体" w:cs="宋体" w:hint="eastAsia"/>
                <w:bCs/>
                <w:sz w:val="22"/>
                <w:szCs w:val="22"/>
              </w:rPr>
              <w:t>接口模块</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火灾模式联动能自动释放门禁</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158"/>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火灾联动系统接口模块</w:t>
            </w:r>
          </w:p>
          <w:p w:rsidR="00D06D60" w:rsidRDefault="00D06D60">
            <w:pPr>
              <w:jc w:val="center"/>
              <w:rPr>
                <w:rFonts w:ascii="宋体" w:hAnsi="宋体" w:cs="宋体"/>
                <w:bCs/>
                <w:sz w:val="22"/>
                <w:szCs w:val="22"/>
              </w:rPr>
            </w:pPr>
          </w:p>
        </w:tc>
        <w:tc>
          <w:tcPr>
            <w:tcW w:w="1020" w:type="dxa"/>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应急照明</w:t>
            </w: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火灾模式联动能自动强启应急照明</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能释放门禁,并能接收反馈信号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367"/>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shd w:val="clear" w:color="auto" w:fill="auto"/>
            <w:vAlign w:val="center"/>
          </w:tcPr>
          <w:p w:rsidR="00D06D60" w:rsidRDefault="00CA6241">
            <w:pPr>
              <w:jc w:val="center"/>
              <w:rPr>
                <w:rFonts w:ascii="宋体" w:hAnsi="宋体" w:cs="宋体"/>
                <w:sz w:val="22"/>
                <w:szCs w:val="22"/>
              </w:rPr>
            </w:pPr>
            <w:r>
              <w:rPr>
                <w:rFonts w:ascii="宋体" w:hAnsi="宋体" w:cs="宋体" w:hint="eastAsia"/>
                <w:sz w:val="22"/>
                <w:szCs w:val="22"/>
              </w:rPr>
              <w:t>非消防电源切除</w:t>
            </w: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火灾模式联动能非消防电源切除</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能强启应急照明,并能接收反馈信号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shd w:val="clear" w:color="auto" w:fill="auto"/>
            <w:vAlign w:val="center"/>
          </w:tcPr>
          <w:p w:rsidR="00D06D60" w:rsidRDefault="00CA6241">
            <w:pPr>
              <w:jc w:val="center"/>
              <w:rPr>
                <w:rFonts w:ascii="宋体" w:hAnsi="宋体" w:cs="宋体"/>
                <w:sz w:val="22"/>
                <w:szCs w:val="22"/>
              </w:rPr>
            </w:pPr>
            <w:r>
              <w:rPr>
                <w:rFonts w:ascii="宋体" w:hAnsi="宋体" w:cs="宋体" w:hint="eastAsia"/>
                <w:bCs/>
                <w:sz w:val="22"/>
                <w:szCs w:val="22"/>
              </w:rPr>
              <w:t>AFC闸机接口模块</w:t>
            </w: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bCs/>
                <w:sz w:val="22"/>
                <w:szCs w:val="22"/>
              </w:rPr>
              <w:t>检查模块箱外观、密封及封堵是否良好</w:t>
            </w:r>
          </w:p>
        </w:tc>
        <w:tc>
          <w:tcPr>
            <w:tcW w:w="2693" w:type="dxa"/>
            <w:shd w:val="clear" w:color="auto" w:fill="auto"/>
            <w:vAlign w:val="center"/>
          </w:tcPr>
          <w:p w:rsidR="00D06D60" w:rsidRDefault="00CA6241">
            <w:pPr>
              <w:rPr>
                <w:rFonts w:ascii="宋体" w:hAnsi="宋体" w:cs="宋体"/>
                <w:sz w:val="22"/>
                <w:szCs w:val="22"/>
              </w:rPr>
            </w:pPr>
            <w:r>
              <w:rPr>
                <w:rFonts w:ascii="宋体" w:hAnsi="宋体" w:cs="宋体" w:hint="eastAsia"/>
                <w:sz w:val="22"/>
                <w:szCs w:val="22"/>
              </w:rPr>
              <w:t>能切除非消防电源，并能接收反馈信号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AFC闸机接口模块</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检查模块接线是否牢固、可靠</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固定良好，无螺丝松脱</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火灾模式联动AFC闸机</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接线端子与模块接线正确；接线稳固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AFC闸机联动测试，</w:t>
            </w:r>
            <w:r>
              <w:rPr>
                <w:rFonts w:ascii="宋体" w:hAnsi="宋体" w:cs="宋体" w:hint="eastAsia"/>
                <w:sz w:val="22"/>
                <w:szCs w:val="22"/>
              </w:rPr>
              <w:t>现场查看AFC闸机联动状态</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模块能收到反馈信号,</w:t>
            </w:r>
            <w:r>
              <w:rPr>
                <w:rFonts w:ascii="宋体" w:hAnsi="宋体" w:cs="宋体" w:hint="eastAsia"/>
                <w:bCs/>
                <w:sz w:val="22"/>
                <w:szCs w:val="22"/>
              </w:rPr>
              <w:t>现场能联动AFC闸机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shd w:val="clear" w:color="auto" w:fill="auto"/>
            <w:vAlign w:val="center"/>
          </w:tcPr>
          <w:p w:rsidR="00D06D60" w:rsidRDefault="00CA6241">
            <w:pPr>
              <w:jc w:val="center"/>
              <w:rPr>
                <w:rFonts w:ascii="宋体" w:hAnsi="宋体" w:cs="宋体"/>
                <w:bCs/>
                <w:strike/>
                <w:sz w:val="22"/>
                <w:szCs w:val="22"/>
              </w:rPr>
            </w:pPr>
            <w:r>
              <w:rPr>
                <w:rFonts w:ascii="宋体" w:hAnsi="宋体" w:cs="宋体" w:hint="eastAsia"/>
                <w:bCs/>
                <w:sz w:val="22"/>
                <w:szCs w:val="22"/>
              </w:rPr>
              <w:t>防火阀接口模块</w:t>
            </w:r>
          </w:p>
        </w:tc>
        <w:tc>
          <w:tcPr>
            <w:tcW w:w="2784" w:type="dxa"/>
            <w:shd w:val="clear" w:color="auto" w:fill="auto"/>
            <w:vAlign w:val="center"/>
          </w:tcPr>
          <w:p w:rsidR="00D06D60" w:rsidRDefault="00CA6241">
            <w:pPr>
              <w:rPr>
                <w:rFonts w:ascii="宋体" w:hAnsi="宋体" w:cs="宋体"/>
                <w:bCs/>
                <w:strike/>
                <w:sz w:val="22"/>
                <w:szCs w:val="22"/>
              </w:rPr>
            </w:pPr>
            <w:r>
              <w:rPr>
                <w:rFonts w:ascii="宋体" w:hAnsi="宋体" w:cs="宋体" w:hint="eastAsia"/>
                <w:bCs/>
                <w:sz w:val="22"/>
                <w:szCs w:val="22"/>
              </w:rPr>
              <w:t>检查模块是否完好、工作是否正常</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模块完好，工作正常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562"/>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防火阀接口模块</w:t>
            </w:r>
          </w:p>
          <w:p w:rsidR="00D06D60" w:rsidRDefault="00CA6241">
            <w:pPr>
              <w:jc w:val="center"/>
              <w:rPr>
                <w:rFonts w:ascii="宋体" w:hAnsi="宋体" w:cs="宋体"/>
                <w:bCs/>
                <w:sz w:val="22"/>
                <w:szCs w:val="22"/>
              </w:rPr>
            </w:pPr>
            <w:r>
              <w:rPr>
                <w:rFonts w:ascii="宋体" w:hAnsi="宋体" w:cs="宋体" w:hint="eastAsia"/>
                <w:bCs/>
                <w:sz w:val="22"/>
                <w:szCs w:val="22"/>
              </w:rPr>
              <w:t>消防水泵接口模块</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检查模块接线是否牢固、可靠</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模块完好，工作正常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在工作站上检查防火阀接口工作状态</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接线端子与模块接线正确；接线稳固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模拟防火阀状态信号，试验反馈信号</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接口工作状态正常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在控制盘上检查消防水泵接口工作状态</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能接受反馈信号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val="restart"/>
            <w:shd w:val="clear" w:color="auto" w:fill="auto"/>
            <w:vAlign w:val="center"/>
          </w:tcPr>
          <w:p w:rsidR="00D06D60" w:rsidRDefault="00D06D60">
            <w:pPr>
              <w:jc w:val="center"/>
              <w:rPr>
                <w:rFonts w:ascii="宋体" w:hAnsi="宋体" w:cs="宋体"/>
                <w:bCs/>
                <w:sz w:val="22"/>
                <w:szCs w:val="22"/>
              </w:rPr>
            </w:pPr>
          </w:p>
          <w:p w:rsidR="00D06D60" w:rsidRDefault="00D06D60">
            <w:pPr>
              <w:jc w:val="center"/>
              <w:rPr>
                <w:rFonts w:ascii="宋体" w:hAnsi="宋体" w:cs="宋体"/>
                <w:bCs/>
                <w:sz w:val="22"/>
                <w:szCs w:val="22"/>
              </w:rPr>
            </w:pPr>
          </w:p>
        </w:tc>
        <w:tc>
          <w:tcPr>
            <w:tcW w:w="102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消防水泵接口模块</w:t>
            </w:r>
          </w:p>
          <w:p w:rsidR="00D06D60" w:rsidRDefault="00CA6241">
            <w:pPr>
              <w:jc w:val="center"/>
              <w:rPr>
                <w:rFonts w:ascii="宋体" w:hAnsi="宋体" w:cs="宋体"/>
                <w:bCs/>
                <w:sz w:val="22"/>
                <w:szCs w:val="22"/>
              </w:rPr>
            </w:pPr>
            <w:r>
              <w:rPr>
                <w:rFonts w:ascii="宋体" w:hAnsi="宋体" w:cs="宋体" w:hint="eastAsia"/>
                <w:bCs/>
                <w:sz w:val="22"/>
                <w:szCs w:val="22"/>
              </w:rPr>
              <w:t>防火卷帘门接口模块</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模块箱密封及封堵是否良好</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工作状态正常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检查模块是否完好、工作是否正常</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固定良好，无螺丝松脱</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检查模块接线是否牢固、可靠</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模块完好，工作正常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检查中间继电器状态是否良好，接线是否牢固</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接线端子与模块接线正确；接线稳固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激活火警、联动消防水泵、试验控制信号</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状态良好，接线牢固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IBP盘启/停消防水泵按钮（合并在IBP盘年检）</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能联动消防水泵</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测试消火栓按钮</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接收到反馈信号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sz w:val="22"/>
                <w:szCs w:val="22"/>
              </w:rPr>
            </w:pPr>
            <w:r>
              <w:rPr>
                <w:rFonts w:ascii="宋体" w:hAnsi="宋体" w:cs="宋体" w:hint="eastAsia"/>
                <w:bCs/>
                <w:sz w:val="22"/>
                <w:szCs w:val="22"/>
              </w:rPr>
              <w:t>检查模块是否完好、工作是否正常</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能接收反馈信号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val="restart"/>
            <w:shd w:val="clear" w:color="auto" w:fill="auto"/>
            <w:vAlign w:val="center"/>
          </w:tcPr>
          <w:p w:rsidR="00D06D60" w:rsidRDefault="00D06D60">
            <w:pPr>
              <w:jc w:val="center"/>
              <w:rPr>
                <w:rFonts w:ascii="宋体" w:hAnsi="宋体" w:cs="宋体"/>
                <w:bCs/>
                <w:sz w:val="22"/>
                <w:szCs w:val="22"/>
              </w:rPr>
            </w:pPr>
          </w:p>
          <w:p w:rsidR="00D06D60" w:rsidRDefault="00CA6241">
            <w:pPr>
              <w:jc w:val="center"/>
              <w:rPr>
                <w:rFonts w:ascii="宋体" w:hAnsi="宋体" w:cs="宋体"/>
                <w:bCs/>
                <w:sz w:val="22"/>
                <w:szCs w:val="22"/>
              </w:rPr>
            </w:pPr>
            <w:r>
              <w:rPr>
                <w:rFonts w:ascii="宋体" w:hAnsi="宋体" w:cs="宋体" w:hint="eastAsia"/>
                <w:bCs/>
                <w:sz w:val="22"/>
                <w:szCs w:val="22"/>
              </w:rPr>
              <w:t>蓄电池</w:t>
            </w:r>
          </w:p>
        </w:tc>
        <w:tc>
          <w:tcPr>
            <w:tcW w:w="1020" w:type="dxa"/>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防火卷帘门接口模块</w:t>
            </w:r>
          </w:p>
          <w:p w:rsidR="00D06D60" w:rsidRDefault="00CA6241">
            <w:pPr>
              <w:jc w:val="center"/>
              <w:rPr>
                <w:rFonts w:ascii="宋体" w:hAnsi="宋体" w:cs="宋体"/>
                <w:bCs/>
                <w:sz w:val="22"/>
                <w:szCs w:val="22"/>
              </w:rPr>
            </w:pPr>
            <w:r>
              <w:rPr>
                <w:rFonts w:ascii="宋体" w:hAnsi="宋体" w:cs="宋体" w:hint="eastAsia"/>
                <w:bCs/>
                <w:sz w:val="22"/>
                <w:szCs w:val="22"/>
              </w:rPr>
              <w:t>切断控制盘220VAC配电开关，检查是否切换到蓄电池工作状态；检查蓄电池接线是否牢固、可靠</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检查模块接线是否牢固、可靠</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模块完好，工作正常</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检查中间继电器状态是否良好，接线是否牢固</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接线端子与模块接线正确；接线稳固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触发探测器联动防火卷帘</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状态良好，接线牢固</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联动防火卷帘</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现场能联动防火卷帘半降及全降</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检查系统主机是否接收到防火卷帘门的反馈信号</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能接收反馈信号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549" w:type="dxa"/>
            <w:vMerge/>
            <w:shd w:val="clear" w:color="auto" w:fill="auto"/>
            <w:vAlign w:val="center"/>
          </w:tcPr>
          <w:p w:rsidR="00D06D60" w:rsidRDefault="00D06D60">
            <w:pPr>
              <w:jc w:val="center"/>
              <w:rPr>
                <w:rFonts w:ascii="宋体" w:hAnsi="宋体" w:cs="宋体"/>
                <w:bCs/>
                <w:sz w:val="22"/>
                <w:szCs w:val="22"/>
              </w:rPr>
            </w:pPr>
          </w:p>
        </w:tc>
        <w:tc>
          <w:tcPr>
            <w:tcW w:w="1020" w:type="dxa"/>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能切换到蓄电池工作状态；接线正确、稳固</w:t>
            </w:r>
          </w:p>
        </w:tc>
        <w:tc>
          <w:tcPr>
            <w:tcW w:w="2693" w:type="dxa"/>
            <w:shd w:val="clear" w:color="auto" w:fill="auto"/>
            <w:noWrap/>
            <w:vAlign w:val="center"/>
          </w:tcPr>
          <w:p w:rsidR="00D06D60" w:rsidRDefault="00CA6241">
            <w:pPr>
              <w:rPr>
                <w:rFonts w:ascii="宋体" w:hAnsi="宋体" w:cs="宋体"/>
                <w:bCs/>
                <w:sz w:val="22"/>
                <w:szCs w:val="22"/>
              </w:rPr>
            </w:pPr>
            <w:r>
              <w:rPr>
                <w:rFonts w:ascii="宋体" w:hAnsi="宋体" w:cs="宋体" w:hint="eastAsia"/>
                <w:bCs/>
                <w:sz w:val="22"/>
                <w:szCs w:val="22"/>
              </w:rPr>
              <w:t>接收到防火卷帘门的反馈信号</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675"/>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val="restart"/>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蓄电池</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对蓄电池进行充放保养（合并综合监控年检）</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检测并记录电池放电过程中UPS显示的电压应符合设备供电要求</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450"/>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vMerge/>
            <w:shd w:val="clear" w:color="auto" w:fill="auto"/>
            <w:vAlign w:val="center"/>
          </w:tcPr>
          <w:p w:rsidR="00D06D60" w:rsidRDefault="00D06D60">
            <w:pPr>
              <w:jc w:val="center"/>
              <w:rPr>
                <w:rFonts w:ascii="宋体" w:hAnsi="宋体" w:cs="宋体"/>
                <w:bCs/>
                <w:sz w:val="22"/>
                <w:szCs w:val="22"/>
              </w:rPr>
            </w:pP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消防立柜24V消防电源充放保养</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检测并记录电池放电过程中电压应在20V以上。</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313"/>
          <w:jc w:val="center"/>
        </w:trPr>
        <w:tc>
          <w:tcPr>
            <w:tcW w:w="665" w:type="dxa"/>
            <w:vMerge/>
            <w:shd w:val="clear" w:color="auto" w:fill="auto"/>
            <w:vAlign w:val="center"/>
          </w:tcPr>
          <w:p w:rsidR="00D06D60" w:rsidRDefault="00D06D60">
            <w:pPr>
              <w:jc w:val="center"/>
              <w:rPr>
                <w:rFonts w:ascii="宋体" w:hAnsi="宋体" w:cs="宋体"/>
                <w:bCs/>
                <w:sz w:val="22"/>
                <w:szCs w:val="22"/>
              </w:rPr>
            </w:pPr>
          </w:p>
        </w:tc>
        <w:tc>
          <w:tcPr>
            <w:tcW w:w="800" w:type="dxa"/>
            <w:vMerge/>
            <w:shd w:val="clear" w:color="auto" w:fill="auto"/>
            <w:vAlign w:val="center"/>
          </w:tcPr>
          <w:p w:rsidR="00D06D60" w:rsidRDefault="00D06D60">
            <w:pPr>
              <w:jc w:val="center"/>
              <w:rPr>
                <w:rFonts w:ascii="宋体" w:hAnsi="宋体" w:cs="宋体"/>
                <w:bCs/>
                <w:sz w:val="22"/>
                <w:szCs w:val="22"/>
              </w:rPr>
            </w:pPr>
          </w:p>
        </w:tc>
        <w:tc>
          <w:tcPr>
            <w:tcW w:w="1569" w:type="dxa"/>
            <w:gridSpan w:val="2"/>
            <w:shd w:val="clear" w:color="auto" w:fill="auto"/>
            <w:vAlign w:val="center"/>
          </w:tcPr>
          <w:p w:rsidR="00D06D60" w:rsidRDefault="00CA6241">
            <w:pPr>
              <w:jc w:val="center"/>
              <w:rPr>
                <w:rFonts w:ascii="宋体" w:hAnsi="宋体" w:cs="宋体"/>
                <w:bCs/>
                <w:sz w:val="22"/>
                <w:szCs w:val="22"/>
              </w:rPr>
            </w:pPr>
            <w:r>
              <w:rPr>
                <w:rFonts w:ascii="宋体" w:hAnsi="宋体" w:cs="宋体" w:hint="eastAsia"/>
                <w:bCs/>
                <w:sz w:val="22"/>
                <w:szCs w:val="22"/>
              </w:rPr>
              <w:t>FAS主机</w:t>
            </w:r>
          </w:p>
        </w:tc>
        <w:tc>
          <w:tcPr>
            <w:tcW w:w="2784"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备份FAS主机程序</w:t>
            </w:r>
          </w:p>
        </w:tc>
        <w:tc>
          <w:tcPr>
            <w:tcW w:w="2693" w:type="dxa"/>
            <w:shd w:val="clear" w:color="auto" w:fill="auto"/>
            <w:vAlign w:val="center"/>
          </w:tcPr>
          <w:p w:rsidR="00D06D60" w:rsidRDefault="00CA6241">
            <w:pPr>
              <w:rPr>
                <w:rFonts w:ascii="宋体" w:hAnsi="宋体" w:cs="宋体"/>
                <w:bCs/>
                <w:sz w:val="22"/>
                <w:szCs w:val="22"/>
              </w:rPr>
            </w:pPr>
            <w:r>
              <w:rPr>
                <w:rFonts w:ascii="宋体" w:hAnsi="宋体" w:cs="宋体" w:hint="eastAsia"/>
                <w:sz w:val="22"/>
                <w:szCs w:val="22"/>
              </w:rPr>
              <w:t>完成程序备份</w:t>
            </w:r>
          </w:p>
        </w:tc>
        <w:tc>
          <w:tcPr>
            <w:tcW w:w="845" w:type="dxa"/>
            <w:vMerge/>
            <w:shd w:val="clear" w:color="auto" w:fill="auto"/>
            <w:vAlign w:val="center"/>
          </w:tcPr>
          <w:p w:rsidR="00D06D60" w:rsidRDefault="00D06D60">
            <w:pPr>
              <w:rPr>
                <w:rFonts w:ascii="宋体" w:hAnsi="宋体" w:cs="宋体"/>
                <w:bCs/>
                <w:sz w:val="22"/>
                <w:szCs w:val="22"/>
              </w:rPr>
            </w:pPr>
          </w:p>
        </w:tc>
      </w:tr>
      <w:tr w:rsidR="00D06D60">
        <w:trPr>
          <w:trHeight w:val="270"/>
          <w:jc w:val="center"/>
        </w:trPr>
        <w:tc>
          <w:tcPr>
            <w:tcW w:w="665" w:type="dxa"/>
            <w:shd w:val="clear" w:color="auto" w:fill="auto"/>
            <w:vAlign w:val="center"/>
          </w:tcPr>
          <w:p w:rsidR="00D06D60" w:rsidRDefault="00CA6241">
            <w:pPr>
              <w:rPr>
                <w:rFonts w:ascii="宋体" w:hAnsi="宋体" w:cs="宋体"/>
                <w:bCs/>
                <w:sz w:val="22"/>
                <w:szCs w:val="22"/>
              </w:rPr>
            </w:pPr>
            <w:r>
              <w:rPr>
                <w:rFonts w:ascii="宋体" w:hAnsi="宋体" w:cs="宋体" w:hint="eastAsia"/>
                <w:bCs/>
                <w:sz w:val="22"/>
                <w:szCs w:val="22"/>
              </w:rPr>
              <w:t>备注：</w:t>
            </w:r>
          </w:p>
        </w:tc>
        <w:tc>
          <w:tcPr>
            <w:tcW w:w="8691" w:type="dxa"/>
            <w:gridSpan w:val="6"/>
            <w:shd w:val="clear" w:color="auto" w:fill="auto"/>
            <w:vAlign w:val="center"/>
          </w:tcPr>
          <w:p w:rsidR="00D06D60" w:rsidRDefault="00D06D60">
            <w:pPr>
              <w:rPr>
                <w:rFonts w:ascii="宋体" w:hAnsi="宋体" w:cs="宋体"/>
                <w:bCs/>
                <w:sz w:val="22"/>
                <w:szCs w:val="22"/>
              </w:rPr>
            </w:pPr>
          </w:p>
        </w:tc>
      </w:tr>
    </w:tbl>
    <w:p w:rsidR="00D06D60" w:rsidRDefault="00D06D60">
      <w:pPr>
        <w:rPr>
          <w:rFonts w:ascii="宋体" w:hAnsi="宋体" w:cs="宋体"/>
          <w:bCs/>
          <w:sz w:val="18"/>
          <w:szCs w:val="18"/>
        </w:rPr>
      </w:pPr>
    </w:p>
    <w:p w:rsidR="00D06D60" w:rsidRDefault="00CA6241">
      <w:pPr>
        <w:rPr>
          <w:rFonts w:ascii="宋体" w:hAnsi="宋体" w:cs="宋体"/>
        </w:rPr>
      </w:pPr>
      <w:r>
        <w:rPr>
          <w:rFonts w:ascii="宋体" w:hAnsi="宋体" w:cs="宋体" w:hint="eastAsia"/>
        </w:rPr>
        <w:t>2. 气体灭火系统设备（控制部分）检修项目与周期见下表8。</w:t>
      </w:r>
    </w:p>
    <w:p w:rsidR="00D06D60" w:rsidRDefault="00CA6241">
      <w:pPr>
        <w:jc w:val="center"/>
        <w:rPr>
          <w:rFonts w:ascii="宋体" w:hAnsi="宋体" w:cs="宋体"/>
        </w:rPr>
      </w:pPr>
      <w:r>
        <w:rPr>
          <w:rFonts w:ascii="宋体" w:hAnsi="宋体" w:cs="宋体" w:hint="eastAsia"/>
        </w:rPr>
        <w:t>表2气体灭火系统（控制部分）设备检修项目与周期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35"/>
        <w:gridCol w:w="1563"/>
        <w:gridCol w:w="3167"/>
        <w:gridCol w:w="2174"/>
        <w:gridCol w:w="952"/>
      </w:tblGrid>
      <w:tr w:rsidR="00D06D60">
        <w:trPr>
          <w:trHeight w:val="270"/>
          <w:jc w:val="center"/>
        </w:trPr>
        <w:tc>
          <w:tcPr>
            <w:tcW w:w="665" w:type="dxa"/>
            <w:noWrap/>
            <w:vAlign w:val="center"/>
          </w:tcPr>
          <w:p w:rsidR="00D06D60" w:rsidRDefault="00CA6241">
            <w:pPr>
              <w:jc w:val="center"/>
              <w:rPr>
                <w:rFonts w:ascii="宋体" w:hAnsi="宋体" w:cs="宋体"/>
                <w:szCs w:val="21"/>
              </w:rPr>
            </w:pPr>
            <w:r>
              <w:rPr>
                <w:rFonts w:ascii="宋体" w:hAnsi="宋体" w:cs="宋体" w:hint="eastAsia"/>
                <w:szCs w:val="21"/>
              </w:rPr>
              <w:t>序号</w:t>
            </w:r>
          </w:p>
        </w:tc>
        <w:tc>
          <w:tcPr>
            <w:tcW w:w="835" w:type="dxa"/>
            <w:vAlign w:val="center"/>
          </w:tcPr>
          <w:p w:rsidR="00D06D60" w:rsidRDefault="00CA6241">
            <w:pPr>
              <w:jc w:val="center"/>
              <w:rPr>
                <w:rFonts w:ascii="宋体" w:hAnsi="宋体" w:cs="宋体"/>
                <w:szCs w:val="21"/>
              </w:rPr>
            </w:pPr>
            <w:r>
              <w:rPr>
                <w:rFonts w:ascii="宋体" w:hAnsi="宋体" w:cs="宋体" w:hint="eastAsia"/>
                <w:szCs w:val="21"/>
              </w:rPr>
              <w:t>修程</w:t>
            </w:r>
          </w:p>
        </w:tc>
        <w:tc>
          <w:tcPr>
            <w:tcW w:w="4730" w:type="dxa"/>
            <w:gridSpan w:val="2"/>
            <w:vAlign w:val="center"/>
          </w:tcPr>
          <w:p w:rsidR="00D06D60" w:rsidRDefault="00CA6241">
            <w:pPr>
              <w:jc w:val="center"/>
              <w:rPr>
                <w:rFonts w:ascii="宋体" w:hAnsi="宋体" w:cs="宋体"/>
                <w:szCs w:val="21"/>
              </w:rPr>
            </w:pPr>
            <w:r>
              <w:rPr>
                <w:rFonts w:ascii="宋体" w:hAnsi="宋体" w:cs="宋体" w:hint="eastAsia"/>
                <w:szCs w:val="21"/>
              </w:rPr>
              <w:t>检修工作内容</w:t>
            </w:r>
          </w:p>
        </w:tc>
        <w:tc>
          <w:tcPr>
            <w:tcW w:w="2174" w:type="dxa"/>
            <w:vAlign w:val="center"/>
          </w:tcPr>
          <w:p w:rsidR="00D06D60" w:rsidRDefault="00CA6241">
            <w:pPr>
              <w:jc w:val="center"/>
              <w:rPr>
                <w:rFonts w:ascii="宋体" w:hAnsi="宋体" w:cs="宋体"/>
                <w:szCs w:val="21"/>
              </w:rPr>
            </w:pPr>
            <w:r>
              <w:rPr>
                <w:rFonts w:ascii="宋体" w:hAnsi="宋体" w:cs="宋体" w:hint="eastAsia"/>
                <w:szCs w:val="21"/>
              </w:rPr>
              <w:t>标准</w:t>
            </w:r>
          </w:p>
        </w:tc>
        <w:tc>
          <w:tcPr>
            <w:tcW w:w="952" w:type="dxa"/>
            <w:vAlign w:val="center"/>
          </w:tcPr>
          <w:p w:rsidR="00D06D60" w:rsidRDefault="00CA6241">
            <w:pPr>
              <w:jc w:val="center"/>
              <w:rPr>
                <w:rFonts w:ascii="宋体" w:hAnsi="宋体" w:cs="宋体"/>
                <w:szCs w:val="21"/>
              </w:rPr>
            </w:pPr>
            <w:r>
              <w:rPr>
                <w:rFonts w:ascii="宋体" w:hAnsi="宋体" w:cs="宋体" w:hint="eastAsia"/>
                <w:szCs w:val="21"/>
              </w:rPr>
              <w:t>周期</w:t>
            </w:r>
          </w:p>
        </w:tc>
      </w:tr>
      <w:tr w:rsidR="00D06D60">
        <w:trPr>
          <w:trHeight w:val="449"/>
          <w:jc w:val="center"/>
        </w:trPr>
        <w:tc>
          <w:tcPr>
            <w:tcW w:w="665" w:type="dxa"/>
            <w:vMerge w:val="restart"/>
            <w:noWrap/>
            <w:vAlign w:val="center"/>
          </w:tcPr>
          <w:p w:rsidR="00D06D60" w:rsidRDefault="00CA6241">
            <w:pPr>
              <w:jc w:val="center"/>
              <w:rPr>
                <w:rFonts w:ascii="宋体" w:hAnsi="宋体" w:cs="宋体"/>
                <w:szCs w:val="21"/>
              </w:rPr>
            </w:pPr>
            <w:r>
              <w:rPr>
                <w:rFonts w:ascii="宋体" w:hAnsi="宋体" w:cs="宋体" w:hint="eastAsia"/>
                <w:szCs w:val="21"/>
              </w:rPr>
              <w:t>1</w:t>
            </w:r>
          </w:p>
        </w:tc>
        <w:tc>
          <w:tcPr>
            <w:tcW w:w="835" w:type="dxa"/>
            <w:vMerge w:val="restart"/>
            <w:vAlign w:val="center"/>
          </w:tcPr>
          <w:p w:rsidR="00D06D60" w:rsidRDefault="00CA6241">
            <w:pPr>
              <w:jc w:val="center"/>
              <w:rPr>
                <w:rFonts w:ascii="宋体" w:hAnsi="宋体" w:cs="宋体"/>
                <w:szCs w:val="21"/>
              </w:rPr>
            </w:pPr>
            <w:r>
              <w:rPr>
                <w:rFonts w:ascii="宋体" w:hAnsi="宋体" w:cs="宋体" w:hint="eastAsia"/>
                <w:szCs w:val="21"/>
              </w:rPr>
              <w:t>巡检</w:t>
            </w:r>
          </w:p>
        </w:tc>
        <w:tc>
          <w:tcPr>
            <w:tcW w:w="1563" w:type="dxa"/>
            <w:vMerge w:val="restart"/>
            <w:vAlign w:val="center"/>
          </w:tcPr>
          <w:p w:rsidR="00D06D60" w:rsidRDefault="00CA6241">
            <w:pPr>
              <w:jc w:val="center"/>
              <w:rPr>
                <w:rFonts w:ascii="宋体" w:hAnsi="宋体" w:cs="宋体"/>
                <w:szCs w:val="21"/>
              </w:rPr>
            </w:pPr>
            <w:r>
              <w:rPr>
                <w:rFonts w:ascii="宋体" w:hAnsi="宋体" w:cs="宋体" w:hint="eastAsia"/>
                <w:szCs w:val="21"/>
              </w:rPr>
              <w:t>控制系统设备</w:t>
            </w:r>
          </w:p>
        </w:tc>
        <w:tc>
          <w:tcPr>
            <w:tcW w:w="3167" w:type="dxa"/>
            <w:vAlign w:val="center"/>
          </w:tcPr>
          <w:p w:rsidR="00D06D60" w:rsidRDefault="00CA6241">
            <w:pPr>
              <w:rPr>
                <w:rFonts w:ascii="宋体" w:hAnsi="宋体" w:cs="宋体"/>
                <w:szCs w:val="21"/>
              </w:rPr>
            </w:pPr>
            <w:r>
              <w:rPr>
                <w:rFonts w:ascii="宋体" w:hAnsi="宋体" w:cs="宋体" w:hint="eastAsia"/>
                <w:szCs w:val="21"/>
              </w:rPr>
              <w:t>检查控制盘的控制面板显示是否正常，控制盘工作是否正常</w:t>
            </w:r>
          </w:p>
        </w:tc>
        <w:tc>
          <w:tcPr>
            <w:tcW w:w="2174" w:type="dxa"/>
            <w:vAlign w:val="center"/>
          </w:tcPr>
          <w:p w:rsidR="00D06D60" w:rsidRDefault="00CA6241">
            <w:pPr>
              <w:rPr>
                <w:rFonts w:ascii="宋体" w:hAnsi="宋体" w:cs="宋体"/>
                <w:szCs w:val="21"/>
              </w:rPr>
            </w:pPr>
            <w:r>
              <w:rPr>
                <w:rFonts w:ascii="宋体" w:hAnsi="宋体" w:cs="宋体" w:hint="eastAsia"/>
                <w:szCs w:val="21"/>
              </w:rPr>
              <w:t>控制盘的控制面板显示正常，控制盘工作正常</w:t>
            </w:r>
          </w:p>
        </w:tc>
        <w:tc>
          <w:tcPr>
            <w:tcW w:w="952" w:type="dxa"/>
            <w:vMerge w:val="restart"/>
            <w:vAlign w:val="center"/>
          </w:tcPr>
          <w:p w:rsidR="00D06D60" w:rsidRDefault="00CA6241">
            <w:pPr>
              <w:jc w:val="center"/>
              <w:rPr>
                <w:rFonts w:ascii="宋体" w:hAnsi="宋体" w:cs="宋体"/>
                <w:szCs w:val="21"/>
              </w:rPr>
            </w:pPr>
            <w:r>
              <w:rPr>
                <w:rFonts w:ascii="宋体" w:hAnsi="宋体" w:cs="宋体" w:hint="eastAsia"/>
                <w:szCs w:val="21"/>
              </w:rPr>
              <w:t>每日</w:t>
            </w:r>
          </w:p>
        </w:tc>
      </w:tr>
      <w:tr w:rsidR="00D06D60">
        <w:trPr>
          <w:trHeight w:val="466"/>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对所辖的消防设备的报警和故障信息确认，火灾时正确及时操作救灾，及时上报系统故障和火灾信息情况</w:t>
            </w:r>
          </w:p>
        </w:tc>
        <w:tc>
          <w:tcPr>
            <w:tcW w:w="2174" w:type="dxa"/>
            <w:vAlign w:val="center"/>
          </w:tcPr>
          <w:p w:rsidR="00D06D60" w:rsidRDefault="00CA6241">
            <w:pPr>
              <w:rPr>
                <w:rFonts w:ascii="宋体" w:hAnsi="宋体" w:cs="宋体"/>
                <w:szCs w:val="21"/>
              </w:rPr>
            </w:pPr>
            <w:r>
              <w:rPr>
                <w:rFonts w:ascii="宋体" w:hAnsi="宋体" w:cs="宋体" w:hint="eastAsia"/>
                <w:szCs w:val="21"/>
              </w:rPr>
              <w:t>确认设备的报警和故障信息</w:t>
            </w:r>
          </w:p>
        </w:tc>
        <w:tc>
          <w:tcPr>
            <w:tcW w:w="952" w:type="dxa"/>
            <w:vMerge/>
            <w:vAlign w:val="center"/>
          </w:tcPr>
          <w:p w:rsidR="00D06D60" w:rsidRDefault="00D06D60">
            <w:pPr>
              <w:rPr>
                <w:rFonts w:ascii="宋体" w:hAnsi="宋体" w:cs="宋体"/>
                <w:szCs w:val="21"/>
              </w:rPr>
            </w:pPr>
          </w:p>
        </w:tc>
      </w:tr>
      <w:tr w:rsidR="00D06D60">
        <w:trPr>
          <w:trHeight w:val="466"/>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bCs/>
                <w:szCs w:val="21"/>
              </w:rPr>
            </w:pPr>
            <w:r>
              <w:rPr>
                <w:rFonts w:ascii="宋体" w:hAnsi="宋体" w:cs="宋体" w:hint="eastAsia"/>
                <w:bCs/>
                <w:szCs w:val="21"/>
              </w:rPr>
              <w:t>检查控制盘及GCC、消防联动盘主时钟是否同步，操作站时间是否正确（合并FAS巡检）</w:t>
            </w:r>
          </w:p>
        </w:tc>
        <w:tc>
          <w:tcPr>
            <w:tcW w:w="2174" w:type="dxa"/>
            <w:vAlign w:val="center"/>
          </w:tcPr>
          <w:p w:rsidR="00D06D60" w:rsidRDefault="00CA6241">
            <w:pPr>
              <w:rPr>
                <w:rFonts w:ascii="宋体" w:hAnsi="宋体" w:cs="宋体"/>
                <w:bCs/>
                <w:szCs w:val="21"/>
              </w:rPr>
            </w:pPr>
            <w:r>
              <w:rPr>
                <w:rFonts w:ascii="宋体" w:hAnsi="宋体" w:cs="宋体" w:hint="eastAsia"/>
                <w:bCs/>
                <w:szCs w:val="21"/>
              </w:rPr>
              <w:t>与主时钟同步</w:t>
            </w:r>
          </w:p>
        </w:tc>
        <w:tc>
          <w:tcPr>
            <w:tcW w:w="952" w:type="dxa"/>
            <w:vMerge/>
            <w:vAlign w:val="center"/>
          </w:tcPr>
          <w:p w:rsidR="00D06D60" w:rsidRDefault="00D06D60">
            <w:pPr>
              <w:rPr>
                <w:rFonts w:ascii="宋体" w:hAnsi="宋体" w:cs="宋体"/>
                <w:szCs w:val="21"/>
              </w:rPr>
            </w:pPr>
          </w:p>
        </w:tc>
      </w:tr>
      <w:tr w:rsidR="00D06D60">
        <w:trPr>
          <w:trHeight w:val="449"/>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Align w:val="center"/>
          </w:tcPr>
          <w:p w:rsidR="00D06D60" w:rsidRDefault="00CA6241">
            <w:pPr>
              <w:jc w:val="center"/>
              <w:rPr>
                <w:rFonts w:ascii="宋体" w:hAnsi="宋体" w:cs="宋体"/>
                <w:szCs w:val="21"/>
              </w:rPr>
            </w:pPr>
            <w:r>
              <w:rPr>
                <w:rFonts w:ascii="宋体" w:hAnsi="宋体" w:cs="宋体" w:hint="eastAsia"/>
                <w:szCs w:val="21"/>
              </w:rPr>
              <w:t>紧急启/停按钮</w:t>
            </w:r>
          </w:p>
        </w:tc>
        <w:tc>
          <w:tcPr>
            <w:tcW w:w="3167" w:type="dxa"/>
            <w:vAlign w:val="center"/>
          </w:tcPr>
          <w:p w:rsidR="00D06D60" w:rsidRDefault="00CA6241">
            <w:pPr>
              <w:rPr>
                <w:rFonts w:ascii="宋体" w:hAnsi="宋体" w:cs="宋体"/>
                <w:szCs w:val="21"/>
              </w:rPr>
            </w:pPr>
            <w:r>
              <w:rPr>
                <w:rFonts w:ascii="宋体" w:hAnsi="宋体" w:cs="宋体" w:hint="eastAsia"/>
                <w:szCs w:val="21"/>
              </w:rPr>
              <w:t>是否报警</w:t>
            </w:r>
          </w:p>
        </w:tc>
        <w:tc>
          <w:tcPr>
            <w:tcW w:w="2174" w:type="dxa"/>
            <w:vAlign w:val="center"/>
          </w:tcPr>
          <w:p w:rsidR="00D06D60" w:rsidRDefault="00CA6241">
            <w:pPr>
              <w:rPr>
                <w:rFonts w:ascii="宋体" w:hAnsi="宋体" w:cs="宋体"/>
                <w:szCs w:val="21"/>
              </w:rPr>
            </w:pPr>
            <w:r>
              <w:rPr>
                <w:rFonts w:ascii="宋体" w:hAnsi="宋体" w:cs="宋体" w:hint="eastAsia"/>
                <w:szCs w:val="21"/>
              </w:rPr>
              <w:t>无报警</w:t>
            </w:r>
          </w:p>
        </w:tc>
        <w:tc>
          <w:tcPr>
            <w:tcW w:w="952" w:type="dxa"/>
            <w:vMerge/>
            <w:vAlign w:val="center"/>
          </w:tcPr>
          <w:p w:rsidR="00D06D60" w:rsidRDefault="00D06D60">
            <w:pPr>
              <w:rPr>
                <w:rFonts w:ascii="宋体" w:hAnsi="宋体" w:cs="宋体"/>
                <w:szCs w:val="21"/>
              </w:rPr>
            </w:pPr>
          </w:p>
        </w:tc>
      </w:tr>
      <w:tr w:rsidR="00D06D60">
        <w:trPr>
          <w:trHeight w:val="449"/>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Align w:val="center"/>
          </w:tcPr>
          <w:p w:rsidR="00D06D60" w:rsidRDefault="00CA6241">
            <w:pPr>
              <w:jc w:val="center"/>
              <w:rPr>
                <w:rFonts w:ascii="宋体" w:hAnsi="宋体" w:cs="宋体"/>
                <w:szCs w:val="21"/>
              </w:rPr>
            </w:pPr>
            <w:r>
              <w:rPr>
                <w:rFonts w:ascii="宋体" w:hAnsi="宋体" w:cs="宋体" w:hint="eastAsia"/>
                <w:szCs w:val="21"/>
              </w:rPr>
              <w:t>放气指示灯及警报器</w:t>
            </w:r>
          </w:p>
        </w:tc>
        <w:tc>
          <w:tcPr>
            <w:tcW w:w="3167" w:type="dxa"/>
            <w:vAlign w:val="center"/>
          </w:tcPr>
          <w:p w:rsidR="00D06D60" w:rsidRDefault="00CA6241">
            <w:pPr>
              <w:rPr>
                <w:rFonts w:ascii="宋体" w:hAnsi="宋体" w:cs="宋体"/>
                <w:szCs w:val="21"/>
              </w:rPr>
            </w:pPr>
            <w:r>
              <w:rPr>
                <w:rFonts w:ascii="宋体" w:hAnsi="宋体" w:cs="宋体" w:hint="eastAsia"/>
                <w:szCs w:val="21"/>
              </w:rPr>
              <w:t>是否报警</w:t>
            </w:r>
          </w:p>
        </w:tc>
        <w:tc>
          <w:tcPr>
            <w:tcW w:w="2174" w:type="dxa"/>
            <w:vAlign w:val="center"/>
          </w:tcPr>
          <w:p w:rsidR="00D06D60" w:rsidRDefault="00CA6241">
            <w:pPr>
              <w:rPr>
                <w:rFonts w:ascii="宋体" w:hAnsi="宋体" w:cs="宋体"/>
                <w:szCs w:val="21"/>
              </w:rPr>
            </w:pPr>
            <w:r>
              <w:rPr>
                <w:rFonts w:ascii="宋体" w:hAnsi="宋体" w:cs="宋体" w:hint="eastAsia"/>
                <w:szCs w:val="21"/>
              </w:rPr>
              <w:t>无报警</w:t>
            </w:r>
          </w:p>
        </w:tc>
        <w:tc>
          <w:tcPr>
            <w:tcW w:w="952" w:type="dxa"/>
            <w:vMerge/>
            <w:vAlign w:val="center"/>
          </w:tcPr>
          <w:p w:rsidR="00D06D60" w:rsidRDefault="00D06D60">
            <w:pPr>
              <w:rPr>
                <w:rFonts w:ascii="宋体" w:hAnsi="宋体" w:cs="宋体"/>
                <w:szCs w:val="21"/>
              </w:rPr>
            </w:pPr>
          </w:p>
        </w:tc>
      </w:tr>
      <w:tr w:rsidR="00D06D60">
        <w:trPr>
          <w:trHeight w:val="270"/>
          <w:jc w:val="center"/>
        </w:trPr>
        <w:tc>
          <w:tcPr>
            <w:tcW w:w="665" w:type="dxa"/>
            <w:vMerge w:val="restart"/>
            <w:noWrap/>
            <w:vAlign w:val="center"/>
          </w:tcPr>
          <w:p w:rsidR="00D06D60" w:rsidRDefault="00CA6241">
            <w:pPr>
              <w:jc w:val="center"/>
              <w:rPr>
                <w:rFonts w:ascii="宋体" w:hAnsi="宋体" w:cs="宋体"/>
                <w:szCs w:val="21"/>
              </w:rPr>
            </w:pPr>
            <w:r>
              <w:rPr>
                <w:rFonts w:ascii="宋体" w:hAnsi="宋体" w:cs="宋体" w:hint="eastAsia"/>
                <w:szCs w:val="21"/>
              </w:rPr>
              <w:t>2</w:t>
            </w:r>
          </w:p>
        </w:tc>
        <w:tc>
          <w:tcPr>
            <w:tcW w:w="835" w:type="dxa"/>
            <w:vMerge w:val="restart"/>
            <w:vAlign w:val="center"/>
          </w:tcPr>
          <w:p w:rsidR="00D06D60" w:rsidRDefault="00CA6241">
            <w:pPr>
              <w:jc w:val="center"/>
              <w:rPr>
                <w:rFonts w:ascii="宋体" w:hAnsi="宋体" w:cs="宋体"/>
                <w:szCs w:val="21"/>
              </w:rPr>
            </w:pPr>
            <w:r>
              <w:rPr>
                <w:rFonts w:ascii="宋体" w:hAnsi="宋体" w:cs="宋体" w:hint="eastAsia"/>
                <w:szCs w:val="21"/>
              </w:rPr>
              <w:t>月检</w:t>
            </w:r>
          </w:p>
        </w:tc>
        <w:tc>
          <w:tcPr>
            <w:tcW w:w="1563" w:type="dxa"/>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包含巡检的全部内容</w:t>
            </w:r>
          </w:p>
        </w:tc>
        <w:tc>
          <w:tcPr>
            <w:tcW w:w="2174" w:type="dxa"/>
            <w:vAlign w:val="center"/>
          </w:tcPr>
          <w:p w:rsidR="00D06D60" w:rsidRDefault="00D06D60">
            <w:pPr>
              <w:rPr>
                <w:rFonts w:ascii="宋体" w:hAnsi="宋体" w:cs="宋体"/>
                <w:szCs w:val="21"/>
              </w:rPr>
            </w:pPr>
          </w:p>
        </w:tc>
        <w:tc>
          <w:tcPr>
            <w:tcW w:w="952" w:type="dxa"/>
            <w:vMerge w:val="restart"/>
            <w:vAlign w:val="center"/>
          </w:tcPr>
          <w:p w:rsidR="00D06D60" w:rsidRDefault="00CA6241">
            <w:pPr>
              <w:jc w:val="center"/>
              <w:rPr>
                <w:rFonts w:ascii="宋体" w:hAnsi="宋体" w:cs="宋体"/>
                <w:szCs w:val="21"/>
              </w:rPr>
            </w:pPr>
            <w:r>
              <w:rPr>
                <w:rFonts w:ascii="宋体" w:hAnsi="宋体" w:cs="宋体" w:hint="eastAsia"/>
                <w:szCs w:val="21"/>
              </w:rPr>
              <w:t>每月</w:t>
            </w:r>
          </w:p>
        </w:tc>
      </w:tr>
      <w:tr w:rsidR="00D06D60">
        <w:trPr>
          <w:trHeight w:val="270"/>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restart"/>
            <w:vAlign w:val="center"/>
          </w:tcPr>
          <w:p w:rsidR="00D06D60" w:rsidRDefault="00CA6241">
            <w:pPr>
              <w:jc w:val="center"/>
              <w:rPr>
                <w:rFonts w:ascii="宋体" w:hAnsi="宋体" w:cs="宋体"/>
                <w:szCs w:val="21"/>
              </w:rPr>
            </w:pPr>
            <w:r>
              <w:rPr>
                <w:rFonts w:ascii="宋体" w:hAnsi="宋体" w:cs="宋体" w:hint="eastAsia"/>
                <w:szCs w:val="21"/>
              </w:rPr>
              <w:t>气体灭火系统主机</w:t>
            </w:r>
          </w:p>
        </w:tc>
        <w:tc>
          <w:tcPr>
            <w:tcW w:w="3167" w:type="dxa"/>
            <w:vAlign w:val="center"/>
          </w:tcPr>
          <w:p w:rsidR="00D06D60" w:rsidRDefault="00CA6241">
            <w:pPr>
              <w:rPr>
                <w:rFonts w:ascii="宋体" w:hAnsi="宋体" w:cs="宋体"/>
                <w:szCs w:val="21"/>
              </w:rPr>
            </w:pPr>
            <w:r>
              <w:rPr>
                <w:rFonts w:ascii="宋体" w:hAnsi="宋体" w:cs="宋体" w:hint="eastAsia"/>
                <w:bCs/>
                <w:szCs w:val="21"/>
              </w:rPr>
              <w:t>检查箱内清洁、孔洞封堵情况</w:t>
            </w:r>
          </w:p>
        </w:tc>
        <w:tc>
          <w:tcPr>
            <w:tcW w:w="2174" w:type="dxa"/>
            <w:vAlign w:val="center"/>
          </w:tcPr>
          <w:p w:rsidR="00D06D60" w:rsidRDefault="00CA6241">
            <w:pPr>
              <w:rPr>
                <w:rFonts w:ascii="宋体" w:hAnsi="宋体" w:cs="宋体"/>
                <w:szCs w:val="21"/>
              </w:rPr>
            </w:pPr>
            <w:r>
              <w:rPr>
                <w:rFonts w:ascii="宋体" w:hAnsi="宋体" w:cs="宋体" w:hint="eastAsia"/>
                <w:szCs w:val="21"/>
              </w:rPr>
              <w:t>主机无积尘、</w:t>
            </w:r>
            <w:r>
              <w:rPr>
                <w:rFonts w:ascii="宋体" w:hAnsi="宋体" w:cs="宋体" w:hint="eastAsia"/>
                <w:bCs/>
                <w:szCs w:val="21"/>
              </w:rPr>
              <w:t>孔洞封堵良好</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进行气灭主机的主、备电源切换测试（合并到FAS月检）</w:t>
            </w:r>
          </w:p>
        </w:tc>
        <w:tc>
          <w:tcPr>
            <w:tcW w:w="2174" w:type="dxa"/>
            <w:vAlign w:val="center"/>
          </w:tcPr>
          <w:p w:rsidR="00D06D60" w:rsidRDefault="00CA6241">
            <w:pPr>
              <w:rPr>
                <w:rFonts w:ascii="宋体" w:hAnsi="宋体" w:cs="宋体"/>
                <w:szCs w:val="21"/>
              </w:rPr>
            </w:pPr>
            <w:r>
              <w:rPr>
                <w:rFonts w:ascii="宋体" w:hAnsi="宋体" w:cs="宋体" w:hint="eastAsia"/>
                <w:szCs w:val="21"/>
              </w:rPr>
              <w:t>接线紧固</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检查网络卡和光电转换器的工作状态并测量其工作电压。</w:t>
            </w:r>
          </w:p>
        </w:tc>
        <w:tc>
          <w:tcPr>
            <w:tcW w:w="2174" w:type="dxa"/>
            <w:vAlign w:val="center"/>
          </w:tcPr>
          <w:p w:rsidR="00D06D60" w:rsidRDefault="00CA6241">
            <w:pPr>
              <w:rPr>
                <w:rFonts w:ascii="宋体" w:hAnsi="宋体" w:cs="宋体"/>
                <w:szCs w:val="21"/>
              </w:rPr>
            </w:pPr>
            <w:r>
              <w:rPr>
                <w:rFonts w:ascii="宋体" w:hAnsi="宋体" w:cs="宋体" w:hint="eastAsia"/>
                <w:szCs w:val="21"/>
              </w:rPr>
              <w:t>网络卡状态正常</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检查主机盘电源卡及辅助电源的工作状态并测量其输入、输出电压</w:t>
            </w:r>
          </w:p>
        </w:tc>
        <w:tc>
          <w:tcPr>
            <w:tcW w:w="2174" w:type="dxa"/>
            <w:vAlign w:val="center"/>
          </w:tcPr>
          <w:p w:rsidR="00D06D60" w:rsidRDefault="00CA6241">
            <w:pPr>
              <w:rPr>
                <w:rFonts w:ascii="宋体" w:hAnsi="宋体" w:cs="宋体"/>
                <w:szCs w:val="21"/>
              </w:rPr>
            </w:pPr>
            <w:r>
              <w:rPr>
                <w:rFonts w:ascii="宋体" w:hAnsi="宋体" w:cs="宋体" w:hint="eastAsia"/>
                <w:szCs w:val="21"/>
              </w:rPr>
              <w:t>工作状态正常，其输入、输出电压正常</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检查回路卡状态并测量回路工作电压，回路对地电压</w:t>
            </w:r>
          </w:p>
        </w:tc>
        <w:tc>
          <w:tcPr>
            <w:tcW w:w="2174" w:type="dxa"/>
            <w:vAlign w:val="center"/>
          </w:tcPr>
          <w:p w:rsidR="00D06D60" w:rsidRDefault="00CA6241">
            <w:pPr>
              <w:rPr>
                <w:rFonts w:ascii="宋体" w:hAnsi="宋体" w:cs="宋体"/>
                <w:szCs w:val="21"/>
              </w:rPr>
            </w:pPr>
            <w:r>
              <w:rPr>
                <w:rFonts w:ascii="宋体" w:hAnsi="宋体" w:cs="宋体" w:hint="eastAsia"/>
                <w:szCs w:val="21"/>
              </w:rPr>
              <w:t>回路卡状态正常</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检查CPU及显示面板工作状态并进行灯测试</w:t>
            </w:r>
          </w:p>
        </w:tc>
        <w:tc>
          <w:tcPr>
            <w:tcW w:w="2174" w:type="dxa"/>
            <w:vAlign w:val="center"/>
          </w:tcPr>
          <w:p w:rsidR="00D06D60" w:rsidRDefault="00CA6241">
            <w:pPr>
              <w:rPr>
                <w:rFonts w:ascii="宋体" w:hAnsi="宋体" w:cs="宋体"/>
                <w:szCs w:val="21"/>
              </w:rPr>
            </w:pPr>
            <w:r>
              <w:rPr>
                <w:rFonts w:ascii="宋体" w:hAnsi="宋体" w:cs="宋体" w:hint="eastAsia"/>
                <w:szCs w:val="21"/>
              </w:rPr>
              <w:t>CPU及显示面板工作状态正常，并灯亮</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restart"/>
            <w:vAlign w:val="center"/>
          </w:tcPr>
          <w:p w:rsidR="00D06D60" w:rsidRDefault="00CA6241">
            <w:pPr>
              <w:jc w:val="center"/>
              <w:rPr>
                <w:rFonts w:ascii="宋体" w:hAnsi="宋体" w:cs="宋体"/>
                <w:szCs w:val="21"/>
              </w:rPr>
            </w:pPr>
            <w:r>
              <w:rPr>
                <w:rFonts w:ascii="宋体" w:hAnsi="宋体" w:cs="宋体" w:hint="eastAsia"/>
                <w:szCs w:val="21"/>
              </w:rPr>
              <w:t>控制盘、辅助电源箱</w:t>
            </w:r>
          </w:p>
        </w:tc>
        <w:tc>
          <w:tcPr>
            <w:tcW w:w="3167" w:type="dxa"/>
            <w:vAlign w:val="center"/>
          </w:tcPr>
          <w:p w:rsidR="00D06D60" w:rsidRDefault="00CA6241">
            <w:pPr>
              <w:rPr>
                <w:rFonts w:ascii="宋体" w:hAnsi="宋体" w:cs="宋体"/>
                <w:szCs w:val="21"/>
              </w:rPr>
            </w:pPr>
            <w:r>
              <w:rPr>
                <w:rFonts w:ascii="宋体" w:hAnsi="宋体" w:cs="宋体" w:hint="eastAsia"/>
                <w:szCs w:val="21"/>
              </w:rPr>
              <w:t>检查系统控制盘各个功能键完好状态</w:t>
            </w:r>
          </w:p>
        </w:tc>
        <w:tc>
          <w:tcPr>
            <w:tcW w:w="2174" w:type="dxa"/>
            <w:vAlign w:val="center"/>
          </w:tcPr>
          <w:p w:rsidR="00D06D60" w:rsidRDefault="00CA6241">
            <w:pPr>
              <w:rPr>
                <w:rFonts w:ascii="宋体" w:hAnsi="宋体" w:cs="宋体"/>
                <w:szCs w:val="21"/>
              </w:rPr>
            </w:pPr>
            <w:r>
              <w:rPr>
                <w:rFonts w:ascii="宋体" w:hAnsi="宋体" w:cs="宋体" w:hint="eastAsia"/>
                <w:szCs w:val="21"/>
              </w:rPr>
              <w:t>功能键完好</w:t>
            </w:r>
          </w:p>
        </w:tc>
        <w:tc>
          <w:tcPr>
            <w:tcW w:w="952"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检查系统控制盘工作是否正常，电池故障、主板故障指示灯是否正常。如有故障，则作为故障进行处理</w:t>
            </w:r>
          </w:p>
        </w:tc>
        <w:tc>
          <w:tcPr>
            <w:tcW w:w="2174" w:type="dxa"/>
            <w:vAlign w:val="center"/>
          </w:tcPr>
          <w:p w:rsidR="00D06D60" w:rsidRDefault="00CA6241">
            <w:pPr>
              <w:rPr>
                <w:rFonts w:ascii="宋体" w:hAnsi="宋体" w:cs="宋体"/>
                <w:szCs w:val="21"/>
              </w:rPr>
            </w:pPr>
            <w:r>
              <w:rPr>
                <w:rFonts w:ascii="宋体" w:hAnsi="宋体" w:cs="宋体" w:hint="eastAsia"/>
                <w:szCs w:val="21"/>
              </w:rPr>
              <w:t>系统控制盘工作正常，电池故障、主板故障指示灯正常</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紧固系统控制盘所有连接线</w:t>
            </w:r>
          </w:p>
        </w:tc>
        <w:tc>
          <w:tcPr>
            <w:tcW w:w="2174" w:type="dxa"/>
            <w:vAlign w:val="center"/>
          </w:tcPr>
          <w:p w:rsidR="00D06D60" w:rsidRDefault="00CA6241">
            <w:pPr>
              <w:rPr>
                <w:rFonts w:ascii="宋体" w:hAnsi="宋体" w:cs="宋体"/>
                <w:szCs w:val="21"/>
              </w:rPr>
            </w:pPr>
            <w:r>
              <w:rPr>
                <w:rFonts w:ascii="宋体" w:hAnsi="宋体" w:cs="宋体" w:hint="eastAsia"/>
                <w:szCs w:val="21"/>
              </w:rPr>
              <w:t>接线牢固</w:t>
            </w:r>
          </w:p>
        </w:tc>
        <w:tc>
          <w:tcPr>
            <w:tcW w:w="952"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检查辅助电源箱工作是否正常，交流故障、电池故障、输出故障指示灯是否正常</w:t>
            </w:r>
          </w:p>
        </w:tc>
        <w:tc>
          <w:tcPr>
            <w:tcW w:w="2174" w:type="dxa"/>
            <w:vAlign w:val="center"/>
          </w:tcPr>
          <w:p w:rsidR="00D06D60" w:rsidRDefault="00CA6241">
            <w:pPr>
              <w:rPr>
                <w:rFonts w:ascii="宋体" w:hAnsi="宋体" w:cs="宋体"/>
                <w:szCs w:val="21"/>
              </w:rPr>
            </w:pPr>
            <w:r>
              <w:rPr>
                <w:rFonts w:ascii="宋体" w:hAnsi="宋体" w:cs="宋体" w:hint="eastAsia"/>
                <w:szCs w:val="21"/>
              </w:rPr>
              <w:t>辅助电源箱工作正常，交流故障、电池故障、输出故障指示灯正常</w:t>
            </w:r>
          </w:p>
        </w:tc>
        <w:tc>
          <w:tcPr>
            <w:tcW w:w="952" w:type="dxa"/>
            <w:vMerge/>
            <w:vAlign w:val="center"/>
          </w:tcPr>
          <w:p w:rsidR="00D06D60" w:rsidRDefault="00D06D60">
            <w:pPr>
              <w:jc w:val="center"/>
              <w:rPr>
                <w:rFonts w:ascii="宋体" w:hAnsi="宋体" w:cs="宋体"/>
                <w:szCs w:val="21"/>
              </w:rPr>
            </w:pPr>
          </w:p>
        </w:tc>
      </w:tr>
      <w:tr w:rsidR="00D06D60">
        <w:trPr>
          <w:trHeight w:val="584"/>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Align w:val="center"/>
          </w:tcPr>
          <w:p w:rsidR="00D06D60" w:rsidRDefault="00CA6241">
            <w:pPr>
              <w:jc w:val="center"/>
              <w:rPr>
                <w:rFonts w:ascii="宋体" w:hAnsi="宋体" w:cs="宋体"/>
                <w:szCs w:val="21"/>
              </w:rPr>
            </w:pPr>
            <w:r>
              <w:rPr>
                <w:rFonts w:ascii="宋体" w:hAnsi="宋体" w:cs="宋体" w:hint="eastAsia"/>
                <w:szCs w:val="21"/>
              </w:rPr>
              <w:t>手动/自动开关、紧急启/停按钮</w:t>
            </w:r>
          </w:p>
        </w:tc>
        <w:tc>
          <w:tcPr>
            <w:tcW w:w="3167" w:type="dxa"/>
            <w:vAlign w:val="center"/>
          </w:tcPr>
          <w:p w:rsidR="00D06D60" w:rsidRDefault="00CA6241">
            <w:pPr>
              <w:rPr>
                <w:rFonts w:ascii="宋体" w:hAnsi="宋体" w:cs="宋体"/>
                <w:szCs w:val="21"/>
              </w:rPr>
            </w:pPr>
            <w:r>
              <w:rPr>
                <w:rFonts w:ascii="宋体" w:hAnsi="宋体" w:cs="宋体" w:hint="eastAsia"/>
                <w:szCs w:val="21"/>
              </w:rPr>
              <w:t>检查手动/自动开关、紧急启/停按钮、外观</w:t>
            </w:r>
          </w:p>
        </w:tc>
        <w:tc>
          <w:tcPr>
            <w:tcW w:w="2174" w:type="dxa"/>
            <w:vAlign w:val="center"/>
          </w:tcPr>
          <w:p w:rsidR="00D06D60" w:rsidRDefault="00CA6241">
            <w:pPr>
              <w:rPr>
                <w:rFonts w:ascii="宋体" w:hAnsi="宋体" w:cs="宋体"/>
                <w:szCs w:val="21"/>
              </w:rPr>
            </w:pPr>
            <w:r>
              <w:rPr>
                <w:rFonts w:ascii="宋体" w:hAnsi="宋体" w:cs="宋体" w:hint="eastAsia"/>
                <w:szCs w:val="21"/>
              </w:rPr>
              <w:t>手动/自动开关、紧急启/停按钮、外观完好</w:t>
            </w:r>
          </w:p>
        </w:tc>
        <w:tc>
          <w:tcPr>
            <w:tcW w:w="952" w:type="dxa"/>
            <w:vMerge/>
            <w:vAlign w:val="center"/>
          </w:tcPr>
          <w:p w:rsidR="00D06D60" w:rsidRDefault="00D06D60">
            <w:pPr>
              <w:jc w:val="center"/>
              <w:rPr>
                <w:rFonts w:ascii="宋体" w:hAnsi="宋体" w:cs="宋体"/>
                <w:szCs w:val="21"/>
              </w:rPr>
            </w:pPr>
          </w:p>
        </w:tc>
      </w:tr>
      <w:tr w:rsidR="00D06D60">
        <w:trPr>
          <w:trHeight w:val="899"/>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Align w:val="center"/>
          </w:tcPr>
          <w:p w:rsidR="00D06D60" w:rsidRDefault="00CA6241">
            <w:pPr>
              <w:jc w:val="center"/>
              <w:rPr>
                <w:rFonts w:ascii="宋体" w:hAnsi="宋体" w:cs="宋体"/>
                <w:szCs w:val="21"/>
              </w:rPr>
            </w:pPr>
            <w:r>
              <w:rPr>
                <w:rFonts w:ascii="宋体" w:hAnsi="宋体" w:cs="宋体" w:hint="eastAsia"/>
                <w:szCs w:val="21"/>
              </w:rPr>
              <w:t>气体释放指示灯、警铃、警声光报警器、烟感、温感、系统线管、操作说明及警示牌</w:t>
            </w:r>
          </w:p>
        </w:tc>
        <w:tc>
          <w:tcPr>
            <w:tcW w:w="3167" w:type="dxa"/>
            <w:vAlign w:val="center"/>
          </w:tcPr>
          <w:p w:rsidR="00D06D60" w:rsidRDefault="00CA6241">
            <w:pPr>
              <w:rPr>
                <w:rFonts w:ascii="宋体" w:hAnsi="宋体" w:cs="宋体"/>
                <w:szCs w:val="21"/>
              </w:rPr>
            </w:pPr>
            <w:r>
              <w:rPr>
                <w:rFonts w:ascii="宋体" w:hAnsi="宋体" w:cs="宋体" w:hint="eastAsia"/>
                <w:szCs w:val="21"/>
              </w:rPr>
              <w:t>目测气体释放指示灯、警铃、声光报警器、烟感、温感、系统线管、操作说明及警示牌安装是否良好、牢固，附近环境是否良好</w:t>
            </w:r>
          </w:p>
        </w:tc>
        <w:tc>
          <w:tcPr>
            <w:tcW w:w="2174" w:type="dxa"/>
            <w:vAlign w:val="center"/>
          </w:tcPr>
          <w:p w:rsidR="00D06D60" w:rsidRDefault="00CA6241">
            <w:pPr>
              <w:rPr>
                <w:rFonts w:ascii="宋体" w:hAnsi="宋体" w:cs="宋体"/>
                <w:szCs w:val="21"/>
              </w:rPr>
            </w:pPr>
            <w:r>
              <w:rPr>
                <w:rFonts w:ascii="宋体" w:hAnsi="宋体" w:cs="宋体" w:hint="eastAsia"/>
                <w:szCs w:val="21"/>
              </w:rPr>
              <w:t>安装良好、牢固，附近环境无积水</w:t>
            </w:r>
          </w:p>
        </w:tc>
        <w:tc>
          <w:tcPr>
            <w:tcW w:w="952"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val="restart"/>
            <w:vAlign w:val="center"/>
          </w:tcPr>
          <w:p w:rsidR="00D06D60" w:rsidRDefault="00CA6241">
            <w:pPr>
              <w:jc w:val="center"/>
              <w:rPr>
                <w:rFonts w:ascii="宋体" w:hAnsi="宋体" w:cs="宋体"/>
                <w:szCs w:val="21"/>
              </w:rPr>
            </w:pPr>
            <w:r>
              <w:rPr>
                <w:rFonts w:ascii="宋体" w:hAnsi="宋体" w:cs="宋体" w:hint="eastAsia"/>
                <w:szCs w:val="21"/>
              </w:rPr>
              <w:t>3</w:t>
            </w:r>
          </w:p>
        </w:tc>
        <w:tc>
          <w:tcPr>
            <w:tcW w:w="835" w:type="dxa"/>
            <w:vMerge w:val="restart"/>
            <w:vAlign w:val="center"/>
          </w:tcPr>
          <w:p w:rsidR="00D06D60" w:rsidRDefault="00CA6241">
            <w:pPr>
              <w:jc w:val="center"/>
              <w:rPr>
                <w:rFonts w:ascii="宋体" w:hAnsi="宋体" w:cs="宋体"/>
                <w:szCs w:val="21"/>
              </w:rPr>
            </w:pPr>
            <w:r>
              <w:rPr>
                <w:rFonts w:ascii="宋体" w:hAnsi="宋体" w:cs="宋体" w:hint="eastAsia"/>
                <w:szCs w:val="21"/>
              </w:rPr>
              <w:t>季检</w:t>
            </w:r>
          </w:p>
        </w:tc>
        <w:tc>
          <w:tcPr>
            <w:tcW w:w="1563" w:type="dxa"/>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包含月检的全部内容</w:t>
            </w:r>
          </w:p>
        </w:tc>
        <w:tc>
          <w:tcPr>
            <w:tcW w:w="2174" w:type="dxa"/>
            <w:vAlign w:val="center"/>
          </w:tcPr>
          <w:p w:rsidR="00D06D60" w:rsidRDefault="00D06D60">
            <w:pPr>
              <w:rPr>
                <w:rFonts w:ascii="宋体" w:hAnsi="宋体" w:cs="宋体"/>
                <w:szCs w:val="21"/>
              </w:rPr>
            </w:pPr>
          </w:p>
        </w:tc>
        <w:tc>
          <w:tcPr>
            <w:tcW w:w="952" w:type="dxa"/>
            <w:vMerge w:val="restart"/>
            <w:vAlign w:val="center"/>
          </w:tcPr>
          <w:p w:rsidR="00D06D60" w:rsidRDefault="00CA6241">
            <w:pPr>
              <w:jc w:val="center"/>
              <w:rPr>
                <w:rFonts w:ascii="宋体" w:hAnsi="宋体" w:cs="宋体"/>
                <w:szCs w:val="21"/>
              </w:rPr>
            </w:pPr>
            <w:r>
              <w:rPr>
                <w:rFonts w:ascii="宋体" w:hAnsi="宋体" w:cs="宋体" w:hint="eastAsia"/>
                <w:szCs w:val="21"/>
              </w:rPr>
              <w:t>每季</w:t>
            </w:r>
          </w:p>
        </w:tc>
      </w:tr>
      <w:tr w:rsidR="00D06D60">
        <w:trPr>
          <w:trHeight w:val="449"/>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restart"/>
            <w:vAlign w:val="center"/>
          </w:tcPr>
          <w:p w:rsidR="00D06D60" w:rsidRDefault="00CA6241">
            <w:pPr>
              <w:jc w:val="center"/>
              <w:rPr>
                <w:rFonts w:ascii="宋体" w:hAnsi="宋体" w:cs="宋体"/>
                <w:szCs w:val="21"/>
              </w:rPr>
            </w:pPr>
            <w:r>
              <w:rPr>
                <w:rFonts w:ascii="宋体" w:hAnsi="宋体" w:cs="宋体" w:hint="eastAsia"/>
                <w:szCs w:val="21"/>
              </w:rPr>
              <w:t>控制盘、辅助电源箱</w:t>
            </w:r>
          </w:p>
        </w:tc>
        <w:tc>
          <w:tcPr>
            <w:tcW w:w="3167" w:type="dxa"/>
            <w:vAlign w:val="center"/>
          </w:tcPr>
          <w:p w:rsidR="00D06D60" w:rsidRDefault="00CA6241">
            <w:pPr>
              <w:rPr>
                <w:rFonts w:ascii="宋体" w:hAnsi="宋体" w:cs="宋体"/>
                <w:szCs w:val="21"/>
              </w:rPr>
            </w:pPr>
            <w:r>
              <w:rPr>
                <w:rFonts w:ascii="宋体" w:hAnsi="宋体" w:cs="宋体" w:hint="eastAsia"/>
                <w:szCs w:val="21"/>
              </w:rPr>
              <w:t>测量系统控制盘交流电源电压，并进行掉电切换测试</w:t>
            </w:r>
          </w:p>
        </w:tc>
        <w:tc>
          <w:tcPr>
            <w:tcW w:w="2174" w:type="dxa"/>
            <w:vAlign w:val="center"/>
          </w:tcPr>
          <w:p w:rsidR="00D06D60" w:rsidRDefault="00CA6241">
            <w:pPr>
              <w:rPr>
                <w:rFonts w:ascii="宋体" w:hAnsi="宋体" w:cs="宋体"/>
                <w:szCs w:val="21"/>
              </w:rPr>
            </w:pPr>
            <w:r>
              <w:rPr>
                <w:rFonts w:ascii="宋体" w:hAnsi="宋体" w:cs="宋体" w:hint="eastAsia"/>
                <w:szCs w:val="21"/>
              </w:rPr>
              <w:t>工作电源AC 220±10%V，掉电能自动切换</w:t>
            </w:r>
          </w:p>
        </w:tc>
        <w:tc>
          <w:tcPr>
            <w:tcW w:w="952"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在做以下测试前应先断开电爆装置与系统控制盘的连线</w:t>
            </w:r>
          </w:p>
        </w:tc>
        <w:tc>
          <w:tcPr>
            <w:tcW w:w="2174" w:type="dxa"/>
            <w:vAlign w:val="center"/>
          </w:tcPr>
          <w:p w:rsidR="00D06D60" w:rsidRDefault="00CA6241">
            <w:pPr>
              <w:rPr>
                <w:rFonts w:ascii="宋体" w:hAnsi="宋体" w:cs="宋体"/>
                <w:szCs w:val="21"/>
              </w:rPr>
            </w:pPr>
            <w:r>
              <w:rPr>
                <w:rFonts w:ascii="宋体" w:hAnsi="宋体" w:cs="宋体" w:hint="eastAsia"/>
                <w:szCs w:val="21"/>
              </w:rPr>
              <w:t>断开电爆装置与系统控制盘的连线</w:t>
            </w:r>
          </w:p>
        </w:tc>
        <w:tc>
          <w:tcPr>
            <w:tcW w:w="952"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测试前应先拆除启动瓶上的铜管</w:t>
            </w:r>
          </w:p>
        </w:tc>
        <w:tc>
          <w:tcPr>
            <w:tcW w:w="2174" w:type="dxa"/>
            <w:vAlign w:val="center"/>
          </w:tcPr>
          <w:p w:rsidR="00D06D60" w:rsidRDefault="00CA6241">
            <w:pPr>
              <w:rPr>
                <w:rFonts w:ascii="宋体" w:hAnsi="宋体" w:cs="宋体"/>
                <w:szCs w:val="21"/>
              </w:rPr>
            </w:pPr>
            <w:r>
              <w:rPr>
                <w:rFonts w:ascii="宋体" w:hAnsi="宋体" w:cs="宋体" w:hint="eastAsia"/>
                <w:szCs w:val="21"/>
              </w:rPr>
              <w:t>拆除启动瓶上铜管</w:t>
            </w:r>
          </w:p>
        </w:tc>
        <w:tc>
          <w:tcPr>
            <w:tcW w:w="952" w:type="dxa"/>
            <w:vMerge/>
            <w:vAlign w:val="center"/>
          </w:tcPr>
          <w:p w:rsidR="00D06D60" w:rsidRDefault="00D06D60">
            <w:pPr>
              <w:jc w:val="center"/>
              <w:rPr>
                <w:rFonts w:ascii="宋体" w:hAnsi="宋体" w:cs="宋体"/>
                <w:szCs w:val="21"/>
              </w:rPr>
            </w:pPr>
          </w:p>
        </w:tc>
      </w:tr>
      <w:tr w:rsidR="00D06D60">
        <w:trPr>
          <w:trHeight w:val="674"/>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分别短接一级回路、二级回路接线端子，按系统自动灭火运行方式，对系统控制盘及辅助电源箱进行测试，检查系统控制盘及辅助电源箱的显示、报警、延时30秒及设备联动情况</w:t>
            </w:r>
          </w:p>
        </w:tc>
        <w:tc>
          <w:tcPr>
            <w:tcW w:w="2174" w:type="dxa"/>
            <w:vAlign w:val="center"/>
          </w:tcPr>
          <w:p w:rsidR="00D06D60" w:rsidRDefault="00CA6241">
            <w:pPr>
              <w:rPr>
                <w:rFonts w:ascii="宋体" w:hAnsi="宋体" w:cs="宋体"/>
                <w:szCs w:val="21"/>
              </w:rPr>
            </w:pPr>
            <w:r>
              <w:rPr>
                <w:rFonts w:ascii="宋体" w:hAnsi="宋体" w:cs="宋体" w:hint="eastAsia"/>
                <w:szCs w:val="21"/>
              </w:rPr>
              <w:t>系统控制盘及辅助电源箱的显示、报警、延时30秒及设备联动情况正常</w:t>
            </w:r>
          </w:p>
        </w:tc>
        <w:tc>
          <w:tcPr>
            <w:tcW w:w="952"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按系统手动操作方式，对系统控制盘及辅助电源箱进行测试，检查系统控制盘及辅助电源箱的显示、报警及设备联动情况</w:t>
            </w:r>
          </w:p>
        </w:tc>
        <w:tc>
          <w:tcPr>
            <w:tcW w:w="2174" w:type="dxa"/>
            <w:vAlign w:val="center"/>
          </w:tcPr>
          <w:p w:rsidR="00D06D60" w:rsidRDefault="00CA6241">
            <w:pPr>
              <w:rPr>
                <w:rFonts w:ascii="宋体" w:hAnsi="宋体" w:cs="宋体"/>
                <w:szCs w:val="21"/>
              </w:rPr>
            </w:pPr>
            <w:r>
              <w:rPr>
                <w:rFonts w:ascii="宋体" w:hAnsi="宋体" w:cs="宋体" w:hint="eastAsia"/>
                <w:szCs w:val="21"/>
              </w:rPr>
              <w:t>系统控制盘及辅助电源箱的显示、报警、延时30秒及设备联动情况正常</w:t>
            </w:r>
          </w:p>
        </w:tc>
        <w:tc>
          <w:tcPr>
            <w:tcW w:w="952" w:type="dxa"/>
            <w:vMerge/>
            <w:vAlign w:val="center"/>
          </w:tcPr>
          <w:p w:rsidR="00D06D60" w:rsidRDefault="00D06D60">
            <w:pPr>
              <w:jc w:val="center"/>
              <w:rPr>
                <w:rFonts w:ascii="宋体" w:hAnsi="宋体" w:cs="宋体"/>
                <w:szCs w:val="21"/>
              </w:rPr>
            </w:pPr>
          </w:p>
        </w:tc>
      </w:tr>
      <w:tr w:rsidR="00D06D60">
        <w:trPr>
          <w:trHeight w:val="674"/>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模拟二级报警，检查防火阀是否正常动作；检查控制防火阀的继电器接线和外表卫生</w:t>
            </w:r>
          </w:p>
        </w:tc>
        <w:tc>
          <w:tcPr>
            <w:tcW w:w="2174" w:type="dxa"/>
            <w:vAlign w:val="center"/>
          </w:tcPr>
          <w:p w:rsidR="00D06D60" w:rsidRDefault="00CA6241">
            <w:pPr>
              <w:rPr>
                <w:rFonts w:ascii="宋体" w:hAnsi="宋体" w:cs="宋体"/>
                <w:szCs w:val="21"/>
              </w:rPr>
            </w:pPr>
            <w:r>
              <w:rPr>
                <w:rFonts w:ascii="宋体" w:hAnsi="宋体" w:cs="宋体" w:hint="eastAsia"/>
                <w:szCs w:val="21"/>
              </w:rPr>
              <w:t>防火阀正常动作</w:t>
            </w:r>
          </w:p>
        </w:tc>
        <w:tc>
          <w:tcPr>
            <w:tcW w:w="952" w:type="dxa"/>
            <w:vMerge/>
            <w:vAlign w:val="center"/>
          </w:tcPr>
          <w:p w:rsidR="00D06D60" w:rsidRDefault="00D06D60">
            <w:pPr>
              <w:jc w:val="center"/>
              <w:rPr>
                <w:rFonts w:ascii="宋体" w:hAnsi="宋体" w:cs="宋体"/>
                <w:szCs w:val="21"/>
              </w:rPr>
            </w:pPr>
          </w:p>
        </w:tc>
      </w:tr>
      <w:tr w:rsidR="00D06D60">
        <w:trPr>
          <w:trHeight w:val="674"/>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Align w:val="center"/>
          </w:tcPr>
          <w:p w:rsidR="00D06D60" w:rsidRDefault="00CA6241">
            <w:pPr>
              <w:jc w:val="center"/>
              <w:rPr>
                <w:rFonts w:ascii="宋体" w:hAnsi="宋体" w:cs="宋体"/>
                <w:szCs w:val="21"/>
              </w:rPr>
            </w:pPr>
            <w:r>
              <w:rPr>
                <w:rFonts w:ascii="宋体" w:hAnsi="宋体" w:cs="宋体" w:hint="eastAsia"/>
                <w:szCs w:val="21"/>
              </w:rPr>
              <w:t>烟感、温感</w:t>
            </w:r>
          </w:p>
        </w:tc>
        <w:tc>
          <w:tcPr>
            <w:tcW w:w="3167" w:type="dxa"/>
            <w:vAlign w:val="center"/>
          </w:tcPr>
          <w:p w:rsidR="00D06D60" w:rsidRDefault="00CA6241">
            <w:pPr>
              <w:rPr>
                <w:rFonts w:ascii="宋体" w:hAnsi="宋体" w:cs="宋体"/>
                <w:szCs w:val="21"/>
              </w:rPr>
            </w:pPr>
            <w:r>
              <w:rPr>
                <w:rFonts w:ascii="宋体" w:hAnsi="宋体" w:cs="宋体" w:hint="eastAsia"/>
                <w:szCs w:val="21"/>
              </w:rPr>
              <w:t>全面试验烟感、温感功能；测试探测器底座功能是否正常；对有故障的器件进行修理更换</w:t>
            </w:r>
          </w:p>
        </w:tc>
        <w:tc>
          <w:tcPr>
            <w:tcW w:w="2174" w:type="dxa"/>
            <w:vAlign w:val="center"/>
          </w:tcPr>
          <w:p w:rsidR="00D06D60" w:rsidRDefault="00CA6241">
            <w:pPr>
              <w:rPr>
                <w:rFonts w:ascii="宋体" w:hAnsi="宋体" w:cs="宋体"/>
                <w:szCs w:val="21"/>
              </w:rPr>
            </w:pPr>
            <w:r>
              <w:rPr>
                <w:rFonts w:ascii="宋体" w:hAnsi="宋体" w:cs="宋体" w:hint="eastAsia"/>
                <w:szCs w:val="21"/>
              </w:rPr>
              <w:t>烟感、温感功能正常，探测器底座功能正常</w:t>
            </w:r>
          </w:p>
        </w:tc>
        <w:tc>
          <w:tcPr>
            <w:tcW w:w="952"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Align w:val="center"/>
          </w:tcPr>
          <w:p w:rsidR="00D06D60" w:rsidRDefault="00CA6241">
            <w:pPr>
              <w:jc w:val="center"/>
              <w:rPr>
                <w:rFonts w:ascii="宋体" w:hAnsi="宋体" w:cs="宋体"/>
                <w:szCs w:val="21"/>
              </w:rPr>
            </w:pPr>
            <w:r>
              <w:rPr>
                <w:rFonts w:ascii="宋体" w:hAnsi="宋体" w:cs="宋体" w:hint="eastAsia"/>
                <w:szCs w:val="21"/>
              </w:rPr>
              <w:t>就地控制盘</w:t>
            </w:r>
          </w:p>
        </w:tc>
        <w:tc>
          <w:tcPr>
            <w:tcW w:w="3167" w:type="dxa"/>
            <w:vAlign w:val="center"/>
          </w:tcPr>
          <w:p w:rsidR="00D06D60" w:rsidRDefault="00CA6241">
            <w:pPr>
              <w:rPr>
                <w:rFonts w:ascii="宋体" w:hAnsi="宋体" w:cs="宋体"/>
                <w:szCs w:val="21"/>
              </w:rPr>
            </w:pPr>
            <w:r>
              <w:rPr>
                <w:rFonts w:ascii="宋体" w:hAnsi="宋体" w:cs="宋体" w:hint="eastAsia"/>
                <w:szCs w:val="21"/>
              </w:rPr>
              <w:t>检查系统发出气体喷放信号时，电爆装置输出端子上电压是否为DC24V±5%</w:t>
            </w:r>
          </w:p>
        </w:tc>
        <w:tc>
          <w:tcPr>
            <w:tcW w:w="2174" w:type="dxa"/>
            <w:vAlign w:val="center"/>
          </w:tcPr>
          <w:p w:rsidR="00D06D60" w:rsidRDefault="00CA6241">
            <w:pPr>
              <w:rPr>
                <w:rFonts w:ascii="宋体" w:hAnsi="宋体" w:cs="宋体"/>
                <w:szCs w:val="21"/>
              </w:rPr>
            </w:pPr>
            <w:r>
              <w:rPr>
                <w:rFonts w:ascii="宋体" w:hAnsi="宋体" w:cs="宋体" w:hint="eastAsia"/>
                <w:szCs w:val="21"/>
              </w:rPr>
              <w:t>电爆装置输出端上电压为DC24V±5%</w:t>
            </w:r>
          </w:p>
        </w:tc>
        <w:tc>
          <w:tcPr>
            <w:tcW w:w="952" w:type="dxa"/>
            <w:vMerge/>
            <w:vAlign w:val="center"/>
          </w:tcPr>
          <w:p w:rsidR="00D06D60" w:rsidRDefault="00D06D60">
            <w:pPr>
              <w:jc w:val="center"/>
              <w:rPr>
                <w:rFonts w:ascii="宋体" w:hAnsi="宋体" w:cs="宋体"/>
                <w:szCs w:val="21"/>
              </w:rPr>
            </w:pPr>
          </w:p>
        </w:tc>
      </w:tr>
      <w:tr w:rsidR="00D06D60">
        <w:trPr>
          <w:trHeight w:val="1348"/>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Align w:val="center"/>
          </w:tcPr>
          <w:p w:rsidR="00D06D60" w:rsidRDefault="00CA6241">
            <w:pPr>
              <w:jc w:val="center"/>
              <w:rPr>
                <w:rFonts w:ascii="宋体" w:hAnsi="宋体" w:cs="宋体"/>
                <w:szCs w:val="21"/>
              </w:rPr>
            </w:pPr>
            <w:r>
              <w:rPr>
                <w:rFonts w:ascii="宋体" w:hAnsi="宋体" w:cs="宋体" w:hint="eastAsia"/>
                <w:szCs w:val="21"/>
              </w:rPr>
              <w:t>手动/自动开关、紧急启/停按钮、气体释放指示灯、声光报警器、警铃、压力开关</w:t>
            </w:r>
          </w:p>
        </w:tc>
        <w:tc>
          <w:tcPr>
            <w:tcW w:w="3167" w:type="dxa"/>
            <w:vAlign w:val="center"/>
          </w:tcPr>
          <w:p w:rsidR="00D06D60" w:rsidRDefault="00CA6241">
            <w:pPr>
              <w:rPr>
                <w:rFonts w:ascii="宋体" w:hAnsi="宋体" w:cs="宋体"/>
                <w:szCs w:val="21"/>
              </w:rPr>
            </w:pPr>
            <w:r>
              <w:rPr>
                <w:rFonts w:ascii="宋体" w:hAnsi="宋体" w:cs="宋体" w:hint="eastAsia"/>
                <w:szCs w:val="21"/>
              </w:rPr>
              <w:t>检查测试手动/自动开关、紧急启/停按钮、气体释放指示灯、声光报警器、警铃、压力开关的联动等设备的功能，如有故障及时进行处理</w:t>
            </w:r>
          </w:p>
        </w:tc>
        <w:tc>
          <w:tcPr>
            <w:tcW w:w="2174" w:type="dxa"/>
            <w:vAlign w:val="center"/>
          </w:tcPr>
          <w:p w:rsidR="00D06D60" w:rsidRDefault="00CA6241">
            <w:pPr>
              <w:rPr>
                <w:rFonts w:ascii="宋体" w:hAnsi="宋体" w:cs="宋体"/>
                <w:szCs w:val="21"/>
              </w:rPr>
            </w:pPr>
            <w:r>
              <w:rPr>
                <w:rFonts w:ascii="宋体" w:hAnsi="宋体" w:cs="宋体" w:hint="eastAsia"/>
                <w:szCs w:val="21"/>
              </w:rPr>
              <w:t>手动/自动开关、紧紧急启/停按钮、声光报警器、警铃、气体释放指示灯、压力开关的联动设备正常动作</w:t>
            </w:r>
          </w:p>
        </w:tc>
        <w:tc>
          <w:tcPr>
            <w:tcW w:w="952" w:type="dxa"/>
            <w:vMerge/>
            <w:vAlign w:val="center"/>
          </w:tcPr>
          <w:p w:rsidR="00D06D60" w:rsidRDefault="00D06D60">
            <w:pPr>
              <w:jc w:val="center"/>
              <w:rPr>
                <w:rFonts w:ascii="宋体" w:hAnsi="宋体" w:cs="宋体"/>
                <w:szCs w:val="21"/>
              </w:rPr>
            </w:pPr>
          </w:p>
        </w:tc>
      </w:tr>
      <w:tr w:rsidR="00D06D60">
        <w:trPr>
          <w:trHeight w:val="674"/>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Align w:val="center"/>
          </w:tcPr>
          <w:p w:rsidR="00D06D60" w:rsidRDefault="00CA6241">
            <w:pPr>
              <w:jc w:val="center"/>
              <w:rPr>
                <w:rFonts w:ascii="宋体" w:hAnsi="宋体" w:cs="宋体"/>
                <w:szCs w:val="21"/>
              </w:rPr>
            </w:pPr>
            <w:r>
              <w:rPr>
                <w:rFonts w:ascii="宋体" w:hAnsi="宋体" w:cs="宋体" w:hint="eastAsia"/>
                <w:szCs w:val="21"/>
              </w:rPr>
              <w:t>FAS系统接口设备</w:t>
            </w:r>
          </w:p>
        </w:tc>
        <w:tc>
          <w:tcPr>
            <w:tcW w:w="3167" w:type="dxa"/>
            <w:vAlign w:val="center"/>
          </w:tcPr>
          <w:p w:rsidR="00D06D60" w:rsidRDefault="00CA6241">
            <w:pPr>
              <w:rPr>
                <w:rFonts w:ascii="宋体" w:hAnsi="宋体" w:cs="宋体"/>
                <w:szCs w:val="21"/>
              </w:rPr>
            </w:pPr>
            <w:r>
              <w:rPr>
                <w:rFonts w:ascii="宋体" w:hAnsi="宋体" w:cs="宋体" w:hint="eastAsia"/>
                <w:szCs w:val="21"/>
              </w:rPr>
              <w:t>在FAS系统（及控制盘主机）上面查看是否可以正确接收到一级报警、二级报警、手动/自动、故障、释放这5个信号及防火阀动作状态信号</w:t>
            </w:r>
          </w:p>
        </w:tc>
        <w:tc>
          <w:tcPr>
            <w:tcW w:w="2174" w:type="dxa"/>
            <w:vAlign w:val="center"/>
          </w:tcPr>
          <w:p w:rsidR="00D06D60" w:rsidRDefault="00CA6241">
            <w:pPr>
              <w:rPr>
                <w:rFonts w:ascii="宋体" w:hAnsi="宋体" w:cs="宋体"/>
                <w:szCs w:val="21"/>
              </w:rPr>
            </w:pPr>
            <w:r>
              <w:rPr>
                <w:rFonts w:ascii="宋体" w:hAnsi="宋体" w:cs="宋体" w:hint="eastAsia"/>
                <w:szCs w:val="21"/>
              </w:rPr>
              <w:t>可以正确接收到一级报警、二级报警、手动/自动、故障、释放这5个信号及防火阀动作状态信号</w:t>
            </w:r>
          </w:p>
        </w:tc>
        <w:tc>
          <w:tcPr>
            <w:tcW w:w="952" w:type="dxa"/>
            <w:vMerge/>
            <w:vAlign w:val="center"/>
          </w:tcPr>
          <w:p w:rsidR="00D06D60" w:rsidRDefault="00D06D60">
            <w:pPr>
              <w:jc w:val="center"/>
              <w:rPr>
                <w:rFonts w:ascii="宋体" w:hAnsi="宋体" w:cs="宋体"/>
                <w:szCs w:val="21"/>
              </w:rPr>
            </w:pPr>
          </w:p>
        </w:tc>
      </w:tr>
      <w:tr w:rsidR="00D06D60">
        <w:trPr>
          <w:trHeight w:val="899"/>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Align w:val="center"/>
          </w:tcPr>
          <w:p w:rsidR="00D06D60" w:rsidRDefault="00CA6241">
            <w:pPr>
              <w:jc w:val="center"/>
              <w:rPr>
                <w:rFonts w:ascii="宋体" w:hAnsi="宋体" w:cs="宋体"/>
                <w:szCs w:val="21"/>
              </w:rPr>
            </w:pPr>
            <w:r>
              <w:rPr>
                <w:rFonts w:ascii="宋体" w:hAnsi="宋体" w:cs="宋体" w:hint="eastAsia"/>
                <w:szCs w:val="21"/>
              </w:rPr>
              <w:t>控制盘、辅助电源箱、声光报警器、警铃、气体释放指示灯等</w:t>
            </w:r>
          </w:p>
        </w:tc>
        <w:tc>
          <w:tcPr>
            <w:tcW w:w="3167" w:type="dxa"/>
            <w:vAlign w:val="center"/>
          </w:tcPr>
          <w:p w:rsidR="00D06D60" w:rsidRDefault="00CA6241">
            <w:pPr>
              <w:rPr>
                <w:rFonts w:ascii="宋体" w:hAnsi="宋体" w:cs="宋体"/>
                <w:szCs w:val="21"/>
              </w:rPr>
            </w:pPr>
            <w:r>
              <w:rPr>
                <w:rFonts w:ascii="宋体" w:hAnsi="宋体" w:cs="宋体" w:hint="eastAsia"/>
                <w:szCs w:val="21"/>
              </w:rPr>
              <w:t>检查控制盘、辅助电源箱接地情况以及声光报警器、警铃、气体释放指示灯，清除上面的杂物和灰尘。确认设备外观无损坏</w:t>
            </w:r>
          </w:p>
        </w:tc>
        <w:tc>
          <w:tcPr>
            <w:tcW w:w="2174" w:type="dxa"/>
            <w:vAlign w:val="center"/>
          </w:tcPr>
          <w:p w:rsidR="00D06D60" w:rsidRDefault="00CA6241">
            <w:pPr>
              <w:rPr>
                <w:rFonts w:ascii="宋体" w:hAnsi="宋体" w:cs="宋体"/>
                <w:szCs w:val="21"/>
              </w:rPr>
            </w:pPr>
            <w:r>
              <w:rPr>
                <w:rFonts w:ascii="宋体" w:hAnsi="宋体" w:cs="宋体" w:hint="eastAsia"/>
                <w:szCs w:val="21"/>
              </w:rPr>
              <w:t>接地可靠，声光报警器、警铃、气体释放指示灯无明显积尘，外观完好</w:t>
            </w:r>
          </w:p>
        </w:tc>
        <w:tc>
          <w:tcPr>
            <w:tcW w:w="952" w:type="dxa"/>
            <w:vMerge/>
            <w:vAlign w:val="center"/>
          </w:tcPr>
          <w:p w:rsidR="00D06D60" w:rsidRDefault="00D06D60">
            <w:pPr>
              <w:jc w:val="center"/>
              <w:rPr>
                <w:rFonts w:ascii="宋体" w:hAnsi="宋体" w:cs="宋体"/>
                <w:szCs w:val="21"/>
              </w:rPr>
            </w:pPr>
          </w:p>
        </w:tc>
      </w:tr>
      <w:tr w:rsidR="00D06D60">
        <w:trPr>
          <w:trHeight w:val="701"/>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restart"/>
            <w:vAlign w:val="center"/>
          </w:tcPr>
          <w:p w:rsidR="00D06D60" w:rsidRDefault="00CA6241">
            <w:pPr>
              <w:jc w:val="center"/>
              <w:rPr>
                <w:rFonts w:ascii="宋体" w:hAnsi="宋体" w:cs="宋体"/>
                <w:szCs w:val="21"/>
              </w:rPr>
            </w:pPr>
            <w:r>
              <w:rPr>
                <w:rFonts w:ascii="宋体" w:hAnsi="宋体" w:cs="宋体" w:hint="eastAsia"/>
                <w:szCs w:val="21"/>
              </w:rPr>
              <w:t>控制盘、电爆装置</w:t>
            </w:r>
          </w:p>
        </w:tc>
        <w:tc>
          <w:tcPr>
            <w:tcW w:w="3167" w:type="dxa"/>
            <w:vAlign w:val="center"/>
          </w:tcPr>
          <w:p w:rsidR="00D06D60" w:rsidRDefault="00CA6241">
            <w:pPr>
              <w:rPr>
                <w:rFonts w:ascii="宋体" w:hAnsi="宋体" w:cs="宋体"/>
                <w:szCs w:val="21"/>
              </w:rPr>
            </w:pPr>
            <w:r>
              <w:rPr>
                <w:rFonts w:ascii="宋体" w:hAnsi="宋体" w:cs="宋体" w:hint="eastAsia"/>
                <w:szCs w:val="21"/>
              </w:rPr>
              <w:t>在完成测试后应接回电爆装置与系统控制盘的连线，并检查是否正确（包括连线极性与所接端子位置）</w:t>
            </w:r>
          </w:p>
        </w:tc>
        <w:tc>
          <w:tcPr>
            <w:tcW w:w="2174" w:type="dxa"/>
            <w:vAlign w:val="center"/>
          </w:tcPr>
          <w:p w:rsidR="00D06D60" w:rsidRDefault="00CA6241">
            <w:pPr>
              <w:rPr>
                <w:rFonts w:ascii="宋体" w:hAnsi="宋体" w:cs="宋体"/>
                <w:szCs w:val="21"/>
              </w:rPr>
            </w:pPr>
            <w:r>
              <w:rPr>
                <w:rFonts w:ascii="宋体" w:hAnsi="宋体" w:cs="宋体" w:hint="eastAsia"/>
                <w:szCs w:val="21"/>
              </w:rPr>
              <w:t>接回电爆装置与系统控制盘的连线</w:t>
            </w:r>
          </w:p>
        </w:tc>
        <w:tc>
          <w:tcPr>
            <w:tcW w:w="952" w:type="dxa"/>
            <w:vMerge/>
            <w:vAlign w:val="center"/>
          </w:tcPr>
          <w:p w:rsidR="00D06D60" w:rsidRDefault="00D06D60">
            <w:pPr>
              <w:jc w:val="center"/>
              <w:rPr>
                <w:rFonts w:ascii="宋体" w:hAnsi="宋体" w:cs="宋体"/>
                <w:szCs w:val="21"/>
              </w:rPr>
            </w:pPr>
          </w:p>
        </w:tc>
      </w:tr>
      <w:tr w:rsidR="00D06D60">
        <w:trPr>
          <w:trHeight w:val="225"/>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完成测试后装上启动瓶上的铜管</w:t>
            </w:r>
          </w:p>
        </w:tc>
        <w:tc>
          <w:tcPr>
            <w:tcW w:w="2174" w:type="dxa"/>
            <w:vAlign w:val="center"/>
          </w:tcPr>
          <w:p w:rsidR="00D06D60" w:rsidRDefault="00CA6241">
            <w:pPr>
              <w:rPr>
                <w:rFonts w:ascii="宋体" w:hAnsi="宋体" w:cs="宋体"/>
                <w:szCs w:val="21"/>
              </w:rPr>
            </w:pPr>
            <w:r>
              <w:rPr>
                <w:rFonts w:ascii="宋体" w:hAnsi="宋体" w:cs="宋体" w:hint="eastAsia"/>
                <w:szCs w:val="21"/>
              </w:rPr>
              <w:t>装上启动瓶铜管</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val="restart"/>
            <w:noWrap/>
            <w:vAlign w:val="center"/>
          </w:tcPr>
          <w:p w:rsidR="00D06D60" w:rsidRDefault="00CA6241">
            <w:pPr>
              <w:jc w:val="center"/>
              <w:rPr>
                <w:rFonts w:ascii="宋体" w:hAnsi="宋体" w:cs="宋体"/>
                <w:szCs w:val="21"/>
              </w:rPr>
            </w:pPr>
            <w:r>
              <w:rPr>
                <w:rFonts w:ascii="宋体" w:hAnsi="宋体" w:cs="宋体" w:hint="eastAsia"/>
                <w:szCs w:val="21"/>
              </w:rPr>
              <w:t>4</w:t>
            </w:r>
          </w:p>
        </w:tc>
        <w:tc>
          <w:tcPr>
            <w:tcW w:w="835" w:type="dxa"/>
            <w:vMerge w:val="restart"/>
            <w:vAlign w:val="center"/>
          </w:tcPr>
          <w:p w:rsidR="00D06D60" w:rsidRDefault="00CA6241">
            <w:pPr>
              <w:jc w:val="center"/>
              <w:rPr>
                <w:rFonts w:ascii="宋体" w:hAnsi="宋体" w:cs="宋体"/>
                <w:szCs w:val="21"/>
              </w:rPr>
            </w:pPr>
            <w:r>
              <w:rPr>
                <w:rFonts w:ascii="宋体" w:hAnsi="宋体" w:cs="宋体" w:hint="eastAsia"/>
                <w:szCs w:val="21"/>
              </w:rPr>
              <w:t>年检</w:t>
            </w:r>
          </w:p>
        </w:tc>
        <w:tc>
          <w:tcPr>
            <w:tcW w:w="1563" w:type="dxa"/>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包含季检的全部内容</w:t>
            </w:r>
          </w:p>
        </w:tc>
        <w:tc>
          <w:tcPr>
            <w:tcW w:w="2174" w:type="dxa"/>
            <w:vAlign w:val="center"/>
          </w:tcPr>
          <w:p w:rsidR="00D06D60" w:rsidRDefault="00D06D60">
            <w:pPr>
              <w:rPr>
                <w:rFonts w:ascii="宋体" w:hAnsi="宋体" w:cs="宋体"/>
                <w:szCs w:val="21"/>
              </w:rPr>
            </w:pPr>
          </w:p>
        </w:tc>
        <w:tc>
          <w:tcPr>
            <w:tcW w:w="952" w:type="dxa"/>
            <w:vMerge w:val="restart"/>
            <w:vAlign w:val="center"/>
          </w:tcPr>
          <w:p w:rsidR="00D06D60" w:rsidRDefault="00CA6241">
            <w:pPr>
              <w:jc w:val="center"/>
              <w:rPr>
                <w:rFonts w:ascii="宋体" w:hAnsi="宋体" w:cs="宋体"/>
                <w:szCs w:val="21"/>
              </w:rPr>
            </w:pPr>
            <w:r>
              <w:rPr>
                <w:rFonts w:ascii="宋体" w:hAnsi="宋体" w:cs="宋体" w:hint="eastAsia"/>
                <w:szCs w:val="21"/>
              </w:rPr>
              <w:t>每年</w:t>
            </w: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restart"/>
            <w:vAlign w:val="center"/>
          </w:tcPr>
          <w:p w:rsidR="00D06D60" w:rsidRDefault="00CA6241">
            <w:pPr>
              <w:jc w:val="center"/>
              <w:rPr>
                <w:rFonts w:ascii="宋体" w:hAnsi="宋体" w:cs="宋体"/>
                <w:szCs w:val="21"/>
              </w:rPr>
            </w:pPr>
            <w:r>
              <w:rPr>
                <w:rFonts w:ascii="宋体" w:hAnsi="宋体" w:cs="宋体" w:hint="eastAsia"/>
                <w:szCs w:val="21"/>
              </w:rPr>
              <w:t>控制盘、辅助电源箱、电气线管</w:t>
            </w:r>
          </w:p>
        </w:tc>
        <w:tc>
          <w:tcPr>
            <w:tcW w:w="3167" w:type="dxa"/>
            <w:vAlign w:val="center"/>
          </w:tcPr>
          <w:p w:rsidR="00D06D60" w:rsidRDefault="00CA6241">
            <w:pPr>
              <w:rPr>
                <w:rFonts w:ascii="宋体" w:hAnsi="宋体" w:cs="宋体"/>
                <w:szCs w:val="21"/>
              </w:rPr>
            </w:pPr>
            <w:r>
              <w:rPr>
                <w:rFonts w:ascii="宋体" w:hAnsi="宋体" w:cs="宋体" w:hint="eastAsia"/>
                <w:szCs w:val="21"/>
              </w:rPr>
              <w:t>在做以下测试前应先断开电爆装置与系统控制盘的连线</w:t>
            </w:r>
          </w:p>
        </w:tc>
        <w:tc>
          <w:tcPr>
            <w:tcW w:w="2174" w:type="dxa"/>
            <w:vAlign w:val="center"/>
          </w:tcPr>
          <w:p w:rsidR="00D06D60" w:rsidRDefault="00CA6241">
            <w:pPr>
              <w:rPr>
                <w:rFonts w:ascii="宋体" w:hAnsi="宋体" w:cs="宋体"/>
                <w:szCs w:val="21"/>
              </w:rPr>
            </w:pPr>
            <w:r>
              <w:rPr>
                <w:rFonts w:ascii="宋体" w:hAnsi="宋体" w:cs="宋体" w:hint="eastAsia"/>
                <w:szCs w:val="21"/>
              </w:rPr>
              <w:t>断开电爆装置与系统控制盘的连线</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测试前应先拆除启动瓶上的铜管</w:t>
            </w:r>
          </w:p>
        </w:tc>
        <w:tc>
          <w:tcPr>
            <w:tcW w:w="2174" w:type="dxa"/>
            <w:vAlign w:val="center"/>
          </w:tcPr>
          <w:p w:rsidR="00D06D60" w:rsidRDefault="00CA6241">
            <w:pPr>
              <w:rPr>
                <w:rFonts w:ascii="宋体" w:hAnsi="宋体" w:cs="宋体"/>
                <w:szCs w:val="21"/>
              </w:rPr>
            </w:pPr>
            <w:r>
              <w:rPr>
                <w:rFonts w:ascii="宋体" w:hAnsi="宋体" w:cs="宋体" w:hint="eastAsia"/>
                <w:szCs w:val="21"/>
              </w:rPr>
              <w:t>拆除启动瓶上铜管</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检查系统控制盘、辅助电源箱、电气线管的接地情况</w:t>
            </w:r>
          </w:p>
        </w:tc>
        <w:tc>
          <w:tcPr>
            <w:tcW w:w="2174" w:type="dxa"/>
            <w:vAlign w:val="center"/>
          </w:tcPr>
          <w:p w:rsidR="00D06D60" w:rsidRDefault="00CA6241">
            <w:pPr>
              <w:rPr>
                <w:rFonts w:ascii="宋体" w:hAnsi="宋体" w:cs="宋体"/>
                <w:szCs w:val="21"/>
              </w:rPr>
            </w:pPr>
            <w:r>
              <w:rPr>
                <w:rFonts w:ascii="宋体" w:hAnsi="宋体" w:cs="宋体" w:hint="eastAsia"/>
                <w:szCs w:val="21"/>
              </w:rPr>
              <w:t>接地可靠</w:t>
            </w:r>
          </w:p>
        </w:tc>
        <w:tc>
          <w:tcPr>
            <w:tcW w:w="952"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检查气瓶间对应保护区的电爆装置动作是否正确</w:t>
            </w:r>
          </w:p>
        </w:tc>
        <w:tc>
          <w:tcPr>
            <w:tcW w:w="2174" w:type="dxa"/>
            <w:vAlign w:val="center"/>
          </w:tcPr>
          <w:p w:rsidR="00D06D60" w:rsidRDefault="00CA6241">
            <w:pPr>
              <w:rPr>
                <w:rFonts w:ascii="宋体" w:hAnsi="宋体" w:cs="宋体"/>
                <w:szCs w:val="21"/>
              </w:rPr>
            </w:pPr>
            <w:r>
              <w:rPr>
                <w:rFonts w:ascii="宋体" w:hAnsi="宋体" w:cs="宋体" w:hint="eastAsia"/>
                <w:szCs w:val="21"/>
              </w:rPr>
              <w:t>电爆装置正确动作</w:t>
            </w:r>
          </w:p>
        </w:tc>
        <w:tc>
          <w:tcPr>
            <w:tcW w:w="952"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restart"/>
            <w:vAlign w:val="center"/>
          </w:tcPr>
          <w:p w:rsidR="00D06D60" w:rsidRDefault="00CA6241">
            <w:pPr>
              <w:jc w:val="center"/>
              <w:rPr>
                <w:rFonts w:ascii="宋体" w:hAnsi="宋体" w:cs="宋体"/>
                <w:szCs w:val="21"/>
              </w:rPr>
            </w:pPr>
            <w:r>
              <w:rPr>
                <w:rFonts w:ascii="宋体" w:hAnsi="宋体" w:cs="宋体" w:hint="eastAsia"/>
                <w:szCs w:val="21"/>
              </w:rPr>
              <w:t>控制盘、辅助电源箱、电爆装置</w:t>
            </w:r>
          </w:p>
        </w:tc>
        <w:tc>
          <w:tcPr>
            <w:tcW w:w="3167" w:type="dxa"/>
            <w:vAlign w:val="center"/>
          </w:tcPr>
          <w:p w:rsidR="00D06D60" w:rsidRDefault="00CA6241">
            <w:pPr>
              <w:rPr>
                <w:rFonts w:ascii="宋体" w:hAnsi="宋体" w:cs="宋体"/>
                <w:szCs w:val="21"/>
              </w:rPr>
            </w:pPr>
            <w:r>
              <w:rPr>
                <w:rFonts w:ascii="宋体" w:hAnsi="宋体" w:cs="宋体" w:hint="eastAsia"/>
                <w:szCs w:val="21"/>
              </w:rPr>
              <w:t>复位系统控制盘、辅助电源箱等设备，复位气瓶间对应保护区的电爆装置（恢复时须进行双人确认）</w:t>
            </w:r>
          </w:p>
        </w:tc>
        <w:tc>
          <w:tcPr>
            <w:tcW w:w="2174" w:type="dxa"/>
            <w:vAlign w:val="center"/>
          </w:tcPr>
          <w:p w:rsidR="00D06D60" w:rsidRDefault="00CA6241">
            <w:pPr>
              <w:rPr>
                <w:rFonts w:ascii="宋体" w:hAnsi="宋体" w:cs="宋体"/>
                <w:szCs w:val="21"/>
              </w:rPr>
            </w:pPr>
            <w:r>
              <w:rPr>
                <w:rFonts w:ascii="宋体" w:hAnsi="宋体" w:cs="宋体" w:hint="eastAsia"/>
                <w:szCs w:val="21"/>
              </w:rPr>
              <w:t>复位系统控制盘、辅助电源箱等设备，复位气瓶间对应保护区的电爆装置</w:t>
            </w:r>
          </w:p>
        </w:tc>
        <w:tc>
          <w:tcPr>
            <w:tcW w:w="952"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noWrap/>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完成测试后装上启动瓶上的铜管</w:t>
            </w:r>
          </w:p>
        </w:tc>
        <w:tc>
          <w:tcPr>
            <w:tcW w:w="2174" w:type="dxa"/>
            <w:vAlign w:val="center"/>
          </w:tcPr>
          <w:p w:rsidR="00D06D60" w:rsidRDefault="00CA6241">
            <w:pPr>
              <w:rPr>
                <w:rFonts w:ascii="宋体" w:hAnsi="宋体" w:cs="宋体"/>
                <w:szCs w:val="21"/>
              </w:rPr>
            </w:pPr>
            <w:r>
              <w:rPr>
                <w:rFonts w:ascii="宋体" w:hAnsi="宋体" w:cs="宋体" w:hint="eastAsia"/>
                <w:szCs w:val="21"/>
              </w:rPr>
              <w:t>装上启动瓶铜管</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Merge/>
            <w:vAlign w:val="center"/>
          </w:tcPr>
          <w:p w:rsidR="00D06D60" w:rsidRDefault="00D06D60">
            <w:pPr>
              <w:jc w:val="center"/>
              <w:rPr>
                <w:rFonts w:ascii="宋体" w:hAnsi="宋体" w:cs="宋体"/>
                <w:szCs w:val="21"/>
              </w:rPr>
            </w:pPr>
          </w:p>
        </w:tc>
        <w:tc>
          <w:tcPr>
            <w:tcW w:w="3167" w:type="dxa"/>
            <w:vAlign w:val="center"/>
          </w:tcPr>
          <w:p w:rsidR="00D06D60" w:rsidRDefault="00CA6241">
            <w:pPr>
              <w:rPr>
                <w:rFonts w:ascii="宋体" w:hAnsi="宋体" w:cs="宋体"/>
                <w:szCs w:val="21"/>
              </w:rPr>
            </w:pPr>
            <w:r>
              <w:rPr>
                <w:rFonts w:ascii="宋体" w:hAnsi="宋体" w:cs="宋体" w:hint="eastAsia"/>
                <w:szCs w:val="21"/>
              </w:rPr>
              <w:t>检查所有电爆装置接线是否紧固</w:t>
            </w:r>
          </w:p>
        </w:tc>
        <w:tc>
          <w:tcPr>
            <w:tcW w:w="2174" w:type="dxa"/>
            <w:vAlign w:val="center"/>
          </w:tcPr>
          <w:p w:rsidR="00D06D60" w:rsidRDefault="00CA6241">
            <w:pPr>
              <w:rPr>
                <w:rFonts w:ascii="宋体" w:hAnsi="宋体" w:cs="宋体"/>
                <w:szCs w:val="21"/>
              </w:rPr>
            </w:pPr>
            <w:r>
              <w:rPr>
                <w:rFonts w:ascii="宋体" w:hAnsi="宋体" w:cs="宋体" w:hint="eastAsia"/>
                <w:szCs w:val="21"/>
              </w:rPr>
              <w:t>电爆装置接线紧固</w:t>
            </w:r>
          </w:p>
        </w:tc>
        <w:tc>
          <w:tcPr>
            <w:tcW w:w="952"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5" w:type="dxa"/>
            <w:vMerge/>
            <w:vAlign w:val="center"/>
          </w:tcPr>
          <w:p w:rsidR="00D06D60" w:rsidRDefault="00D06D60">
            <w:pPr>
              <w:jc w:val="center"/>
              <w:rPr>
                <w:rFonts w:ascii="宋体" w:hAnsi="宋体" w:cs="宋体"/>
                <w:szCs w:val="21"/>
              </w:rPr>
            </w:pPr>
          </w:p>
        </w:tc>
        <w:tc>
          <w:tcPr>
            <w:tcW w:w="1563" w:type="dxa"/>
            <w:vAlign w:val="center"/>
          </w:tcPr>
          <w:p w:rsidR="00D06D60" w:rsidRDefault="00CA6241">
            <w:pPr>
              <w:jc w:val="center"/>
              <w:rPr>
                <w:rFonts w:ascii="宋体" w:hAnsi="宋体" w:cs="宋体"/>
                <w:szCs w:val="21"/>
              </w:rPr>
            </w:pPr>
            <w:r>
              <w:rPr>
                <w:rFonts w:ascii="宋体" w:hAnsi="宋体" w:cs="宋体" w:hint="eastAsia"/>
                <w:szCs w:val="21"/>
              </w:rPr>
              <w:t>蓄电池</w:t>
            </w:r>
          </w:p>
        </w:tc>
        <w:tc>
          <w:tcPr>
            <w:tcW w:w="3167" w:type="dxa"/>
            <w:vAlign w:val="center"/>
          </w:tcPr>
          <w:p w:rsidR="00D06D60" w:rsidRDefault="00CA6241">
            <w:pPr>
              <w:rPr>
                <w:rFonts w:ascii="宋体" w:hAnsi="宋体" w:cs="宋体"/>
                <w:szCs w:val="21"/>
              </w:rPr>
            </w:pPr>
            <w:r>
              <w:rPr>
                <w:rFonts w:ascii="宋体" w:hAnsi="宋体" w:cs="宋体" w:hint="eastAsia"/>
                <w:szCs w:val="21"/>
              </w:rPr>
              <w:t>测量控制盘及辅助电源箱单个蓄电池电压是否正常后，闭合测试区域的控制盘及辅助电源箱的空气开关，检查系统控制盘及电源箱是否正常恢复，测量控制盘、辅助电源箱蓄电池充电电压是否正常。对蓄电池进行放电。蓄电池带负载运行，30分钟后，检查其电压仍是否可达到DC24V±5%</w:t>
            </w:r>
          </w:p>
        </w:tc>
        <w:tc>
          <w:tcPr>
            <w:tcW w:w="2174" w:type="dxa"/>
            <w:vAlign w:val="center"/>
          </w:tcPr>
          <w:p w:rsidR="00D06D60" w:rsidRDefault="00CA6241">
            <w:pPr>
              <w:rPr>
                <w:rFonts w:ascii="宋体" w:hAnsi="宋体" w:cs="宋体"/>
                <w:szCs w:val="21"/>
              </w:rPr>
            </w:pPr>
            <w:r>
              <w:rPr>
                <w:rFonts w:ascii="宋体" w:hAnsi="宋体" w:cs="宋体" w:hint="eastAsia"/>
                <w:szCs w:val="21"/>
              </w:rPr>
              <w:t>系统控制盘及电源箱正常恢复，测量控制盘、辅助电源箱蓄电池充电电压正常，对蓄电池进行放电，电压仍可达到DC24V±5%</w:t>
            </w:r>
          </w:p>
        </w:tc>
        <w:tc>
          <w:tcPr>
            <w:tcW w:w="952" w:type="dxa"/>
            <w:vMerge/>
            <w:vAlign w:val="center"/>
          </w:tcPr>
          <w:p w:rsidR="00D06D60" w:rsidRDefault="00D06D60">
            <w:pPr>
              <w:jc w:val="center"/>
              <w:rPr>
                <w:rFonts w:ascii="宋体" w:hAnsi="宋体" w:cs="宋体"/>
                <w:szCs w:val="21"/>
              </w:rPr>
            </w:pPr>
          </w:p>
        </w:tc>
      </w:tr>
    </w:tbl>
    <w:p w:rsidR="00D06D60" w:rsidRDefault="00D06D60">
      <w:pPr>
        <w:rPr>
          <w:rFonts w:ascii="宋体" w:hAnsi="宋体" w:cs="宋体"/>
        </w:rPr>
      </w:pPr>
    </w:p>
    <w:p w:rsidR="00D06D60" w:rsidRDefault="00CA6241">
      <w:pPr>
        <w:rPr>
          <w:rFonts w:ascii="宋体" w:hAnsi="宋体" w:cs="宋体"/>
        </w:rPr>
      </w:pPr>
      <w:r>
        <w:rPr>
          <w:rFonts w:ascii="宋体" w:hAnsi="宋体" w:cs="宋体" w:hint="eastAsia"/>
        </w:rPr>
        <w:t>3. 感温光纤测温系统设备检修项目与周期。</w:t>
      </w:r>
    </w:p>
    <w:p w:rsidR="00D06D60" w:rsidRDefault="00CA6241">
      <w:pPr>
        <w:jc w:val="center"/>
        <w:rPr>
          <w:rFonts w:ascii="宋体" w:hAnsi="宋体" w:cs="宋体"/>
        </w:rPr>
      </w:pPr>
      <w:r>
        <w:rPr>
          <w:rFonts w:ascii="宋体" w:hAnsi="宋体" w:cs="宋体" w:hint="eastAsia"/>
        </w:rPr>
        <w:t>表3感温光纤测温系统设备检修项目与周期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28"/>
        <w:gridCol w:w="827"/>
        <w:gridCol w:w="2993"/>
        <w:gridCol w:w="3004"/>
        <w:gridCol w:w="967"/>
      </w:tblGrid>
      <w:tr w:rsidR="00D06D60">
        <w:trPr>
          <w:trHeight w:val="270"/>
          <w:jc w:val="center"/>
        </w:trPr>
        <w:tc>
          <w:tcPr>
            <w:tcW w:w="737" w:type="dxa"/>
            <w:noWrap/>
            <w:vAlign w:val="center"/>
          </w:tcPr>
          <w:p w:rsidR="00D06D60" w:rsidRDefault="00CA6241">
            <w:pPr>
              <w:jc w:val="center"/>
              <w:rPr>
                <w:rFonts w:ascii="宋体" w:hAnsi="宋体" w:cs="宋体"/>
                <w:szCs w:val="21"/>
              </w:rPr>
            </w:pPr>
            <w:r>
              <w:rPr>
                <w:rFonts w:ascii="宋体" w:hAnsi="宋体" w:cs="宋体" w:hint="eastAsia"/>
                <w:szCs w:val="21"/>
              </w:rPr>
              <w:t>序号</w:t>
            </w:r>
          </w:p>
        </w:tc>
        <w:tc>
          <w:tcPr>
            <w:tcW w:w="828" w:type="dxa"/>
            <w:vAlign w:val="center"/>
          </w:tcPr>
          <w:p w:rsidR="00D06D60" w:rsidRDefault="00CA6241">
            <w:pPr>
              <w:jc w:val="center"/>
              <w:rPr>
                <w:rFonts w:ascii="宋体" w:hAnsi="宋体" w:cs="宋体"/>
                <w:szCs w:val="21"/>
              </w:rPr>
            </w:pPr>
            <w:r>
              <w:rPr>
                <w:rFonts w:ascii="宋体" w:hAnsi="宋体" w:cs="宋体" w:hint="eastAsia"/>
                <w:szCs w:val="21"/>
              </w:rPr>
              <w:t>修程</w:t>
            </w:r>
          </w:p>
        </w:tc>
        <w:tc>
          <w:tcPr>
            <w:tcW w:w="3820" w:type="dxa"/>
            <w:gridSpan w:val="2"/>
            <w:vAlign w:val="center"/>
          </w:tcPr>
          <w:p w:rsidR="00D06D60" w:rsidRDefault="00CA6241">
            <w:pPr>
              <w:jc w:val="center"/>
              <w:rPr>
                <w:rFonts w:ascii="宋体" w:hAnsi="宋体" w:cs="宋体"/>
                <w:szCs w:val="21"/>
              </w:rPr>
            </w:pPr>
            <w:r>
              <w:rPr>
                <w:rFonts w:ascii="宋体" w:hAnsi="宋体" w:cs="宋体" w:hint="eastAsia"/>
                <w:szCs w:val="21"/>
              </w:rPr>
              <w:t>检修工作内容</w:t>
            </w:r>
          </w:p>
        </w:tc>
        <w:tc>
          <w:tcPr>
            <w:tcW w:w="3004" w:type="dxa"/>
            <w:vAlign w:val="center"/>
          </w:tcPr>
          <w:p w:rsidR="00D06D60" w:rsidRDefault="00CA6241">
            <w:pPr>
              <w:jc w:val="center"/>
              <w:rPr>
                <w:rFonts w:ascii="宋体" w:hAnsi="宋体" w:cs="宋体"/>
                <w:szCs w:val="21"/>
              </w:rPr>
            </w:pPr>
            <w:r>
              <w:rPr>
                <w:rFonts w:ascii="宋体" w:hAnsi="宋体" w:cs="宋体" w:hint="eastAsia"/>
                <w:szCs w:val="21"/>
              </w:rPr>
              <w:t>标准</w:t>
            </w:r>
          </w:p>
        </w:tc>
        <w:tc>
          <w:tcPr>
            <w:tcW w:w="967" w:type="dxa"/>
            <w:vAlign w:val="center"/>
          </w:tcPr>
          <w:p w:rsidR="00D06D60" w:rsidRDefault="00CA6241">
            <w:pPr>
              <w:jc w:val="center"/>
              <w:rPr>
                <w:rFonts w:ascii="宋体" w:hAnsi="宋体" w:cs="宋体"/>
                <w:szCs w:val="21"/>
              </w:rPr>
            </w:pPr>
            <w:r>
              <w:rPr>
                <w:rFonts w:ascii="宋体" w:hAnsi="宋体" w:cs="宋体" w:hint="eastAsia"/>
                <w:szCs w:val="21"/>
              </w:rPr>
              <w:t>周期</w:t>
            </w:r>
          </w:p>
        </w:tc>
      </w:tr>
      <w:tr w:rsidR="00D06D60">
        <w:trPr>
          <w:trHeight w:val="449"/>
          <w:jc w:val="center"/>
        </w:trPr>
        <w:tc>
          <w:tcPr>
            <w:tcW w:w="737" w:type="dxa"/>
            <w:noWrap/>
            <w:vAlign w:val="center"/>
          </w:tcPr>
          <w:p w:rsidR="00D06D60" w:rsidRDefault="00CA6241">
            <w:pPr>
              <w:jc w:val="center"/>
              <w:rPr>
                <w:rFonts w:ascii="宋体" w:hAnsi="宋体" w:cs="宋体"/>
                <w:szCs w:val="21"/>
              </w:rPr>
            </w:pPr>
            <w:r>
              <w:rPr>
                <w:rFonts w:ascii="宋体" w:hAnsi="宋体" w:cs="宋体" w:hint="eastAsia"/>
                <w:szCs w:val="21"/>
              </w:rPr>
              <w:t>1</w:t>
            </w:r>
          </w:p>
        </w:tc>
        <w:tc>
          <w:tcPr>
            <w:tcW w:w="828" w:type="dxa"/>
            <w:vAlign w:val="center"/>
          </w:tcPr>
          <w:p w:rsidR="00D06D60" w:rsidRDefault="00CA6241">
            <w:pPr>
              <w:jc w:val="center"/>
              <w:rPr>
                <w:rFonts w:ascii="宋体" w:hAnsi="宋体" w:cs="宋体"/>
                <w:szCs w:val="21"/>
              </w:rPr>
            </w:pPr>
            <w:r>
              <w:rPr>
                <w:rFonts w:ascii="宋体" w:hAnsi="宋体" w:cs="宋体" w:hint="eastAsia"/>
                <w:szCs w:val="21"/>
              </w:rPr>
              <w:t>巡检</w:t>
            </w:r>
          </w:p>
        </w:tc>
        <w:tc>
          <w:tcPr>
            <w:tcW w:w="827" w:type="dxa"/>
            <w:vAlign w:val="center"/>
          </w:tcPr>
          <w:p w:rsidR="00D06D60" w:rsidRDefault="00CA6241">
            <w:pPr>
              <w:jc w:val="center"/>
              <w:rPr>
                <w:rFonts w:ascii="宋体" w:hAnsi="宋体" w:cs="宋体"/>
                <w:szCs w:val="21"/>
              </w:rPr>
            </w:pPr>
            <w:r>
              <w:rPr>
                <w:rFonts w:ascii="宋体" w:hAnsi="宋体" w:cs="宋体" w:hint="eastAsia"/>
                <w:szCs w:val="21"/>
              </w:rPr>
              <w:t>测温主机</w:t>
            </w:r>
          </w:p>
        </w:tc>
        <w:tc>
          <w:tcPr>
            <w:tcW w:w="2993" w:type="dxa"/>
            <w:vAlign w:val="center"/>
          </w:tcPr>
          <w:p w:rsidR="00D06D60" w:rsidRDefault="00CA6241">
            <w:pPr>
              <w:rPr>
                <w:rFonts w:ascii="宋体" w:hAnsi="宋体" w:cs="宋体"/>
                <w:szCs w:val="21"/>
              </w:rPr>
            </w:pPr>
            <w:r>
              <w:rPr>
                <w:rFonts w:ascii="宋体" w:hAnsi="宋体" w:cs="宋体" w:hint="eastAsia"/>
                <w:szCs w:val="21"/>
              </w:rPr>
              <w:t>检查测温主机外观和工作状态是否正常</w:t>
            </w:r>
          </w:p>
        </w:tc>
        <w:tc>
          <w:tcPr>
            <w:tcW w:w="3004" w:type="dxa"/>
            <w:vAlign w:val="center"/>
          </w:tcPr>
          <w:p w:rsidR="00D06D60" w:rsidRDefault="00CA6241">
            <w:pPr>
              <w:rPr>
                <w:rFonts w:ascii="宋体" w:hAnsi="宋体" w:cs="宋体"/>
                <w:szCs w:val="21"/>
              </w:rPr>
            </w:pPr>
            <w:r>
              <w:rPr>
                <w:rFonts w:ascii="宋体" w:hAnsi="宋体" w:cs="宋体" w:hint="eastAsia"/>
                <w:szCs w:val="21"/>
              </w:rPr>
              <w:t>测温主机外观和工作状态正常</w:t>
            </w:r>
          </w:p>
        </w:tc>
        <w:tc>
          <w:tcPr>
            <w:tcW w:w="967" w:type="dxa"/>
            <w:vAlign w:val="center"/>
          </w:tcPr>
          <w:p w:rsidR="00D06D60" w:rsidRDefault="00CA6241">
            <w:pPr>
              <w:jc w:val="center"/>
              <w:rPr>
                <w:rFonts w:ascii="宋体" w:hAnsi="宋体" w:cs="宋体"/>
                <w:szCs w:val="21"/>
              </w:rPr>
            </w:pPr>
            <w:r>
              <w:rPr>
                <w:rFonts w:ascii="宋体" w:hAnsi="宋体" w:cs="宋体" w:hint="eastAsia"/>
                <w:szCs w:val="21"/>
              </w:rPr>
              <w:t>每日</w:t>
            </w:r>
          </w:p>
        </w:tc>
      </w:tr>
      <w:tr w:rsidR="00D06D60">
        <w:trPr>
          <w:trHeight w:val="449"/>
          <w:jc w:val="center"/>
        </w:trPr>
        <w:tc>
          <w:tcPr>
            <w:tcW w:w="737" w:type="dxa"/>
            <w:vMerge w:val="restart"/>
            <w:noWrap/>
            <w:vAlign w:val="center"/>
          </w:tcPr>
          <w:p w:rsidR="00D06D60" w:rsidRDefault="00CA6241">
            <w:pPr>
              <w:jc w:val="center"/>
              <w:rPr>
                <w:rFonts w:ascii="宋体" w:hAnsi="宋体" w:cs="宋体"/>
                <w:szCs w:val="21"/>
              </w:rPr>
            </w:pPr>
            <w:r>
              <w:rPr>
                <w:rFonts w:ascii="宋体" w:hAnsi="宋体" w:cs="宋体" w:hint="eastAsia"/>
                <w:szCs w:val="21"/>
              </w:rPr>
              <w:t>2</w:t>
            </w:r>
          </w:p>
        </w:tc>
        <w:tc>
          <w:tcPr>
            <w:tcW w:w="828" w:type="dxa"/>
            <w:vMerge w:val="restart"/>
            <w:vAlign w:val="center"/>
          </w:tcPr>
          <w:p w:rsidR="00D06D60" w:rsidRDefault="00CA6241">
            <w:pPr>
              <w:jc w:val="center"/>
              <w:rPr>
                <w:rFonts w:ascii="宋体" w:hAnsi="宋体" w:cs="宋体"/>
                <w:szCs w:val="21"/>
              </w:rPr>
            </w:pPr>
            <w:r>
              <w:rPr>
                <w:rFonts w:ascii="宋体" w:hAnsi="宋体" w:cs="宋体" w:hint="eastAsia"/>
                <w:szCs w:val="21"/>
              </w:rPr>
              <w:t>月检</w:t>
            </w:r>
          </w:p>
        </w:tc>
        <w:tc>
          <w:tcPr>
            <w:tcW w:w="827" w:type="dxa"/>
            <w:vAlign w:val="center"/>
          </w:tcPr>
          <w:p w:rsidR="00D06D60" w:rsidRDefault="00D06D60">
            <w:pPr>
              <w:jc w:val="cente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szCs w:val="21"/>
              </w:rPr>
              <w:t>包含巡检的全部内容</w:t>
            </w:r>
          </w:p>
        </w:tc>
        <w:tc>
          <w:tcPr>
            <w:tcW w:w="3004" w:type="dxa"/>
            <w:vAlign w:val="center"/>
          </w:tcPr>
          <w:p w:rsidR="00D06D60" w:rsidRDefault="00D06D60">
            <w:pPr>
              <w:rPr>
                <w:rFonts w:ascii="宋体" w:hAnsi="宋体" w:cs="宋体"/>
                <w:szCs w:val="21"/>
              </w:rPr>
            </w:pPr>
          </w:p>
        </w:tc>
        <w:tc>
          <w:tcPr>
            <w:tcW w:w="967" w:type="dxa"/>
            <w:vMerge w:val="restart"/>
            <w:vAlign w:val="center"/>
          </w:tcPr>
          <w:p w:rsidR="00D06D60" w:rsidRDefault="00CA6241">
            <w:pPr>
              <w:jc w:val="center"/>
              <w:rPr>
                <w:rFonts w:ascii="宋体" w:hAnsi="宋体" w:cs="宋体"/>
                <w:szCs w:val="21"/>
              </w:rPr>
            </w:pPr>
            <w:r>
              <w:rPr>
                <w:rFonts w:ascii="宋体" w:hAnsi="宋体" w:cs="宋体" w:hint="eastAsia"/>
                <w:szCs w:val="21"/>
              </w:rPr>
              <w:t>每月</w:t>
            </w:r>
          </w:p>
        </w:tc>
      </w:tr>
      <w:tr w:rsidR="00D06D60">
        <w:trPr>
          <w:trHeight w:val="317"/>
          <w:jc w:val="center"/>
        </w:trPr>
        <w:tc>
          <w:tcPr>
            <w:tcW w:w="737" w:type="dxa"/>
            <w:vMerge/>
            <w:noWrap/>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restart"/>
            <w:vAlign w:val="center"/>
          </w:tcPr>
          <w:p w:rsidR="00D06D60" w:rsidRDefault="00CA6241">
            <w:pPr>
              <w:jc w:val="center"/>
              <w:rPr>
                <w:rFonts w:ascii="宋体" w:hAnsi="宋体" w:cs="宋体"/>
                <w:szCs w:val="21"/>
              </w:rPr>
            </w:pPr>
            <w:r>
              <w:rPr>
                <w:rFonts w:ascii="宋体" w:hAnsi="宋体" w:cs="宋体" w:hint="eastAsia"/>
                <w:szCs w:val="21"/>
              </w:rPr>
              <w:t>测温主机</w:t>
            </w:r>
          </w:p>
        </w:tc>
        <w:tc>
          <w:tcPr>
            <w:tcW w:w="2993" w:type="dxa"/>
            <w:vAlign w:val="center"/>
          </w:tcPr>
          <w:p w:rsidR="00D06D60" w:rsidRDefault="00CA6241">
            <w:pPr>
              <w:rPr>
                <w:rFonts w:ascii="宋体" w:hAnsi="宋体" w:cs="宋体"/>
                <w:szCs w:val="21"/>
              </w:rPr>
            </w:pPr>
            <w:r>
              <w:rPr>
                <w:rFonts w:ascii="宋体" w:hAnsi="宋体" w:cs="宋体" w:hint="eastAsia"/>
                <w:szCs w:val="21"/>
              </w:rPr>
              <w:t>检查主机供电、操作指示灯状态</w:t>
            </w:r>
          </w:p>
        </w:tc>
        <w:tc>
          <w:tcPr>
            <w:tcW w:w="3004" w:type="dxa"/>
            <w:vAlign w:val="center"/>
          </w:tcPr>
          <w:p w:rsidR="00D06D60" w:rsidRDefault="00CA6241">
            <w:pPr>
              <w:rPr>
                <w:rFonts w:ascii="宋体" w:hAnsi="宋体" w:cs="宋体"/>
                <w:szCs w:val="21"/>
              </w:rPr>
            </w:pPr>
            <w:r>
              <w:rPr>
                <w:rFonts w:ascii="宋体" w:hAnsi="宋体" w:cs="宋体" w:hint="eastAsia"/>
                <w:szCs w:val="21"/>
              </w:rPr>
              <w:t>主电源供电正常，指示灯与工作状态相符</w:t>
            </w:r>
          </w:p>
        </w:tc>
        <w:tc>
          <w:tcPr>
            <w:tcW w:w="967" w:type="dxa"/>
            <w:vMerge/>
            <w:vAlign w:val="center"/>
          </w:tcPr>
          <w:p w:rsidR="00D06D60" w:rsidRDefault="00D06D60">
            <w:pPr>
              <w:jc w:val="center"/>
              <w:rPr>
                <w:rFonts w:ascii="宋体" w:hAnsi="宋体" w:cs="宋体"/>
                <w:szCs w:val="21"/>
              </w:rPr>
            </w:pPr>
          </w:p>
        </w:tc>
      </w:tr>
      <w:tr w:rsidR="00D06D60">
        <w:trPr>
          <w:trHeight w:val="300"/>
          <w:jc w:val="center"/>
        </w:trPr>
        <w:tc>
          <w:tcPr>
            <w:tcW w:w="737" w:type="dxa"/>
            <w:vMerge/>
            <w:noWrap/>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ign w:val="center"/>
          </w:tcPr>
          <w:p w:rsidR="00D06D60" w:rsidRDefault="00D06D60">
            <w:pPr>
              <w:jc w:val="cente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bCs/>
                <w:szCs w:val="21"/>
              </w:rPr>
              <w:t>检查箱内清洁、孔洞封堵情况</w:t>
            </w:r>
          </w:p>
        </w:tc>
        <w:tc>
          <w:tcPr>
            <w:tcW w:w="3004" w:type="dxa"/>
            <w:vAlign w:val="center"/>
          </w:tcPr>
          <w:p w:rsidR="00D06D60" w:rsidRDefault="00CA6241">
            <w:pPr>
              <w:rPr>
                <w:rFonts w:ascii="宋体" w:hAnsi="宋体" w:cs="宋体"/>
                <w:szCs w:val="21"/>
              </w:rPr>
            </w:pPr>
            <w:r>
              <w:rPr>
                <w:rFonts w:ascii="宋体" w:hAnsi="宋体" w:cs="宋体" w:hint="eastAsia"/>
                <w:szCs w:val="21"/>
              </w:rPr>
              <w:t>主机无积尘、</w:t>
            </w:r>
            <w:r>
              <w:rPr>
                <w:rFonts w:ascii="宋体" w:hAnsi="宋体" w:cs="宋体" w:hint="eastAsia"/>
                <w:bCs/>
                <w:szCs w:val="21"/>
              </w:rPr>
              <w:t>孔洞封堵良好</w:t>
            </w:r>
          </w:p>
        </w:tc>
        <w:tc>
          <w:tcPr>
            <w:tcW w:w="967" w:type="dxa"/>
            <w:vMerge/>
            <w:vAlign w:val="center"/>
          </w:tcPr>
          <w:p w:rsidR="00D06D60" w:rsidRDefault="00D06D60">
            <w:pPr>
              <w:jc w:val="center"/>
              <w:rPr>
                <w:rFonts w:ascii="宋体" w:hAnsi="宋体" w:cs="宋体"/>
                <w:szCs w:val="21"/>
              </w:rPr>
            </w:pPr>
          </w:p>
        </w:tc>
      </w:tr>
      <w:tr w:rsidR="00D06D60">
        <w:trPr>
          <w:trHeight w:val="270"/>
          <w:jc w:val="center"/>
        </w:trPr>
        <w:tc>
          <w:tcPr>
            <w:tcW w:w="737" w:type="dxa"/>
            <w:vMerge/>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ign w:val="center"/>
          </w:tcPr>
          <w:p w:rsidR="00D06D60" w:rsidRDefault="00D06D60">
            <w:pPr>
              <w:jc w:val="cente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szCs w:val="21"/>
              </w:rPr>
              <w:t>检查时钟及网络通讯功能</w:t>
            </w:r>
          </w:p>
        </w:tc>
        <w:tc>
          <w:tcPr>
            <w:tcW w:w="3004" w:type="dxa"/>
            <w:vAlign w:val="center"/>
          </w:tcPr>
          <w:p w:rsidR="00D06D60" w:rsidRDefault="00CA6241">
            <w:pPr>
              <w:rPr>
                <w:rFonts w:ascii="宋体" w:hAnsi="宋体" w:cs="宋体"/>
                <w:szCs w:val="21"/>
              </w:rPr>
            </w:pPr>
            <w:r>
              <w:rPr>
                <w:rFonts w:ascii="宋体" w:hAnsi="宋体" w:cs="宋体" w:hint="eastAsia"/>
                <w:szCs w:val="21"/>
              </w:rPr>
              <w:t>网络连接正常，校正主机时钟，主机时钟与车控室GPS时钟误差不超过1分钟</w:t>
            </w:r>
          </w:p>
        </w:tc>
        <w:tc>
          <w:tcPr>
            <w:tcW w:w="967" w:type="dxa"/>
            <w:vMerge/>
            <w:vAlign w:val="center"/>
          </w:tcPr>
          <w:p w:rsidR="00D06D60" w:rsidRDefault="00D06D60">
            <w:pPr>
              <w:rPr>
                <w:rFonts w:ascii="宋体" w:hAnsi="宋体" w:cs="宋体"/>
                <w:szCs w:val="21"/>
              </w:rPr>
            </w:pPr>
          </w:p>
        </w:tc>
      </w:tr>
      <w:tr w:rsidR="00D06D60">
        <w:trPr>
          <w:trHeight w:val="274"/>
          <w:jc w:val="center"/>
        </w:trPr>
        <w:tc>
          <w:tcPr>
            <w:tcW w:w="737" w:type="dxa"/>
            <w:vMerge/>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ign w:val="center"/>
          </w:tcPr>
          <w:p w:rsidR="00D06D60" w:rsidRDefault="00D06D60">
            <w:pPr>
              <w:jc w:val="cente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szCs w:val="21"/>
              </w:rPr>
              <w:t>检查测温主机运行状况</w:t>
            </w:r>
          </w:p>
        </w:tc>
        <w:tc>
          <w:tcPr>
            <w:tcW w:w="3004" w:type="dxa"/>
            <w:vAlign w:val="center"/>
          </w:tcPr>
          <w:p w:rsidR="00D06D60" w:rsidRDefault="00CA6241">
            <w:pPr>
              <w:rPr>
                <w:rFonts w:ascii="宋体" w:hAnsi="宋体" w:cs="宋体"/>
                <w:szCs w:val="21"/>
              </w:rPr>
            </w:pPr>
            <w:r>
              <w:rPr>
                <w:rFonts w:ascii="宋体" w:hAnsi="宋体" w:cs="宋体" w:hint="eastAsia"/>
                <w:szCs w:val="21"/>
              </w:rPr>
              <w:t>无异常噪音，软件操作正常，无火警、故障信息，温度显示正常</w:t>
            </w:r>
          </w:p>
        </w:tc>
        <w:tc>
          <w:tcPr>
            <w:tcW w:w="967" w:type="dxa"/>
            <w:vMerge/>
            <w:vAlign w:val="center"/>
          </w:tcPr>
          <w:p w:rsidR="00D06D60" w:rsidRDefault="00D06D60">
            <w:pPr>
              <w:rPr>
                <w:rFonts w:ascii="宋体" w:hAnsi="宋体" w:cs="宋体"/>
                <w:szCs w:val="21"/>
              </w:rPr>
            </w:pPr>
          </w:p>
        </w:tc>
      </w:tr>
      <w:tr w:rsidR="00D06D60">
        <w:trPr>
          <w:trHeight w:val="270"/>
          <w:jc w:val="center"/>
        </w:trPr>
        <w:tc>
          <w:tcPr>
            <w:tcW w:w="737" w:type="dxa"/>
            <w:vMerge/>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ign w:val="center"/>
          </w:tcPr>
          <w:p w:rsidR="00D06D60" w:rsidRDefault="00D06D60">
            <w:pPr>
              <w:jc w:val="cente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szCs w:val="21"/>
              </w:rPr>
              <w:t>检查蓄电池外观、接线</w:t>
            </w:r>
          </w:p>
        </w:tc>
        <w:tc>
          <w:tcPr>
            <w:tcW w:w="3004" w:type="dxa"/>
            <w:vAlign w:val="center"/>
          </w:tcPr>
          <w:p w:rsidR="00D06D60" w:rsidRDefault="00CA6241">
            <w:pPr>
              <w:rPr>
                <w:rFonts w:ascii="宋体" w:hAnsi="宋体" w:cs="宋体"/>
                <w:szCs w:val="21"/>
              </w:rPr>
            </w:pPr>
            <w:r>
              <w:rPr>
                <w:rFonts w:ascii="宋体" w:hAnsi="宋体" w:cs="宋体" w:hint="eastAsia"/>
                <w:szCs w:val="21"/>
              </w:rPr>
              <w:t>无漏液、无破损，接线牢固</w:t>
            </w:r>
          </w:p>
        </w:tc>
        <w:tc>
          <w:tcPr>
            <w:tcW w:w="967" w:type="dxa"/>
            <w:vMerge/>
            <w:vAlign w:val="center"/>
          </w:tcPr>
          <w:p w:rsidR="00D06D60" w:rsidRDefault="00D06D60">
            <w:pPr>
              <w:rPr>
                <w:rFonts w:ascii="宋体" w:hAnsi="宋体" w:cs="宋体"/>
                <w:szCs w:val="21"/>
              </w:rPr>
            </w:pPr>
          </w:p>
        </w:tc>
      </w:tr>
      <w:tr w:rsidR="00D06D60">
        <w:trPr>
          <w:trHeight w:val="270"/>
          <w:jc w:val="center"/>
        </w:trPr>
        <w:tc>
          <w:tcPr>
            <w:tcW w:w="737" w:type="dxa"/>
            <w:vMerge/>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ign w:val="center"/>
          </w:tcPr>
          <w:p w:rsidR="00D06D60" w:rsidRDefault="00D06D60">
            <w:pPr>
              <w:jc w:val="cente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szCs w:val="21"/>
              </w:rPr>
              <w:t>对主机主电源和蓄电池进行自动切换试验</w:t>
            </w:r>
          </w:p>
        </w:tc>
        <w:tc>
          <w:tcPr>
            <w:tcW w:w="3004" w:type="dxa"/>
            <w:vAlign w:val="center"/>
          </w:tcPr>
          <w:p w:rsidR="00D06D60" w:rsidRDefault="00CA6241">
            <w:pPr>
              <w:rPr>
                <w:rFonts w:ascii="宋体" w:hAnsi="宋体" w:cs="宋体"/>
                <w:szCs w:val="21"/>
              </w:rPr>
            </w:pPr>
            <w:r>
              <w:rPr>
                <w:rFonts w:ascii="宋体" w:hAnsi="宋体" w:cs="宋体" w:hint="eastAsia"/>
                <w:szCs w:val="21"/>
              </w:rPr>
              <w:t>主电源断电后蓄电池自动投入运行</w:t>
            </w:r>
          </w:p>
        </w:tc>
        <w:tc>
          <w:tcPr>
            <w:tcW w:w="967" w:type="dxa"/>
            <w:vMerge/>
            <w:vAlign w:val="center"/>
          </w:tcPr>
          <w:p w:rsidR="00D06D60" w:rsidRDefault="00D06D60">
            <w:pPr>
              <w:rPr>
                <w:rFonts w:ascii="宋体" w:hAnsi="宋体" w:cs="宋体"/>
                <w:szCs w:val="21"/>
              </w:rPr>
            </w:pPr>
          </w:p>
        </w:tc>
      </w:tr>
      <w:tr w:rsidR="00D06D60">
        <w:trPr>
          <w:trHeight w:val="449"/>
          <w:jc w:val="center"/>
        </w:trPr>
        <w:tc>
          <w:tcPr>
            <w:tcW w:w="737" w:type="dxa"/>
            <w:vMerge/>
            <w:noWrap/>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ign w:val="center"/>
          </w:tcPr>
          <w:p w:rsidR="00D06D60" w:rsidRDefault="00D06D60">
            <w:pPr>
              <w:jc w:val="cente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szCs w:val="21"/>
              </w:rPr>
              <w:t>测量系统控制盘成组蓄电池电压</w:t>
            </w:r>
          </w:p>
        </w:tc>
        <w:tc>
          <w:tcPr>
            <w:tcW w:w="3004" w:type="dxa"/>
            <w:vAlign w:val="center"/>
          </w:tcPr>
          <w:p w:rsidR="00D06D60" w:rsidRDefault="00CA6241">
            <w:pPr>
              <w:rPr>
                <w:rFonts w:ascii="宋体" w:hAnsi="宋体" w:cs="宋体"/>
                <w:szCs w:val="21"/>
              </w:rPr>
            </w:pPr>
            <w:r>
              <w:rPr>
                <w:rFonts w:ascii="宋体" w:hAnsi="宋体" w:cs="宋体" w:hint="eastAsia"/>
                <w:szCs w:val="21"/>
              </w:rPr>
              <w:t>单个DC12V（+15%~-5%），成组DC24V（+15%~-5%）</w:t>
            </w:r>
          </w:p>
        </w:tc>
        <w:tc>
          <w:tcPr>
            <w:tcW w:w="967" w:type="dxa"/>
            <w:vMerge/>
            <w:vAlign w:val="center"/>
          </w:tcPr>
          <w:p w:rsidR="00D06D60" w:rsidRDefault="00D06D60">
            <w:pPr>
              <w:rPr>
                <w:rFonts w:ascii="宋体" w:hAnsi="宋体" w:cs="宋体"/>
                <w:szCs w:val="21"/>
              </w:rPr>
            </w:pPr>
          </w:p>
        </w:tc>
      </w:tr>
      <w:tr w:rsidR="00D06D60">
        <w:trPr>
          <w:trHeight w:val="449"/>
          <w:jc w:val="center"/>
        </w:trPr>
        <w:tc>
          <w:tcPr>
            <w:tcW w:w="737" w:type="dxa"/>
            <w:vMerge w:val="restart"/>
            <w:vAlign w:val="center"/>
          </w:tcPr>
          <w:p w:rsidR="00D06D60" w:rsidRDefault="00CA6241">
            <w:pPr>
              <w:jc w:val="center"/>
              <w:rPr>
                <w:rFonts w:ascii="宋体" w:hAnsi="宋体" w:cs="宋体"/>
                <w:szCs w:val="21"/>
              </w:rPr>
            </w:pPr>
            <w:r>
              <w:rPr>
                <w:rFonts w:ascii="宋体" w:hAnsi="宋体" w:cs="宋体" w:hint="eastAsia"/>
                <w:szCs w:val="21"/>
              </w:rPr>
              <w:t>3</w:t>
            </w:r>
          </w:p>
        </w:tc>
        <w:tc>
          <w:tcPr>
            <w:tcW w:w="828" w:type="dxa"/>
            <w:vMerge w:val="restart"/>
            <w:vAlign w:val="center"/>
          </w:tcPr>
          <w:p w:rsidR="00D06D60" w:rsidRDefault="00CA6241">
            <w:pPr>
              <w:jc w:val="center"/>
              <w:rPr>
                <w:rFonts w:ascii="宋体" w:hAnsi="宋体" w:cs="宋体"/>
                <w:szCs w:val="21"/>
              </w:rPr>
            </w:pPr>
            <w:r>
              <w:rPr>
                <w:rFonts w:ascii="宋体" w:hAnsi="宋体" w:cs="宋体" w:hint="eastAsia"/>
                <w:szCs w:val="21"/>
              </w:rPr>
              <w:t>年检</w:t>
            </w:r>
          </w:p>
        </w:tc>
        <w:tc>
          <w:tcPr>
            <w:tcW w:w="827" w:type="dxa"/>
            <w:vAlign w:val="center"/>
          </w:tcPr>
          <w:p w:rsidR="00D06D60" w:rsidRDefault="00D06D60">
            <w:pPr>
              <w:jc w:val="cente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szCs w:val="21"/>
              </w:rPr>
              <w:t>包含月检的全部内容</w:t>
            </w:r>
          </w:p>
        </w:tc>
        <w:tc>
          <w:tcPr>
            <w:tcW w:w="3004" w:type="dxa"/>
            <w:vAlign w:val="center"/>
          </w:tcPr>
          <w:p w:rsidR="00D06D60" w:rsidRDefault="00D06D60">
            <w:pPr>
              <w:rPr>
                <w:rFonts w:ascii="宋体" w:hAnsi="宋体" w:cs="宋体"/>
                <w:szCs w:val="21"/>
              </w:rPr>
            </w:pPr>
          </w:p>
        </w:tc>
        <w:tc>
          <w:tcPr>
            <w:tcW w:w="967" w:type="dxa"/>
            <w:vMerge w:val="restart"/>
            <w:vAlign w:val="center"/>
          </w:tcPr>
          <w:p w:rsidR="00D06D60" w:rsidRDefault="00CA6241">
            <w:pPr>
              <w:jc w:val="center"/>
              <w:rPr>
                <w:rFonts w:ascii="宋体" w:hAnsi="宋体" w:cs="宋体"/>
                <w:szCs w:val="21"/>
              </w:rPr>
            </w:pPr>
            <w:r>
              <w:rPr>
                <w:rFonts w:ascii="宋体" w:hAnsi="宋体" w:cs="宋体" w:hint="eastAsia"/>
                <w:szCs w:val="21"/>
              </w:rPr>
              <w:t>每年</w:t>
            </w:r>
          </w:p>
        </w:tc>
      </w:tr>
      <w:tr w:rsidR="00D06D60">
        <w:trPr>
          <w:trHeight w:val="270"/>
          <w:jc w:val="center"/>
        </w:trPr>
        <w:tc>
          <w:tcPr>
            <w:tcW w:w="737" w:type="dxa"/>
            <w:vMerge/>
            <w:noWrap/>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restart"/>
            <w:vAlign w:val="center"/>
          </w:tcPr>
          <w:p w:rsidR="00D06D60" w:rsidRDefault="00CA6241">
            <w:pPr>
              <w:jc w:val="center"/>
              <w:rPr>
                <w:rFonts w:ascii="宋体" w:hAnsi="宋体" w:cs="宋体"/>
                <w:szCs w:val="21"/>
              </w:rPr>
            </w:pPr>
            <w:r>
              <w:rPr>
                <w:rFonts w:ascii="宋体" w:hAnsi="宋体" w:cs="宋体" w:hint="eastAsia"/>
                <w:szCs w:val="21"/>
              </w:rPr>
              <w:t>测温主机</w:t>
            </w:r>
          </w:p>
        </w:tc>
        <w:tc>
          <w:tcPr>
            <w:tcW w:w="2993" w:type="dxa"/>
            <w:vAlign w:val="center"/>
          </w:tcPr>
          <w:p w:rsidR="00D06D60" w:rsidRDefault="00CA6241">
            <w:pPr>
              <w:rPr>
                <w:rFonts w:ascii="宋体" w:hAnsi="宋体" w:cs="宋体"/>
                <w:szCs w:val="21"/>
              </w:rPr>
            </w:pPr>
            <w:r>
              <w:rPr>
                <w:rFonts w:ascii="宋体" w:hAnsi="宋体" w:cs="宋体" w:hint="eastAsia"/>
                <w:szCs w:val="21"/>
              </w:rPr>
              <w:t>检查触摸屏操作</w:t>
            </w:r>
          </w:p>
        </w:tc>
        <w:tc>
          <w:tcPr>
            <w:tcW w:w="3004" w:type="dxa"/>
            <w:vAlign w:val="center"/>
          </w:tcPr>
          <w:p w:rsidR="00D06D60" w:rsidRDefault="00CA6241">
            <w:pPr>
              <w:rPr>
                <w:rFonts w:ascii="宋体" w:hAnsi="宋体" w:cs="宋体"/>
                <w:szCs w:val="21"/>
              </w:rPr>
            </w:pPr>
            <w:r>
              <w:rPr>
                <w:rFonts w:ascii="宋体" w:hAnsi="宋体" w:cs="宋体" w:hint="eastAsia"/>
                <w:szCs w:val="21"/>
              </w:rPr>
              <w:t>触摸屏操作正常</w:t>
            </w:r>
          </w:p>
        </w:tc>
        <w:tc>
          <w:tcPr>
            <w:tcW w:w="967" w:type="dxa"/>
            <w:vMerge/>
            <w:vAlign w:val="center"/>
          </w:tcPr>
          <w:p w:rsidR="00D06D60" w:rsidRDefault="00D06D60">
            <w:pPr>
              <w:jc w:val="center"/>
              <w:rPr>
                <w:rFonts w:ascii="宋体" w:hAnsi="宋体" w:cs="宋体"/>
                <w:szCs w:val="21"/>
              </w:rPr>
            </w:pPr>
          </w:p>
        </w:tc>
      </w:tr>
      <w:tr w:rsidR="00D06D60">
        <w:trPr>
          <w:trHeight w:val="270"/>
          <w:jc w:val="center"/>
        </w:trPr>
        <w:tc>
          <w:tcPr>
            <w:tcW w:w="737" w:type="dxa"/>
            <w:vMerge/>
            <w:noWrap/>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ign w:val="center"/>
          </w:tcPr>
          <w:p w:rsidR="00D06D60" w:rsidRDefault="00D06D60">
            <w:pPr>
              <w:jc w:val="cente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szCs w:val="21"/>
              </w:rPr>
              <w:t>主机内部板卡、光纤接头清洁保养</w:t>
            </w:r>
          </w:p>
        </w:tc>
        <w:tc>
          <w:tcPr>
            <w:tcW w:w="3004" w:type="dxa"/>
            <w:vAlign w:val="center"/>
          </w:tcPr>
          <w:p w:rsidR="00D06D60" w:rsidRDefault="00CA6241">
            <w:pPr>
              <w:rPr>
                <w:rFonts w:ascii="宋体" w:hAnsi="宋体" w:cs="宋体"/>
                <w:szCs w:val="21"/>
              </w:rPr>
            </w:pPr>
            <w:r>
              <w:rPr>
                <w:rFonts w:ascii="宋体" w:hAnsi="宋体" w:cs="宋体" w:hint="eastAsia"/>
                <w:szCs w:val="21"/>
              </w:rPr>
              <w:t>板卡、光纤接头无积尘</w:t>
            </w:r>
          </w:p>
        </w:tc>
        <w:tc>
          <w:tcPr>
            <w:tcW w:w="967" w:type="dxa"/>
            <w:vMerge/>
            <w:vAlign w:val="center"/>
          </w:tcPr>
          <w:p w:rsidR="00D06D60" w:rsidRDefault="00D06D60">
            <w:pPr>
              <w:jc w:val="center"/>
              <w:rPr>
                <w:rFonts w:ascii="宋体" w:hAnsi="宋体" w:cs="宋体"/>
                <w:szCs w:val="21"/>
              </w:rPr>
            </w:pPr>
          </w:p>
        </w:tc>
      </w:tr>
      <w:tr w:rsidR="00D06D60">
        <w:trPr>
          <w:trHeight w:val="449"/>
          <w:jc w:val="center"/>
        </w:trPr>
        <w:tc>
          <w:tcPr>
            <w:tcW w:w="737" w:type="dxa"/>
            <w:vMerge/>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ign w:val="center"/>
          </w:tcPr>
          <w:p w:rsidR="00D06D60" w:rsidRDefault="00D06D60">
            <w:pPr>
              <w:jc w:val="cente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szCs w:val="21"/>
              </w:rPr>
              <w:t>对蓄电池进行放电试验。（带负载运行不少于30分钟）</w:t>
            </w:r>
          </w:p>
        </w:tc>
        <w:tc>
          <w:tcPr>
            <w:tcW w:w="3004" w:type="dxa"/>
            <w:vAlign w:val="center"/>
          </w:tcPr>
          <w:p w:rsidR="00D06D60" w:rsidRDefault="00CA6241">
            <w:pPr>
              <w:tabs>
                <w:tab w:val="left" w:pos="6360"/>
              </w:tabs>
              <w:rPr>
                <w:rFonts w:ascii="宋体" w:hAnsi="宋体" w:cs="宋体"/>
                <w:szCs w:val="21"/>
              </w:rPr>
            </w:pPr>
            <w:r>
              <w:rPr>
                <w:rFonts w:ascii="宋体" w:hAnsi="宋体" w:cs="宋体" w:hint="eastAsia"/>
                <w:szCs w:val="21"/>
              </w:rPr>
              <w:t>带负载运行不少于30分钟</w:t>
            </w:r>
          </w:p>
        </w:tc>
        <w:tc>
          <w:tcPr>
            <w:tcW w:w="967" w:type="dxa"/>
            <w:vMerge/>
            <w:vAlign w:val="center"/>
          </w:tcPr>
          <w:p w:rsidR="00D06D60" w:rsidRDefault="00D06D60">
            <w:pPr>
              <w:jc w:val="center"/>
              <w:rPr>
                <w:rFonts w:ascii="宋体" w:hAnsi="宋体" w:cs="宋体"/>
                <w:szCs w:val="21"/>
              </w:rPr>
            </w:pPr>
          </w:p>
        </w:tc>
      </w:tr>
      <w:tr w:rsidR="00D06D60">
        <w:trPr>
          <w:trHeight w:val="506"/>
          <w:jc w:val="center"/>
        </w:trPr>
        <w:tc>
          <w:tcPr>
            <w:tcW w:w="737" w:type="dxa"/>
            <w:vMerge/>
            <w:noWrap/>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restart"/>
            <w:vAlign w:val="center"/>
          </w:tcPr>
          <w:p w:rsidR="00D06D60" w:rsidRDefault="00CA6241">
            <w:pPr>
              <w:jc w:val="center"/>
              <w:rPr>
                <w:rFonts w:ascii="宋体" w:hAnsi="宋体" w:cs="宋体"/>
                <w:szCs w:val="21"/>
              </w:rPr>
            </w:pPr>
            <w:r>
              <w:rPr>
                <w:rFonts w:ascii="宋体" w:hAnsi="宋体" w:cs="宋体" w:hint="eastAsia"/>
                <w:szCs w:val="21"/>
              </w:rPr>
              <w:t>光纤巡检及温度校正</w:t>
            </w:r>
          </w:p>
        </w:tc>
        <w:tc>
          <w:tcPr>
            <w:tcW w:w="2993" w:type="dxa"/>
            <w:vAlign w:val="center"/>
          </w:tcPr>
          <w:p w:rsidR="00D06D60" w:rsidRDefault="00CA6241">
            <w:pPr>
              <w:rPr>
                <w:rFonts w:ascii="宋体" w:hAnsi="宋体" w:cs="宋体"/>
                <w:szCs w:val="21"/>
              </w:rPr>
            </w:pPr>
            <w:r>
              <w:rPr>
                <w:rFonts w:ascii="宋体" w:hAnsi="宋体" w:cs="宋体" w:hint="eastAsia"/>
                <w:szCs w:val="21"/>
              </w:rPr>
              <w:t>检查光纤外观及支架安装情况</w:t>
            </w:r>
          </w:p>
        </w:tc>
        <w:tc>
          <w:tcPr>
            <w:tcW w:w="3004" w:type="dxa"/>
            <w:vAlign w:val="center"/>
          </w:tcPr>
          <w:p w:rsidR="00D06D60" w:rsidRDefault="00CA6241">
            <w:pPr>
              <w:rPr>
                <w:rFonts w:ascii="宋体" w:hAnsi="宋体" w:cs="宋体"/>
                <w:szCs w:val="21"/>
              </w:rPr>
            </w:pPr>
            <w:r>
              <w:rPr>
                <w:rFonts w:ascii="宋体" w:hAnsi="宋体" w:cs="宋体" w:hint="eastAsia"/>
                <w:szCs w:val="21"/>
              </w:rPr>
              <w:t>光纤及支架安装牢固</w:t>
            </w:r>
          </w:p>
        </w:tc>
        <w:tc>
          <w:tcPr>
            <w:tcW w:w="967" w:type="dxa"/>
            <w:vMerge/>
            <w:vAlign w:val="center"/>
          </w:tcPr>
          <w:p w:rsidR="00D06D60" w:rsidRDefault="00D06D60">
            <w:pPr>
              <w:jc w:val="center"/>
              <w:rPr>
                <w:rFonts w:ascii="宋体" w:hAnsi="宋体" w:cs="宋体"/>
                <w:szCs w:val="21"/>
              </w:rPr>
            </w:pPr>
          </w:p>
        </w:tc>
      </w:tr>
      <w:tr w:rsidR="00D06D60">
        <w:trPr>
          <w:trHeight w:val="449"/>
          <w:jc w:val="center"/>
        </w:trPr>
        <w:tc>
          <w:tcPr>
            <w:tcW w:w="737" w:type="dxa"/>
            <w:vMerge/>
            <w:noWrap/>
            <w:vAlign w:val="center"/>
          </w:tcPr>
          <w:p w:rsidR="00D06D60" w:rsidRDefault="00D06D60">
            <w:pPr>
              <w:jc w:val="center"/>
              <w:rPr>
                <w:rFonts w:ascii="宋体" w:hAnsi="宋体" w:cs="宋体"/>
                <w:szCs w:val="21"/>
              </w:rPr>
            </w:pPr>
          </w:p>
        </w:tc>
        <w:tc>
          <w:tcPr>
            <w:tcW w:w="828" w:type="dxa"/>
            <w:vMerge/>
            <w:vAlign w:val="center"/>
          </w:tcPr>
          <w:p w:rsidR="00D06D60" w:rsidRDefault="00D06D60">
            <w:pPr>
              <w:jc w:val="center"/>
              <w:rPr>
                <w:rFonts w:ascii="宋体" w:hAnsi="宋体" w:cs="宋体"/>
                <w:szCs w:val="21"/>
              </w:rPr>
            </w:pPr>
          </w:p>
        </w:tc>
        <w:tc>
          <w:tcPr>
            <w:tcW w:w="827" w:type="dxa"/>
            <w:vMerge/>
            <w:vAlign w:val="center"/>
          </w:tcPr>
          <w:p w:rsidR="00D06D60" w:rsidRDefault="00D06D60">
            <w:pPr>
              <w:jc w:val="cente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szCs w:val="21"/>
              </w:rPr>
              <w:t>测温光纤参数值校正（温度）</w:t>
            </w:r>
          </w:p>
        </w:tc>
        <w:tc>
          <w:tcPr>
            <w:tcW w:w="3004" w:type="dxa"/>
            <w:vAlign w:val="center"/>
          </w:tcPr>
          <w:p w:rsidR="00D06D60" w:rsidRDefault="00CA6241">
            <w:pPr>
              <w:rPr>
                <w:rFonts w:ascii="宋体" w:hAnsi="宋体" w:cs="宋体"/>
                <w:szCs w:val="21"/>
              </w:rPr>
            </w:pPr>
            <w:r>
              <w:rPr>
                <w:rFonts w:ascii="宋体" w:hAnsi="宋体" w:cs="宋体" w:hint="eastAsia"/>
                <w:szCs w:val="21"/>
              </w:rPr>
              <w:t>校正参数，确保软件监测的温度与现场环境温度一致</w:t>
            </w:r>
          </w:p>
        </w:tc>
        <w:tc>
          <w:tcPr>
            <w:tcW w:w="967" w:type="dxa"/>
            <w:vMerge/>
            <w:vAlign w:val="center"/>
          </w:tcPr>
          <w:p w:rsidR="00D06D60" w:rsidRDefault="00D06D60">
            <w:pPr>
              <w:rPr>
                <w:rFonts w:ascii="宋体" w:hAnsi="宋体" w:cs="宋体"/>
                <w:szCs w:val="21"/>
              </w:rPr>
            </w:pPr>
          </w:p>
        </w:tc>
      </w:tr>
      <w:tr w:rsidR="00D06D60">
        <w:trPr>
          <w:trHeight w:val="415"/>
          <w:jc w:val="center"/>
        </w:trPr>
        <w:tc>
          <w:tcPr>
            <w:tcW w:w="737" w:type="dxa"/>
            <w:vMerge/>
            <w:noWrap/>
            <w:vAlign w:val="center"/>
          </w:tcPr>
          <w:p w:rsidR="00D06D60" w:rsidRDefault="00D06D60">
            <w:pPr>
              <w:jc w:val="center"/>
              <w:rPr>
                <w:rFonts w:ascii="宋体" w:hAnsi="宋体" w:cs="宋体"/>
                <w:szCs w:val="21"/>
              </w:rPr>
            </w:pPr>
          </w:p>
        </w:tc>
        <w:tc>
          <w:tcPr>
            <w:tcW w:w="828" w:type="dxa"/>
            <w:vMerge/>
            <w:vAlign w:val="center"/>
          </w:tcPr>
          <w:p w:rsidR="00D06D60" w:rsidRDefault="00D06D60">
            <w:pPr>
              <w:rPr>
                <w:rFonts w:ascii="宋体" w:hAnsi="宋体" w:cs="宋体"/>
                <w:szCs w:val="21"/>
              </w:rPr>
            </w:pPr>
          </w:p>
        </w:tc>
        <w:tc>
          <w:tcPr>
            <w:tcW w:w="827" w:type="dxa"/>
            <w:vMerge w:val="restart"/>
            <w:vAlign w:val="center"/>
          </w:tcPr>
          <w:p w:rsidR="00D06D60" w:rsidRDefault="00CA6241">
            <w:pPr>
              <w:rPr>
                <w:rFonts w:ascii="宋体" w:hAnsi="宋体" w:cs="宋体"/>
                <w:szCs w:val="21"/>
              </w:rPr>
            </w:pPr>
            <w:r>
              <w:rPr>
                <w:rFonts w:ascii="宋体" w:hAnsi="宋体" w:cs="宋体" w:hint="eastAsia"/>
                <w:szCs w:val="21"/>
              </w:rPr>
              <w:t>系统功能测试</w:t>
            </w:r>
          </w:p>
        </w:tc>
        <w:tc>
          <w:tcPr>
            <w:tcW w:w="2993" w:type="dxa"/>
            <w:vAlign w:val="center"/>
          </w:tcPr>
          <w:p w:rsidR="00D06D60" w:rsidRDefault="00CA6241">
            <w:pPr>
              <w:rPr>
                <w:rFonts w:ascii="宋体" w:hAnsi="宋体" w:cs="宋体"/>
                <w:szCs w:val="21"/>
              </w:rPr>
            </w:pPr>
            <w:r>
              <w:rPr>
                <w:rFonts w:ascii="宋体" w:hAnsi="宋体" w:cs="宋体" w:hint="eastAsia"/>
                <w:szCs w:val="21"/>
              </w:rPr>
              <w:t>检测主机火灾报警及故障报警功能</w:t>
            </w:r>
          </w:p>
        </w:tc>
        <w:tc>
          <w:tcPr>
            <w:tcW w:w="3004" w:type="dxa"/>
            <w:vAlign w:val="center"/>
          </w:tcPr>
          <w:p w:rsidR="00D06D60" w:rsidRDefault="00CA6241">
            <w:pPr>
              <w:rPr>
                <w:rFonts w:ascii="宋体" w:hAnsi="宋体" w:cs="宋体"/>
                <w:szCs w:val="21"/>
              </w:rPr>
            </w:pPr>
            <w:r>
              <w:rPr>
                <w:rFonts w:ascii="宋体" w:hAnsi="宋体" w:cs="宋体" w:hint="eastAsia"/>
                <w:szCs w:val="21"/>
              </w:rPr>
              <w:t>ISCS能收到正确的故障信号</w:t>
            </w:r>
          </w:p>
        </w:tc>
        <w:tc>
          <w:tcPr>
            <w:tcW w:w="967" w:type="dxa"/>
            <w:vMerge/>
            <w:vAlign w:val="center"/>
          </w:tcPr>
          <w:p w:rsidR="00D06D60" w:rsidRDefault="00D06D60">
            <w:pPr>
              <w:rPr>
                <w:rFonts w:ascii="宋体" w:hAnsi="宋体" w:cs="宋体"/>
                <w:szCs w:val="21"/>
              </w:rPr>
            </w:pPr>
          </w:p>
        </w:tc>
      </w:tr>
      <w:tr w:rsidR="00D06D60">
        <w:trPr>
          <w:trHeight w:val="438"/>
          <w:jc w:val="center"/>
        </w:trPr>
        <w:tc>
          <w:tcPr>
            <w:tcW w:w="737" w:type="dxa"/>
            <w:vMerge/>
            <w:noWrap/>
            <w:vAlign w:val="center"/>
          </w:tcPr>
          <w:p w:rsidR="00D06D60" w:rsidRDefault="00D06D60">
            <w:pPr>
              <w:jc w:val="center"/>
              <w:rPr>
                <w:rFonts w:ascii="宋体" w:hAnsi="宋体" w:cs="宋体"/>
                <w:szCs w:val="21"/>
              </w:rPr>
            </w:pPr>
          </w:p>
        </w:tc>
        <w:tc>
          <w:tcPr>
            <w:tcW w:w="828" w:type="dxa"/>
            <w:vMerge/>
            <w:vAlign w:val="center"/>
          </w:tcPr>
          <w:p w:rsidR="00D06D60" w:rsidRDefault="00D06D60">
            <w:pPr>
              <w:rPr>
                <w:rFonts w:ascii="宋体" w:hAnsi="宋体" w:cs="宋体"/>
                <w:szCs w:val="21"/>
              </w:rPr>
            </w:pPr>
          </w:p>
        </w:tc>
        <w:tc>
          <w:tcPr>
            <w:tcW w:w="827" w:type="dxa"/>
            <w:vMerge/>
            <w:vAlign w:val="center"/>
          </w:tcPr>
          <w:p w:rsidR="00D06D60" w:rsidRDefault="00D06D60">
            <w:pPr>
              <w:rPr>
                <w:rFonts w:ascii="宋体" w:hAnsi="宋体" w:cs="宋体"/>
                <w:szCs w:val="21"/>
              </w:rPr>
            </w:pPr>
          </w:p>
        </w:tc>
        <w:tc>
          <w:tcPr>
            <w:tcW w:w="2993" w:type="dxa"/>
            <w:vAlign w:val="center"/>
          </w:tcPr>
          <w:p w:rsidR="00D06D60" w:rsidRDefault="00CA6241">
            <w:pPr>
              <w:rPr>
                <w:rFonts w:ascii="宋体" w:hAnsi="宋体" w:cs="宋体"/>
                <w:szCs w:val="21"/>
              </w:rPr>
            </w:pPr>
            <w:r>
              <w:rPr>
                <w:rFonts w:ascii="宋体" w:hAnsi="宋体" w:cs="宋体" w:hint="eastAsia"/>
                <w:szCs w:val="21"/>
              </w:rPr>
              <w:t>检测与综合监控系统接口通讯功能</w:t>
            </w:r>
          </w:p>
        </w:tc>
        <w:tc>
          <w:tcPr>
            <w:tcW w:w="3004" w:type="dxa"/>
            <w:vAlign w:val="center"/>
          </w:tcPr>
          <w:p w:rsidR="00D06D60" w:rsidRDefault="00CA6241">
            <w:pPr>
              <w:rPr>
                <w:rFonts w:ascii="宋体" w:hAnsi="宋体" w:cs="宋体"/>
                <w:szCs w:val="21"/>
              </w:rPr>
            </w:pPr>
            <w:r>
              <w:rPr>
                <w:rFonts w:ascii="宋体" w:hAnsi="宋体" w:cs="宋体" w:hint="eastAsia"/>
                <w:szCs w:val="21"/>
              </w:rPr>
              <w:t>ISCS能正确接收到温度数据</w:t>
            </w:r>
          </w:p>
        </w:tc>
        <w:tc>
          <w:tcPr>
            <w:tcW w:w="967" w:type="dxa"/>
            <w:vMerge/>
            <w:vAlign w:val="center"/>
          </w:tcPr>
          <w:p w:rsidR="00D06D60" w:rsidRDefault="00D06D60">
            <w:pPr>
              <w:rPr>
                <w:rFonts w:ascii="宋体" w:hAnsi="宋体" w:cs="宋体"/>
                <w:szCs w:val="21"/>
              </w:rPr>
            </w:pPr>
          </w:p>
        </w:tc>
      </w:tr>
    </w:tbl>
    <w:p w:rsidR="00D06D60" w:rsidRDefault="00D06D60">
      <w:pPr>
        <w:rPr>
          <w:rFonts w:ascii="宋体" w:hAnsi="宋体" w:cs="宋体"/>
        </w:rPr>
      </w:pPr>
    </w:p>
    <w:p w:rsidR="00D06D60" w:rsidRDefault="00CA6241">
      <w:pPr>
        <w:rPr>
          <w:rFonts w:ascii="宋体" w:hAnsi="宋体" w:cs="宋体"/>
        </w:rPr>
      </w:pPr>
      <w:r>
        <w:rPr>
          <w:rFonts w:ascii="宋体" w:hAnsi="宋体" w:cs="宋体" w:hint="eastAsia"/>
        </w:rPr>
        <w:t>4.  电气火灾监测系统设备检修项目与周期。</w:t>
      </w:r>
    </w:p>
    <w:p w:rsidR="00D06D60" w:rsidRDefault="00CA6241">
      <w:pPr>
        <w:jc w:val="center"/>
        <w:rPr>
          <w:rFonts w:ascii="宋体" w:hAnsi="宋体" w:cs="宋体"/>
        </w:rPr>
      </w:pPr>
      <w:r>
        <w:rPr>
          <w:rFonts w:ascii="宋体" w:hAnsi="宋体" w:cs="宋体" w:hint="eastAsia"/>
        </w:rPr>
        <w:t>表4电气火灾监测系统设备设备检修项目与周期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34"/>
        <w:gridCol w:w="833"/>
        <w:gridCol w:w="3073"/>
        <w:gridCol w:w="3042"/>
        <w:gridCol w:w="909"/>
      </w:tblGrid>
      <w:tr w:rsidR="00D06D60">
        <w:trPr>
          <w:trHeight w:val="270"/>
          <w:jc w:val="center"/>
        </w:trPr>
        <w:tc>
          <w:tcPr>
            <w:tcW w:w="665" w:type="dxa"/>
            <w:noWrap/>
            <w:vAlign w:val="center"/>
          </w:tcPr>
          <w:p w:rsidR="00D06D60" w:rsidRDefault="00CA6241">
            <w:pPr>
              <w:jc w:val="center"/>
              <w:rPr>
                <w:rFonts w:ascii="宋体" w:hAnsi="宋体" w:cs="宋体"/>
                <w:szCs w:val="21"/>
              </w:rPr>
            </w:pPr>
            <w:r>
              <w:rPr>
                <w:rFonts w:ascii="宋体" w:hAnsi="宋体" w:cs="宋体" w:hint="eastAsia"/>
                <w:szCs w:val="21"/>
              </w:rPr>
              <w:t>序号</w:t>
            </w:r>
          </w:p>
        </w:tc>
        <w:tc>
          <w:tcPr>
            <w:tcW w:w="834" w:type="dxa"/>
            <w:vAlign w:val="center"/>
          </w:tcPr>
          <w:p w:rsidR="00D06D60" w:rsidRDefault="00CA6241">
            <w:pPr>
              <w:jc w:val="center"/>
              <w:rPr>
                <w:rFonts w:ascii="宋体" w:hAnsi="宋体" w:cs="宋体"/>
                <w:szCs w:val="21"/>
              </w:rPr>
            </w:pPr>
            <w:r>
              <w:rPr>
                <w:rFonts w:ascii="宋体" w:hAnsi="宋体" w:cs="宋体" w:hint="eastAsia"/>
                <w:szCs w:val="21"/>
              </w:rPr>
              <w:t>修程</w:t>
            </w:r>
          </w:p>
        </w:tc>
        <w:tc>
          <w:tcPr>
            <w:tcW w:w="3906" w:type="dxa"/>
            <w:gridSpan w:val="2"/>
            <w:vAlign w:val="center"/>
          </w:tcPr>
          <w:p w:rsidR="00D06D60" w:rsidRDefault="00CA6241">
            <w:pPr>
              <w:jc w:val="center"/>
              <w:rPr>
                <w:rFonts w:ascii="宋体" w:hAnsi="宋体" w:cs="宋体"/>
                <w:szCs w:val="21"/>
              </w:rPr>
            </w:pPr>
            <w:r>
              <w:rPr>
                <w:rFonts w:ascii="宋体" w:hAnsi="宋体" w:cs="宋体" w:hint="eastAsia"/>
                <w:szCs w:val="21"/>
              </w:rPr>
              <w:t>检修工作内容</w:t>
            </w:r>
          </w:p>
        </w:tc>
        <w:tc>
          <w:tcPr>
            <w:tcW w:w="3042" w:type="dxa"/>
            <w:vAlign w:val="center"/>
          </w:tcPr>
          <w:p w:rsidR="00D06D60" w:rsidRDefault="00CA6241">
            <w:pPr>
              <w:jc w:val="center"/>
              <w:rPr>
                <w:rFonts w:ascii="宋体" w:hAnsi="宋体" w:cs="宋体"/>
                <w:szCs w:val="21"/>
              </w:rPr>
            </w:pPr>
            <w:r>
              <w:rPr>
                <w:rFonts w:ascii="宋体" w:hAnsi="宋体" w:cs="宋体" w:hint="eastAsia"/>
                <w:szCs w:val="21"/>
              </w:rPr>
              <w:t>标准</w:t>
            </w:r>
          </w:p>
        </w:tc>
        <w:tc>
          <w:tcPr>
            <w:tcW w:w="909" w:type="dxa"/>
            <w:vAlign w:val="center"/>
          </w:tcPr>
          <w:p w:rsidR="00D06D60" w:rsidRDefault="00CA6241">
            <w:pPr>
              <w:jc w:val="center"/>
              <w:rPr>
                <w:rFonts w:ascii="宋体" w:hAnsi="宋体" w:cs="宋体"/>
                <w:szCs w:val="21"/>
              </w:rPr>
            </w:pPr>
            <w:r>
              <w:rPr>
                <w:rFonts w:ascii="宋体" w:hAnsi="宋体" w:cs="宋体" w:hint="eastAsia"/>
                <w:szCs w:val="21"/>
              </w:rPr>
              <w:t>周期</w:t>
            </w:r>
          </w:p>
        </w:tc>
      </w:tr>
      <w:tr w:rsidR="00D06D60">
        <w:trPr>
          <w:trHeight w:val="449"/>
          <w:jc w:val="center"/>
        </w:trPr>
        <w:tc>
          <w:tcPr>
            <w:tcW w:w="665" w:type="dxa"/>
            <w:vMerge w:val="restart"/>
            <w:noWrap/>
            <w:vAlign w:val="center"/>
          </w:tcPr>
          <w:p w:rsidR="00D06D60" w:rsidRDefault="00CA6241">
            <w:pPr>
              <w:jc w:val="center"/>
              <w:rPr>
                <w:rFonts w:ascii="宋体" w:hAnsi="宋体" w:cs="宋体"/>
                <w:szCs w:val="21"/>
              </w:rPr>
            </w:pPr>
            <w:r>
              <w:rPr>
                <w:rFonts w:ascii="宋体" w:hAnsi="宋体" w:cs="宋体" w:hint="eastAsia"/>
                <w:szCs w:val="21"/>
              </w:rPr>
              <w:t>1</w:t>
            </w:r>
          </w:p>
        </w:tc>
        <w:tc>
          <w:tcPr>
            <w:tcW w:w="834" w:type="dxa"/>
            <w:vMerge w:val="restart"/>
            <w:vAlign w:val="center"/>
          </w:tcPr>
          <w:p w:rsidR="00D06D60" w:rsidRDefault="00CA6241">
            <w:pPr>
              <w:jc w:val="center"/>
              <w:rPr>
                <w:rFonts w:ascii="宋体" w:hAnsi="宋体" w:cs="宋体"/>
                <w:szCs w:val="21"/>
              </w:rPr>
            </w:pPr>
            <w:r>
              <w:rPr>
                <w:rFonts w:ascii="宋体" w:hAnsi="宋体" w:cs="宋体" w:hint="eastAsia"/>
                <w:szCs w:val="21"/>
              </w:rPr>
              <w:t>巡检</w:t>
            </w:r>
          </w:p>
        </w:tc>
        <w:tc>
          <w:tcPr>
            <w:tcW w:w="833" w:type="dxa"/>
            <w:vAlign w:val="center"/>
          </w:tcPr>
          <w:p w:rsidR="00D06D60" w:rsidRDefault="00CA6241">
            <w:pPr>
              <w:jc w:val="center"/>
              <w:rPr>
                <w:rFonts w:ascii="宋体" w:hAnsi="宋体" w:cs="宋体"/>
                <w:szCs w:val="21"/>
              </w:rPr>
            </w:pPr>
            <w:r>
              <w:rPr>
                <w:rFonts w:ascii="宋体" w:hAnsi="宋体" w:cs="宋体" w:hint="eastAsia"/>
                <w:szCs w:val="21"/>
              </w:rPr>
              <w:t>电气火灾监测主机</w:t>
            </w:r>
          </w:p>
        </w:tc>
        <w:tc>
          <w:tcPr>
            <w:tcW w:w="3073" w:type="dxa"/>
            <w:vAlign w:val="center"/>
          </w:tcPr>
          <w:p w:rsidR="00D06D60" w:rsidRDefault="00CA6241">
            <w:pPr>
              <w:rPr>
                <w:rFonts w:ascii="宋体" w:hAnsi="宋体" w:cs="宋体"/>
                <w:szCs w:val="21"/>
              </w:rPr>
            </w:pPr>
            <w:r>
              <w:rPr>
                <w:rFonts w:ascii="宋体" w:hAnsi="宋体" w:cs="宋体" w:hint="eastAsia"/>
                <w:szCs w:val="21"/>
              </w:rPr>
              <w:t>检查主机外观和工作状态是否正常</w:t>
            </w:r>
          </w:p>
        </w:tc>
        <w:tc>
          <w:tcPr>
            <w:tcW w:w="3042" w:type="dxa"/>
            <w:vAlign w:val="center"/>
          </w:tcPr>
          <w:p w:rsidR="00D06D60" w:rsidRDefault="00CA6241">
            <w:pPr>
              <w:rPr>
                <w:rFonts w:ascii="宋体" w:hAnsi="宋体" w:cs="宋体"/>
                <w:szCs w:val="21"/>
              </w:rPr>
            </w:pPr>
            <w:r>
              <w:rPr>
                <w:rFonts w:ascii="宋体" w:hAnsi="宋体" w:cs="宋体" w:hint="eastAsia"/>
                <w:szCs w:val="21"/>
              </w:rPr>
              <w:t>主机外观和工作状态正常</w:t>
            </w:r>
          </w:p>
        </w:tc>
        <w:tc>
          <w:tcPr>
            <w:tcW w:w="909" w:type="dxa"/>
            <w:vMerge w:val="restart"/>
            <w:vAlign w:val="center"/>
          </w:tcPr>
          <w:p w:rsidR="00D06D60" w:rsidRDefault="00CA6241">
            <w:pPr>
              <w:jc w:val="center"/>
              <w:rPr>
                <w:rFonts w:ascii="宋体" w:hAnsi="宋体" w:cs="宋体"/>
                <w:szCs w:val="21"/>
              </w:rPr>
            </w:pPr>
            <w:r>
              <w:rPr>
                <w:rFonts w:ascii="宋体" w:hAnsi="宋体" w:cs="宋体" w:hint="eastAsia"/>
                <w:szCs w:val="21"/>
              </w:rPr>
              <w:t>每日</w:t>
            </w:r>
          </w:p>
        </w:tc>
      </w:tr>
      <w:tr w:rsidR="00D06D60">
        <w:trPr>
          <w:trHeight w:val="449"/>
          <w:jc w:val="center"/>
        </w:trPr>
        <w:tc>
          <w:tcPr>
            <w:tcW w:w="665" w:type="dxa"/>
            <w:vMerge/>
            <w:noWrap/>
            <w:vAlign w:val="center"/>
          </w:tcPr>
          <w:p w:rsidR="00D06D60" w:rsidRDefault="00D06D60">
            <w:pPr>
              <w:jc w:val="center"/>
              <w:rPr>
                <w:rFonts w:ascii="宋体" w:hAnsi="宋体" w:cs="宋体"/>
                <w:szCs w:val="21"/>
              </w:rPr>
            </w:pPr>
          </w:p>
        </w:tc>
        <w:tc>
          <w:tcPr>
            <w:tcW w:w="834" w:type="dxa"/>
            <w:vMerge/>
            <w:vAlign w:val="center"/>
          </w:tcPr>
          <w:p w:rsidR="00D06D60" w:rsidRDefault="00D06D60">
            <w:pPr>
              <w:jc w:val="center"/>
              <w:rPr>
                <w:rFonts w:ascii="宋体" w:hAnsi="宋体" w:cs="宋体"/>
                <w:szCs w:val="21"/>
              </w:rPr>
            </w:pPr>
          </w:p>
        </w:tc>
        <w:tc>
          <w:tcPr>
            <w:tcW w:w="833" w:type="dxa"/>
            <w:vAlign w:val="center"/>
          </w:tcPr>
          <w:p w:rsidR="00D06D60" w:rsidRDefault="00CA6241">
            <w:pPr>
              <w:jc w:val="center"/>
              <w:rPr>
                <w:rFonts w:ascii="宋体" w:hAnsi="宋体" w:cs="宋体"/>
                <w:szCs w:val="21"/>
              </w:rPr>
            </w:pPr>
            <w:r>
              <w:rPr>
                <w:rFonts w:ascii="宋体" w:hAnsi="宋体" w:cs="宋体" w:hint="eastAsia"/>
                <w:szCs w:val="21"/>
              </w:rPr>
              <w:t>探测器</w:t>
            </w:r>
          </w:p>
        </w:tc>
        <w:tc>
          <w:tcPr>
            <w:tcW w:w="3073" w:type="dxa"/>
            <w:vAlign w:val="center"/>
          </w:tcPr>
          <w:p w:rsidR="00D06D60" w:rsidRDefault="00CA6241">
            <w:pPr>
              <w:rPr>
                <w:rFonts w:ascii="宋体" w:hAnsi="宋体" w:cs="宋体"/>
                <w:szCs w:val="21"/>
              </w:rPr>
            </w:pPr>
            <w:r>
              <w:rPr>
                <w:rFonts w:ascii="宋体" w:hAnsi="宋体" w:cs="宋体" w:hint="eastAsia"/>
                <w:szCs w:val="21"/>
              </w:rPr>
              <w:t>是否报警</w:t>
            </w:r>
          </w:p>
        </w:tc>
        <w:tc>
          <w:tcPr>
            <w:tcW w:w="3042" w:type="dxa"/>
            <w:vAlign w:val="center"/>
          </w:tcPr>
          <w:p w:rsidR="00D06D60" w:rsidRDefault="00CA6241">
            <w:pPr>
              <w:rPr>
                <w:rFonts w:ascii="宋体" w:hAnsi="宋体" w:cs="宋体"/>
                <w:szCs w:val="21"/>
              </w:rPr>
            </w:pPr>
            <w:r>
              <w:rPr>
                <w:rFonts w:ascii="宋体" w:hAnsi="宋体" w:cs="宋体" w:hint="eastAsia"/>
                <w:szCs w:val="21"/>
              </w:rPr>
              <w:t>无报警</w:t>
            </w:r>
          </w:p>
        </w:tc>
        <w:tc>
          <w:tcPr>
            <w:tcW w:w="909"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val="restart"/>
            <w:noWrap/>
            <w:vAlign w:val="center"/>
          </w:tcPr>
          <w:p w:rsidR="00D06D60" w:rsidRDefault="00CA6241">
            <w:pPr>
              <w:jc w:val="center"/>
              <w:rPr>
                <w:rFonts w:ascii="宋体" w:hAnsi="宋体" w:cs="宋体"/>
                <w:szCs w:val="21"/>
              </w:rPr>
            </w:pPr>
            <w:r>
              <w:rPr>
                <w:rFonts w:ascii="宋体" w:hAnsi="宋体" w:cs="宋体" w:hint="eastAsia"/>
                <w:szCs w:val="21"/>
              </w:rPr>
              <w:t>2</w:t>
            </w:r>
          </w:p>
        </w:tc>
        <w:tc>
          <w:tcPr>
            <w:tcW w:w="834" w:type="dxa"/>
            <w:vMerge w:val="restart"/>
            <w:vAlign w:val="center"/>
          </w:tcPr>
          <w:p w:rsidR="00D06D60" w:rsidRDefault="00CA6241">
            <w:pPr>
              <w:jc w:val="center"/>
              <w:rPr>
                <w:rFonts w:ascii="宋体" w:hAnsi="宋体" w:cs="宋体"/>
                <w:szCs w:val="21"/>
              </w:rPr>
            </w:pPr>
            <w:r>
              <w:rPr>
                <w:rFonts w:ascii="宋体" w:hAnsi="宋体" w:cs="宋体" w:hint="eastAsia"/>
                <w:szCs w:val="21"/>
              </w:rPr>
              <w:t>月检</w:t>
            </w:r>
          </w:p>
        </w:tc>
        <w:tc>
          <w:tcPr>
            <w:tcW w:w="833" w:type="dxa"/>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包含巡检的全部内容</w:t>
            </w:r>
          </w:p>
        </w:tc>
        <w:tc>
          <w:tcPr>
            <w:tcW w:w="3042" w:type="dxa"/>
            <w:vAlign w:val="center"/>
          </w:tcPr>
          <w:p w:rsidR="00D06D60" w:rsidRDefault="00D06D60">
            <w:pPr>
              <w:rPr>
                <w:rFonts w:ascii="宋体" w:hAnsi="宋体" w:cs="宋体"/>
                <w:szCs w:val="21"/>
              </w:rPr>
            </w:pPr>
          </w:p>
        </w:tc>
        <w:tc>
          <w:tcPr>
            <w:tcW w:w="909" w:type="dxa"/>
            <w:vMerge w:val="restart"/>
            <w:vAlign w:val="center"/>
          </w:tcPr>
          <w:p w:rsidR="00D06D60" w:rsidRDefault="00CA6241">
            <w:pPr>
              <w:jc w:val="center"/>
              <w:rPr>
                <w:rFonts w:ascii="宋体" w:hAnsi="宋体" w:cs="宋体"/>
                <w:szCs w:val="21"/>
              </w:rPr>
            </w:pPr>
            <w:r>
              <w:rPr>
                <w:rFonts w:ascii="宋体" w:hAnsi="宋体" w:cs="宋体" w:hint="eastAsia"/>
                <w:szCs w:val="21"/>
              </w:rPr>
              <w:t>每月</w:t>
            </w:r>
          </w:p>
        </w:tc>
      </w:tr>
      <w:tr w:rsidR="00D06D60">
        <w:trPr>
          <w:trHeight w:val="270"/>
          <w:jc w:val="center"/>
        </w:trPr>
        <w:tc>
          <w:tcPr>
            <w:tcW w:w="665" w:type="dxa"/>
            <w:vMerge/>
            <w:noWrap/>
            <w:vAlign w:val="center"/>
          </w:tcPr>
          <w:p w:rsidR="00D06D60" w:rsidRDefault="00D06D60">
            <w:pPr>
              <w:jc w:val="center"/>
              <w:rPr>
                <w:rFonts w:ascii="宋体" w:hAnsi="宋体" w:cs="宋体"/>
                <w:szCs w:val="21"/>
              </w:rPr>
            </w:pPr>
          </w:p>
        </w:tc>
        <w:tc>
          <w:tcPr>
            <w:tcW w:w="834" w:type="dxa"/>
            <w:vMerge/>
            <w:vAlign w:val="center"/>
          </w:tcPr>
          <w:p w:rsidR="00D06D60" w:rsidRDefault="00D06D60">
            <w:pPr>
              <w:jc w:val="center"/>
              <w:rPr>
                <w:rFonts w:ascii="宋体" w:hAnsi="宋体" w:cs="宋体"/>
                <w:szCs w:val="21"/>
              </w:rPr>
            </w:pPr>
          </w:p>
        </w:tc>
        <w:tc>
          <w:tcPr>
            <w:tcW w:w="833" w:type="dxa"/>
            <w:vMerge w:val="restart"/>
            <w:vAlign w:val="center"/>
          </w:tcPr>
          <w:p w:rsidR="00D06D60" w:rsidRDefault="00CA6241">
            <w:pPr>
              <w:rPr>
                <w:rFonts w:ascii="宋体" w:hAnsi="宋体" w:cs="宋体"/>
                <w:szCs w:val="21"/>
              </w:rPr>
            </w:pPr>
            <w:r>
              <w:rPr>
                <w:rFonts w:ascii="宋体" w:hAnsi="宋体" w:cs="宋体" w:hint="eastAsia"/>
                <w:szCs w:val="21"/>
              </w:rPr>
              <w:t>电气火灾监测主机</w:t>
            </w:r>
          </w:p>
        </w:tc>
        <w:tc>
          <w:tcPr>
            <w:tcW w:w="3073" w:type="dxa"/>
            <w:vAlign w:val="center"/>
          </w:tcPr>
          <w:p w:rsidR="00D06D60" w:rsidRDefault="00CA6241">
            <w:pPr>
              <w:rPr>
                <w:rFonts w:ascii="宋体" w:hAnsi="宋体" w:cs="宋体"/>
                <w:szCs w:val="21"/>
              </w:rPr>
            </w:pPr>
            <w:r>
              <w:rPr>
                <w:rFonts w:ascii="宋体" w:hAnsi="宋体" w:cs="宋体" w:hint="eastAsia"/>
                <w:szCs w:val="21"/>
              </w:rPr>
              <w:t>检查主机供电情况、操作指示灯状态</w:t>
            </w:r>
          </w:p>
        </w:tc>
        <w:tc>
          <w:tcPr>
            <w:tcW w:w="3042" w:type="dxa"/>
            <w:vAlign w:val="center"/>
          </w:tcPr>
          <w:p w:rsidR="00D06D60" w:rsidRDefault="00CA6241">
            <w:pPr>
              <w:rPr>
                <w:rFonts w:ascii="宋体" w:hAnsi="宋体" w:cs="宋体"/>
                <w:szCs w:val="21"/>
              </w:rPr>
            </w:pPr>
            <w:r>
              <w:rPr>
                <w:rFonts w:ascii="宋体" w:hAnsi="宋体" w:cs="宋体" w:hint="eastAsia"/>
                <w:szCs w:val="21"/>
              </w:rPr>
              <w:t>主电源供电正常，指示灯与工作状态相符</w:t>
            </w:r>
          </w:p>
        </w:tc>
        <w:tc>
          <w:tcPr>
            <w:tcW w:w="909"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4" w:type="dxa"/>
            <w:vMerge/>
            <w:vAlign w:val="center"/>
          </w:tcPr>
          <w:p w:rsidR="00D06D60" w:rsidRDefault="00D06D60">
            <w:pPr>
              <w:jc w:val="center"/>
              <w:rPr>
                <w:rFonts w:ascii="宋体" w:hAnsi="宋体" w:cs="宋体"/>
                <w:szCs w:val="21"/>
              </w:rPr>
            </w:pPr>
          </w:p>
        </w:tc>
        <w:tc>
          <w:tcPr>
            <w:tcW w:w="833" w:type="dxa"/>
            <w:vMerge/>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检查时钟及网络通讯功能</w:t>
            </w:r>
          </w:p>
        </w:tc>
        <w:tc>
          <w:tcPr>
            <w:tcW w:w="3042" w:type="dxa"/>
            <w:vAlign w:val="center"/>
          </w:tcPr>
          <w:p w:rsidR="00D06D60" w:rsidRDefault="00CA6241">
            <w:pPr>
              <w:rPr>
                <w:rFonts w:ascii="宋体" w:hAnsi="宋体" w:cs="宋体"/>
                <w:szCs w:val="21"/>
              </w:rPr>
            </w:pPr>
            <w:r>
              <w:rPr>
                <w:rFonts w:ascii="宋体" w:hAnsi="宋体" w:cs="宋体" w:hint="eastAsia"/>
                <w:szCs w:val="21"/>
              </w:rPr>
              <w:t>网络连接正常，校正主机时钟，与车控室GPS时钟误差不超过1分钟</w:t>
            </w:r>
          </w:p>
        </w:tc>
        <w:tc>
          <w:tcPr>
            <w:tcW w:w="909" w:type="dxa"/>
            <w:vMerge/>
            <w:vAlign w:val="center"/>
          </w:tcPr>
          <w:p w:rsidR="00D06D60" w:rsidRDefault="00D06D60">
            <w:pPr>
              <w:rPr>
                <w:rFonts w:ascii="宋体" w:hAnsi="宋体" w:cs="宋体"/>
                <w:szCs w:val="21"/>
              </w:rPr>
            </w:pPr>
          </w:p>
        </w:tc>
      </w:tr>
      <w:tr w:rsidR="00D06D60">
        <w:trPr>
          <w:trHeight w:val="325"/>
          <w:jc w:val="center"/>
        </w:trPr>
        <w:tc>
          <w:tcPr>
            <w:tcW w:w="665" w:type="dxa"/>
            <w:vMerge/>
            <w:vAlign w:val="center"/>
          </w:tcPr>
          <w:p w:rsidR="00D06D60" w:rsidRDefault="00D06D60">
            <w:pPr>
              <w:jc w:val="center"/>
              <w:rPr>
                <w:rFonts w:ascii="宋体" w:hAnsi="宋体" w:cs="宋体"/>
                <w:szCs w:val="21"/>
              </w:rPr>
            </w:pPr>
          </w:p>
        </w:tc>
        <w:tc>
          <w:tcPr>
            <w:tcW w:w="834" w:type="dxa"/>
            <w:vMerge/>
            <w:vAlign w:val="center"/>
          </w:tcPr>
          <w:p w:rsidR="00D06D60" w:rsidRDefault="00D06D60">
            <w:pPr>
              <w:jc w:val="center"/>
              <w:rPr>
                <w:rFonts w:ascii="宋体" w:hAnsi="宋体" w:cs="宋体"/>
                <w:szCs w:val="21"/>
              </w:rPr>
            </w:pPr>
          </w:p>
        </w:tc>
        <w:tc>
          <w:tcPr>
            <w:tcW w:w="833" w:type="dxa"/>
            <w:vMerge/>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检查主机运行状况</w:t>
            </w:r>
          </w:p>
        </w:tc>
        <w:tc>
          <w:tcPr>
            <w:tcW w:w="3042" w:type="dxa"/>
            <w:vAlign w:val="center"/>
          </w:tcPr>
          <w:p w:rsidR="00D06D60" w:rsidRDefault="00CA6241">
            <w:pPr>
              <w:rPr>
                <w:rFonts w:ascii="宋体" w:hAnsi="宋体" w:cs="宋体"/>
                <w:szCs w:val="21"/>
              </w:rPr>
            </w:pPr>
            <w:r>
              <w:rPr>
                <w:rFonts w:ascii="宋体" w:hAnsi="宋体" w:cs="宋体" w:hint="eastAsia"/>
                <w:szCs w:val="21"/>
              </w:rPr>
              <w:t>无异常噪音、无设备过热情况，各项功能操作正常</w:t>
            </w:r>
          </w:p>
        </w:tc>
        <w:tc>
          <w:tcPr>
            <w:tcW w:w="909" w:type="dxa"/>
            <w:vMerge/>
            <w:vAlign w:val="center"/>
          </w:tcPr>
          <w:p w:rsidR="00D06D60" w:rsidRDefault="00D06D60">
            <w:pPr>
              <w:rPr>
                <w:rFonts w:ascii="宋体" w:hAnsi="宋体" w:cs="宋体"/>
                <w:szCs w:val="21"/>
              </w:rPr>
            </w:pPr>
          </w:p>
        </w:tc>
      </w:tr>
      <w:tr w:rsidR="00D06D60">
        <w:trPr>
          <w:trHeight w:val="291"/>
          <w:jc w:val="center"/>
        </w:trPr>
        <w:tc>
          <w:tcPr>
            <w:tcW w:w="665" w:type="dxa"/>
            <w:vMerge/>
            <w:vAlign w:val="center"/>
          </w:tcPr>
          <w:p w:rsidR="00D06D60" w:rsidRDefault="00D06D60">
            <w:pPr>
              <w:jc w:val="center"/>
              <w:rPr>
                <w:rFonts w:ascii="宋体" w:hAnsi="宋体" w:cs="宋体"/>
                <w:szCs w:val="21"/>
              </w:rPr>
            </w:pPr>
          </w:p>
        </w:tc>
        <w:tc>
          <w:tcPr>
            <w:tcW w:w="834" w:type="dxa"/>
            <w:vMerge/>
            <w:vAlign w:val="center"/>
          </w:tcPr>
          <w:p w:rsidR="00D06D60" w:rsidRDefault="00D06D60">
            <w:pPr>
              <w:jc w:val="center"/>
              <w:rPr>
                <w:rFonts w:ascii="宋体" w:hAnsi="宋体" w:cs="宋体"/>
                <w:szCs w:val="21"/>
              </w:rPr>
            </w:pPr>
          </w:p>
        </w:tc>
        <w:tc>
          <w:tcPr>
            <w:tcW w:w="833" w:type="dxa"/>
            <w:vMerge/>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bCs/>
                <w:szCs w:val="21"/>
              </w:rPr>
              <w:t>检查箱内清洁、孔洞封堵情况</w:t>
            </w:r>
          </w:p>
        </w:tc>
        <w:tc>
          <w:tcPr>
            <w:tcW w:w="3042" w:type="dxa"/>
            <w:vAlign w:val="center"/>
          </w:tcPr>
          <w:p w:rsidR="00D06D60" w:rsidRDefault="00CA6241">
            <w:pPr>
              <w:rPr>
                <w:rFonts w:ascii="宋体" w:hAnsi="宋体" w:cs="宋体"/>
                <w:szCs w:val="21"/>
              </w:rPr>
            </w:pPr>
            <w:r>
              <w:rPr>
                <w:rFonts w:ascii="宋体" w:hAnsi="宋体" w:cs="宋体" w:hint="eastAsia"/>
                <w:szCs w:val="21"/>
              </w:rPr>
              <w:t>主机无积尘、</w:t>
            </w:r>
            <w:r>
              <w:rPr>
                <w:rFonts w:ascii="宋体" w:hAnsi="宋体" w:cs="宋体" w:hint="eastAsia"/>
                <w:bCs/>
                <w:szCs w:val="21"/>
              </w:rPr>
              <w:t>孔洞封堵良好</w:t>
            </w:r>
          </w:p>
        </w:tc>
        <w:tc>
          <w:tcPr>
            <w:tcW w:w="909" w:type="dxa"/>
            <w:vMerge/>
            <w:vAlign w:val="center"/>
          </w:tcPr>
          <w:p w:rsidR="00D06D60" w:rsidRDefault="00D06D60">
            <w:pPr>
              <w:rPr>
                <w:rFonts w:ascii="宋体" w:hAnsi="宋体" w:cs="宋体"/>
                <w:szCs w:val="21"/>
              </w:rPr>
            </w:pP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4" w:type="dxa"/>
            <w:vMerge/>
            <w:vAlign w:val="center"/>
          </w:tcPr>
          <w:p w:rsidR="00D06D60" w:rsidRDefault="00D06D60">
            <w:pPr>
              <w:jc w:val="center"/>
              <w:rPr>
                <w:rFonts w:ascii="宋体" w:hAnsi="宋体" w:cs="宋体"/>
                <w:szCs w:val="21"/>
              </w:rPr>
            </w:pPr>
          </w:p>
        </w:tc>
        <w:tc>
          <w:tcPr>
            <w:tcW w:w="833" w:type="dxa"/>
            <w:vMerge/>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检查电气火灾监测主机显示温度值</w:t>
            </w:r>
          </w:p>
        </w:tc>
        <w:tc>
          <w:tcPr>
            <w:tcW w:w="3042" w:type="dxa"/>
            <w:vAlign w:val="center"/>
          </w:tcPr>
          <w:p w:rsidR="00D06D60" w:rsidRDefault="00CA6241">
            <w:pPr>
              <w:rPr>
                <w:rFonts w:ascii="宋体" w:hAnsi="宋体" w:cs="宋体"/>
                <w:szCs w:val="21"/>
              </w:rPr>
            </w:pPr>
            <w:r>
              <w:rPr>
                <w:rFonts w:ascii="宋体" w:hAnsi="宋体" w:cs="宋体" w:hint="eastAsia"/>
                <w:szCs w:val="21"/>
              </w:rPr>
              <w:t>温度显示正常</w:t>
            </w:r>
          </w:p>
        </w:tc>
        <w:tc>
          <w:tcPr>
            <w:tcW w:w="909" w:type="dxa"/>
            <w:vMerge/>
            <w:vAlign w:val="center"/>
          </w:tcPr>
          <w:p w:rsidR="00D06D60" w:rsidRDefault="00D06D60">
            <w:pPr>
              <w:rPr>
                <w:rFonts w:ascii="宋体" w:hAnsi="宋体" w:cs="宋体"/>
                <w:szCs w:val="21"/>
              </w:rPr>
            </w:pP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4" w:type="dxa"/>
            <w:vMerge/>
            <w:vAlign w:val="center"/>
          </w:tcPr>
          <w:p w:rsidR="00D06D60" w:rsidRDefault="00D06D60">
            <w:pPr>
              <w:jc w:val="center"/>
              <w:rPr>
                <w:rFonts w:ascii="宋体" w:hAnsi="宋体" w:cs="宋体"/>
                <w:szCs w:val="21"/>
              </w:rPr>
            </w:pPr>
          </w:p>
        </w:tc>
        <w:tc>
          <w:tcPr>
            <w:tcW w:w="833" w:type="dxa"/>
            <w:vMerge/>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检测蓄电池电压</w:t>
            </w:r>
          </w:p>
        </w:tc>
        <w:tc>
          <w:tcPr>
            <w:tcW w:w="3042" w:type="dxa"/>
            <w:vAlign w:val="center"/>
          </w:tcPr>
          <w:p w:rsidR="00D06D60" w:rsidRDefault="00CA6241">
            <w:pPr>
              <w:rPr>
                <w:rFonts w:ascii="宋体" w:hAnsi="宋体" w:cs="宋体"/>
                <w:szCs w:val="21"/>
              </w:rPr>
            </w:pPr>
            <w:r>
              <w:rPr>
                <w:rFonts w:ascii="宋体" w:hAnsi="宋体" w:cs="宋体" w:hint="eastAsia"/>
                <w:szCs w:val="21"/>
              </w:rPr>
              <w:t>电压： DC11V—15V</w:t>
            </w:r>
          </w:p>
        </w:tc>
        <w:tc>
          <w:tcPr>
            <w:tcW w:w="909" w:type="dxa"/>
            <w:vMerge/>
            <w:vAlign w:val="center"/>
          </w:tcPr>
          <w:p w:rsidR="00D06D60" w:rsidRDefault="00D06D60">
            <w:pPr>
              <w:rPr>
                <w:rFonts w:ascii="宋体" w:hAnsi="宋体" w:cs="宋体"/>
                <w:szCs w:val="21"/>
              </w:rPr>
            </w:pP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4" w:type="dxa"/>
            <w:vMerge/>
            <w:vAlign w:val="center"/>
          </w:tcPr>
          <w:p w:rsidR="00D06D60" w:rsidRDefault="00D06D60">
            <w:pPr>
              <w:jc w:val="center"/>
              <w:rPr>
                <w:rFonts w:ascii="宋体" w:hAnsi="宋体" w:cs="宋体"/>
                <w:szCs w:val="21"/>
              </w:rPr>
            </w:pPr>
          </w:p>
        </w:tc>
        <w:tc>
          <w:tcPr>
            <w:tcW w:w="833" w:type="dxa"/>
            <w:vMerge/>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检查蓄电池外观、接线</w:t>
            </w:r>
          </w:p>
        </w:tc>
        <w:tc>
          <w:tcPr>
            <w:tcW w:w="3042" w:type="dxa"/>
            <w:vAlign w:val="center"/>
          </w:tcPr>
          <w:p w:rsidR="00D06D60" w:rsidRDefault="00CA6241">
            <w:pPr>
              <w:rPr>
                <w:rFonts w:ascii="宋体" w:hAnsi="宋体" w:cs="宋体"/>
                <w:szCs w:val="21"/>
              </w:rPr>
            </w:pPr>
            <w:r>
              <w:rPr>
                <w:rFonts w:ascii="宋体" w:hAnsi="宋体" w:cs="宋体" w:hint="eastAsia"/>
                <w:szCs w:val="21"/>
              </w:rPr>
              <w:t>无漏液、无破损，接线牢固</w:t>
            </w:r>
          </w:p>
        </w:tc>
        <w:tc>
          <w:tcPr>
            <w:tcW w:w="909" w:type="dxa"/>
            <w:vMerge/>
            <w:vAlign w:val="center"/>
          </w:tcPr>
          <w:p w:rsidR="00D06D60" w:rsidRDefault="00D06D60">
            <w:pPr>
              <w:rPr>
                <w:rFonts w:ascii="宋体" w:hAnsi="宋体" w:cs="宋体"/>
                <w:szCs w:val="21"/>
              </w:rPr>
            </w:pPr>
          </w:p>
        </w:tc>
      </w:tr>
      <w:tr w:rsidR="00D06D60">
        <w:trPr>
          <w:trHeight w:val="449"/>
          <w:jc w:val="center"/>
        </w:trPr>
        <w:tc>
          <w:tcPr>
            <w:tcW w:w="665" w:type="dxa"/>
            <w:vMerge/>
            <w:vAlign w:val="center"/>
          </w:tcPr>
          <w:p w:rsidR="00D06D60" w:rsidRDefault="00D06D60">
            <w:pPr>
              <w:jc w:val="center"/>
              <w:rPr>
                <w:rFonts w:ascii="宋体" w:hAnsi="宋体" w:cs="宋体"/>
                <w:szCs w:val="21"/>
              </w:rPr>
            </w:pPr>
          </w:p>
        </w:tc>
        <w:tc>
          <w:tcPr>
            <w:tcW w:w="834" w:type="dxa"/>
            <w:vMerge/>
            <w:vAlign w:val="center"/>
          </w:tcPr>
          <w:p w:rsidR="00D06D60" w:rsidRDefault="00D06D60">
            <w:pPr>
              <w:jc w:val="center"/>
              <w:rPr>
                <w:rFonts w:ascii="宋体" w:hAnsi="宋体" w:cs="宋体"/>
                <w:szCs w:val="21"/>
              </w:rPr>
            </w:pPr>
          </w:p>
        </w:tc>
        <w:tc>
          <w:tcPr>
            <w:tcW w:w="833" w:type="dxa"/>
            <w:vMerge/>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对主机主电源和蓄电池进行自动切换试验</w:t>
            </w:r>
          </w:p>
        </w:tc>
        <w:tc>
          <w:tcPr>
            <w:tcW w:w="3042" w:type="dxa"/>
            <w:vAlign w:val="center"/>
          </w:tcPr>
          <w:p w:rsidR="00D06D60" w:rsidRDefault="00CA6241">
            <w:pPr>
              <w:rPr>
                <w:rFonts w:ascii="宋体" w:hAnsi="宋体" w:cs="宋体"/>
                <w:szCs w:val="21"/>
              </w:rPr>
            </w:pPr>
            <w:r>
              <w:rPr>
                <w:rFonts w:ascii="宋体" w:hAnsi="宋体" w:cs="宋体" w:hint="eastAsia"/>
                <w:szCs w:val="21"/>
              </w:rPr>
              <w:t>主电源断电后蓄电池自动投入运行</w:t>
            </w:r>
          </w:p>
        </w:tc>
        <w:tc>
          <w:tcPr>
            <w:tcW w:w="909" w:type="dxa"/>
            <w:vMerge/>
            <w:vAlign w:val="center"/>
          </w:tcPr>
          <w:p w:rsidR="00D06D60" w:rsidRDefault="00D06D60">
            <w:pPr>
              <w:rPr>
                <w:rFonts w:ascii="宋体" w:hAnsi="宋体" w:cs="宋体"/>
                <w:szCs w:val="21"/>
              </w:rPr>
            </w:pPr>
          </w:p>
        </w:tc>
      </w:tr>
      <w:tr w:rsidR="00D06D60">
        <w:trPr>
          <w:trHeight w:val="449"/>
          <w:jc w:val="center"/>
        </w:trPr>
        <w:tc>
          <w:tcPr>
            <w:tcW w:w="665" w:type="dxa"/>
            <w:vMerge w:val="restart"/>
            <w:vAlign w:val="center"/>
          </w:tcPr>
          <w:p w:rsidR="00D06D60" w:rsidRDefault="00CA6241">
            <w:pPr>
              <w:jc w:val="center"/>
              <w:rPr>
                <w:rFonts w:ascii="宋体" w:hAnsi="宋体" w:cs="宋体"/>
                <w:szCs w:val="21"/>
              </w:rPr>
            </w:pPr>
            <w:r>
              <w:rPr>
                <w:rFonts w:ascii="宋体" w:hAnsi="宋体" w:cs="宋体" w:hint="eastAsia"/>
                <w:szCs w:val="21"/>
              </w:rPr>
              <w:t>3</w:t>
            </w:r>
          </w:p>
        </w:tc>
        <w:tc>
          <w:tcPr>
            <w:tcW w:w="834" w:type="dxa"/>
            <w:vMerge w:val="restart"/>
            <w:vAlign w:val="center"/>
          </w:tcPr>
          <w:p w:rsidR="00D06D60" w:rsidRDefault="00CA6241">
            <w:pPr>
              <w:jc w:val="center"/>
              <w:rPr>
                <w:rFonts w:ascii="宋体" w:hAnsi="宋体" w:cs="宋体"/>
                <w:szCs w:val="21"/>
              </w:rPr>
            </w:pPr>
            <w:r>
              <w:rPr>
                <w:rFonts w:ascii="宋体" w:hAnsi="宋体" w:cs="宋体" w:hint="eastAsia"/>
                <w:szCs w:val="21"/>
              </w:rPr>
              <w:t>年检</w:t>
            </w:r>
          </w:p>
        </w:tc>
        <w:tc>
          <w:tcPr>
            <w:tcW w:w="833" w:type="dxa"/>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包含月检的全部内容</w:t>
            </w:r>
          </w:p>
        </w:tc>
        <w:tc>
          <w:tcPr>
            <w:tcW w:w="3042" w:type="dxa"/>
            <w:vAlign w:val="center"/>
          </w:tcPr>
          <w:p w:rsidR="00D06D60" w:rsidRDefault="00D06D60">
            <w:pPr>
              <w:rPr>
                <w:rFonts w:ascii="宋体" w:hAnsi="宋体" w:cs="宋体"/>
                <w:szCs w:val="21"/>
              </w:rPr>
            </w:pPr>
          </w:p>
        </w:tc>
        <w:tc>
          <w:tcPr>
            <w:tcW w:w="909" w:type="dxa"/>
            <w:vMerge w:val="restart"/>
            <w:vAlign w:val="center"/>
          </w:tcPr>
          <w:p w:rsidR="00D06D60" w:rsidRDefault="00CA6241">
            <w:pPr>
              <w:jc w:val="center"/>
              <w:rPr>
                <w:rFonts w:ascii="宋体" w:hAnsi="宋体" w:cs="宋体"/>
                <w:szCs w:val="21"/>
              </w:rPr>
            </w:pPr>
            <w:r>
              <w:rPr>
                <w:rFonts w:ascii="宋体" w:hAnsi="宋体" w:cs="宋体" w:hint="eastAsia"/>
                <w:szCs w:val="21"/>
              </w:rPr>
              <w:t>每年</w:t>
            </w:r>
          </w:p>
        </w:tc>
      </w:tr>
      <w:tr w:rsidR="00D06D60">
        <w:trPr>
          <w:trHeight w:val="270"/>
          <w:jc w:val="center"/>
        </w:trPr>
        <w:tc>
          <w:tcPr>
            <w:tcW w:w="665" w:type="dxa"/>
            <w:vMerge/>
            <w:noWrap/>
            <w:vAlign w:val="center"/>
          </w:tcPr>
          <w:p w:rsidR="00D06D60" w:rsidRDefault="00D06D60">
            <w:pPr>
              <w:jc w:val="center"/>
              <w:rPr>
                <w:rFonts w:ascii="宋体" w:hAnsi="宋体" w:cs="宋体"/>
                <w:szCs w:val="21"/>
              </w:rPr>
            </w:pPr>
          </w:p>
        </w:tc>
        <w:tc>
          <w:tcPr>
            <w:tcW w:w="834" w:type="dxa"/>
            <w:vMerge/>
            <w:vAlign w:val="center"/>
          </w:tcPr>
          <w:p w:rsidR="00D06D60" w:rsidRDefault="00D06D60">
            <w:pPr>
              <w:rPr>
                <w:rFonts w:ascii="宋体" w:hAnsi="宋体" w:cs="宋体"/>
                <w:szCs w:val="21"/>
              </w:rPr>
            </w:pPr>
          </w:p>
        </w:tc>
        <w:tc>
          <w:tcPr>
            <w:tcW w:w="833" w:type="dxa"/>
            <w:vMerge w:val="restart"/>
            <w:vAlign w:val="center"/>
          </w:tcPr>
          <w:p w:rsidR="00D06D60" w:rsidRDefault="00CA6241">
            <w:pPr>
              <w:rPr>
                <w:rFonts w:ascii="宋体" w:hAnsi="宋体" w:cs="宋体"/>
                <w:szCs w:val="21"/>
              </w:rPr>
            </w:pPr>
            <w:r>
              <w:rPr>
                <w:rFonts w:ascii="宋体" w:hAnsi="宋体" w:cs="宋体" w:hint="eastAsia"/>
                <w:szCs w:val="21"/>
              </w:rPr>
              <w:t>电气火灾监测主机</w:t>
            </w:r>
          </w:p>
        </w:tc>
        <w:tc>
          <w:tcPr>
            <w:tcW w:w="3073" w:type="dxa"/>
            <w:vAlign w:val="center"/>
          </w:tcPr>
          <w:p w:rsidR="00D06D60" w:rsidRDefault="00CA6241">
            <w:pPr>
              <w:rPr>
                <w:rFonts w:ascii="宋体" w:hAnsi="宋体" w:cs="宋体"/>
                <w:szCs w:val="21"/>
              </w:rPr>
            </w:pPr>
            <w:r>
              <w:rPr>
                <w:rFonts w:ascii="宋体" w:hAnsi="宋体" w:cs="宋体" w:hint="eastAsia"/>
                <w:szCs w:val="21"/>
              </w:rPr>
              <w:t>检查触摸屏操作</w:t>
            </w:r>
          </w:p>
        </w:tc>
        <w:tc>
          <w:tcPr>
            <w:tcW w:w="3042" w:type="dxa"/>
            <w:vAlign w:val="center"/>
          </w:tcPr>
          <w:p w:rsidR="00D06D60" w:rsidRDefault="00CA6241">
            <w:pPr>
              <w:rPr>
                <w:rFonts w:ascii="宋体" w:hAnsi="宋体" w:cs="宋体"/>
                <w:szCs w:val="21"/>
              </w:rPr>
            </w:pPr>
            <w:r>
              <w:rPr>
                <w:rFonts w:ascii="宋体" w:hAnsi="宋体" w:cs="宋体" w:hint="eastAsia"/>
                <w:szCs w:val="21"/>
              </w:rPr>
              <w:t>触摸屏操作操作正常</w:t>
            </w:r>
          </w:p>
        </w:tc>
        <w:tc>
          <w:tcPr>
            <w:tcW w:w="909"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vAlign w:val="center"/>
          </w:tcPr>
          <w:p w:rsidR="00D06D60" w:rsidRDefault="00D06D60">
            <w:pPr>
              <w:jc w:val="center"/>
              <w:rPr>
                <w:rFonts w:ascii="宋体" w:hAnsi="宋体" w:cs="宋体"/>
                <w:szCs w:val="21"/>
              </w:rPr>
            </w:pPr>
          </w:p>
        </w:tc>
        <w:tc>
          <w:tcPr>
            <w:tcW w:w="834" w:type="dxa"/>
            <w:vMerge/>
            <w:vAlign w:val="center"/>
          </w:tcPr>
          <w:p w:rsidR="00D06D60" w:rsidRDefault="00D06D60">
            <w:pPr>
              <w:rPr>
                <w:rFonts w:ascii="宋体" w:hAnsi="宋体" w:cs="宋体"/>
                <w:szCs w:val="21"/>
              </w:rPr>
            </w:pPr>
          </w:p>
        </w:tc>
        <w:tc>
          <w:tcPr>
            <w:tcW w:w="833" w:type="dxa"/>
            <w:vMerge/>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温度、电流值校正</w:t>
            </w:r>
          </w:p>
        </w:tc>
        <w:tc>
          <w:tcPr>
            <w:tcW w:w="3042" w:type="dxa"/>
            <w:vAlign w:val="center"/>
          </w:tcPr>
          <w:p w:rsidR="00D06D60" w:rsidRDefault="00CA6241">
            <w:pPr>
              <w:rPr>
                <w:rFonts w:ascii="宋体" w:hAnsi="宋体" w:cs="宋体"/>
                <w:szCs w:val="21"/>
              </w:rPr>
            </w:pPr>
            <w:r>
              <w:rPr>
                <w:rFonts w:ascii="宋体" w:hAnsi="宋体" w:cs="宋体" w:hint="eastAsia"/>
                <w:szCs w:val="21"/>
              </w:rPr>
              <w:t>采集现场温度、电流值，校正参数，保证软件检测到的数据与现场一致</w:t>
            </w:r>
          </w:p>
        </w:tc>
        <w:tc>
          <w:tcPr>
            <w:tcW w:w="909" w:type="dxa"/>
            <w:vMerge/>
            <w:vAlign w:val="center"/>
          </w:tcPr>
          <w:p w:rsidR="00D06D60" w:rsidRDefault="00D06D60">
            <w:pPr>
              <w:jc w:val="center"/>
              <w:rPr>
                <w:rFonts w:ascii="宋体" w:hAnsi="宋体" w:cs="宋体"/>
                <w:szCs w:val="21"/>
              </w:rPr>
            </w:pPr>
          </w:p>
        </w:tc>
      </w:tr>
      <w:tr w:rsidR="00D06D60">
        <w:trPr>
          <w:trHeight w:val="449"/>
          <w:jc w:val="center"/>
        </w:trPr>
        <w:tc>
          <w:tcPr>
            <w:tcW w:w="665" w:type="dxa"/>
            <w:vMerge/>
            <w:vAlign w:val="center"/>
          </w:tcPr>
          <w:p w:rsidR="00D06D60" w:rsidRDefault="00D06D60">
            <w:pPr>
              <w:jc w:val="center"/>
              <w:rPr>
                <w:rFonts w:ascii="宋体" w:hAnsi="宋体" w:cs="宋体"/>
                <w:szCs w:val="21"/>
              </w:rPr>
            </w:pPr>
          </w:p>
        </w:tc>
        <w:tc>
          <w:tcPr>
            <w:tcW w:w="834" w:type="dxa"/>
            <w:vMerge/>
            <w:vAlign w:val="center"/>
          </w:tcPr>
          <w:p w:rsidR="00D06D60" w:rsidRDefault="00D06D60">
            <w:pPr>
              <w:rPr>
                <w:rFonts w:ascii="宋体" w:hAnsi="宋体" w:cs="宋体"/>
                <w:szCs w:val="21"/>
              </w:rPr>
            </w:pPr>
          </w:p>
        </w:tc>
        <w:tc>
          <w:tcPr>
            <w:tcW w:w="833" w:type="dxa"/>
            <w:vMerge/>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对蓄电池进行放电试验。（带负载运行不少于30分钟）</w:t>
            </w:r>
          </w:p>
        </w:tc>
        <w:tc>
          <w:tcPr>
            <w:tcW w:w="3042" w:type="dxa"/>
            <w:vAlign w:val="center"/>
          </w:tcPr>
          <w:p w:rsidR="00D06D60" w:rsidRDefault="00CA6241">
            <w:pPr>
              <w:rPr>
                <w:rFonts w:ascii="宋体" w:hAnsi="宋体" w:cs="宋体"/>
                <w:szCs w:val="21"/>
              </w:rPr>
            </w:pPr>
            <w:r>
              <w:rPr>
                <w:rFonts w:ascii="宋体" w:hAnsi="宋体" w:cs="宋体" w:hint="eastAsia"/>
                <w:szCs w:val="21"/>
              </w:rPr>
              <w:t>带负载运行不少于30分钟</w:t>
            </w:r>
          </w:p>
        </w:tc>
        <w:tc>
          <w:tcPr>
            <w:tcW w:w="909"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noWrap/>
            <w:vAlign w:val="center"/>
          </w:tcPr>
          <w:p w:rsidR="00D06D60" w:rsidRDefault="00D06D60">
            <w:pPr>
              <w:jc w:val="center"/>
              <w:rPr>
                <w:rFonts w:ascii="宋体" w:hAnsi="宋体" w:cs="宋体"/>
                <w:szCs w:val="21"/>
              </w:rPr>
            </w:pPr>
          </w:p>
        </w:tc>
        <w:tc>
          <w:tcPr>
            <w:tcW w:w="834" w:type="dxa"/>
            <w:vMerge/>
            <w:vAlign w:val="center"/>
          </w:tcPr>
          <w:p w:rsidR="00D06D60" w:rsidRDefault="00D06D60">
            <w:pPr>
              <w:rPr>
                <w:rFonts w:ascii="宋体" w:hAnsi="宋体" w:cs="宋体"/>
                <w:szCs w:val="21"/>
              </w:rPr>
            </w:pPr>
          </w:p>
        </w:tc>
        <w:tc>
          <w:tcPr>
            <w:tcW w:w="833" w:type="dxa"/>
            <w:vMerge w:val="restart"/>
            <w:vAlign w:val="center"/>
          </w:tcPr>
          <w:p w:rsidR="00D06D60" w:rsidRDefault="00CA6241">
            <w:pPr>
              <w:rPr>
                <w:rFonts w:ascii="宋体" w:hAnsi="宋体" w:cs="宋体"/>
                <w:szCs w:val="21"/>
              </w:rPr>
            </w:pPr>
            <w:r>
              <w:rPr>
                <w:rFonts w:ascii="宋体" w:hAnsi="宋体" w:cs="宋体" w:hint="eastAsia"/>
                <w:szCs w:val="21"/>
              </w:rPr>
              <w:t>数据采集器</w:t>
            </w:r>
          </w:p>
        </w:tc>
        <w:tc>
          <w:tcPr>
            <w:tcW w:w="3073" w:type="dxa"/>
            <w:vAlign w:val="center"/>
          </w:tcPr>
          <w:p w:rsidR="00D06D60" w:rsidRDefault="00CA6241">
            <w:pPr>
              <w:rPr>
                <w:rFonts w:ascii="宋体" w:hAnsi="宋体" w:cs="宋体"/>
                <w:szCs w:val="21"/>
              </w:rPr>
            </w:pPr>
            <w:r>
              <w:rPr>
                <w:rFonts w:ascii="宋体" w:hAnsi="宋体" w:cs="宋体" w:hint="eastAsia"/>
                <w:szCs w:val="21"/>
              </w:rPr>
              <w:t>检查数据采集器标识、箱柜外观及卫生清扫</w:t>
            </w:r>
          </w:p>
        </w:tc>
        <w:tc>
          <w:tcPr>
            <w:tcW w:w="3042" w:type="dxa"/>
            <w:vAlign w:val="center"/>
          </w:tcPr>
          <w:p w:rsidR="00D06D60" w:rsidRDefault="00CA6241">
            <w:pPr>
              <w:rPr>
                <w:rFonts w:ascii="宋体" w:hAnsi="宋体" w:cs="宋体"/>
                <w:szCs w:val="21"/>
              </w:rPr>
            </w:pPr>
            <w:r>
              <w:rPr>
                <w:rFonts w:ascii="宋体" w:hAnsi="宋体" w:cs="宋体" w:hint="eastAsia"/>
                <w:szCs w:val="21"/>
              </w:rPr>
              <w:t>外观完好、箱锁牢固，标识清晰</w:t>
            </w:r>
          </w:p>
        </w:tc>
        <w:tc>
          <w:tcPr>
            <w:tcW w:w="909" w:type="dxa"/>
            <w:vMerge/>
            <w:vAlign w:val="center"/>
          </w:tcPr>
          <w:p w:rsidR="00D06D60" w:rsidRDefault="00D06D60">
            <w:pPr>
              <w:jc w:val="center"/>
              <w:rPr>
                <w:rFonts w:ascii="宋体" w:hAnsi="宋体" w:cs="宋体"/>
                <w:szCs w:val="21"/>
              </w:rPr>
            </w:pPr>
          </w:p>
        </w:tc>
      </w:tr>
      <w:tr w:rsidR="00D06D60">
        <w:trPr>
          <w:trHeight w:val="270"/>
          <w:jc w:val="center"/>
        </w:trPr>
        <w:tc>
          <w:tcPr>
            <w:tcW w:w="665" w:type="dxa"/>
            <w:vMerge/>
            <w:vAlign w:val="center"/>
          </w:tcPr>
          <w:p w:rsidR="00D06D60" w:rsidRDefault="00D06D60">
            <w:pPr>
              <w:jc w:val="center"/>
              <w:rPr>
                <w:rFonts w:ascii="宋体" w:hAnsi="宋体" w:cs="宋体"/>
                <w:szCs w:val="21"/>
              </w:rPr>
            </w:pPr>
          </w:p>
        </w:tc>
        <w:tc>
          <w:tcPr>
            <w:tcW w:w="834" w:type="dxa"/>
            <w:vMerge/>
            <w:vAlign w:val="center"/>
          </w:tcPr>
          <w:p w:rsidR="00D06D60" w:rsidRDefault="00D06D60">
            <w:pPr>
              <w:rPr>
                <w:rFonts w:ascii="宋体" w:hAnsi="宋体" w:cs="宋体"/>
                <w:szCs w:val="21"/>
              </w:rPr>
            </w:pPr>
          </w:p>
        </w:tc>
        <w:tc>
          <w:tcPr>
            <w:tcW w:w="833" w:type="dxa"/>
            <w:vMerge/>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检测电源电压，紧固接线</w:t>
            </w:r>
          </w:p>
        </w:tc>
        <w:tc>
          <w:tcPr>
            <w:tcW w:w="3042" w:type="dxa"/>
            <w:vAlign w:val="center"/>
          </w:tcPr>
          <w:p w:rsidR="00D06D60" w:rsidRDefault="00CA6241">
            <w:pPr>
              <w:rPr>
                <w:rFonts w:ascii="宋体" w:hAnsi="宋体" w:cs="宋体"/>
                <w:szCs w:val="21"/>
              </w:rPr>
            </w:pPr>
            <w:r>
              <w:rPr>
                <w:rFonts w:ascii="宋体" w:hAnsi="宋体" w:cs="宋体" w:hint="eastAsia"/>
                <w:szCs w:val="21"/>
              </w:rPr>
              <w:t>电源电压值为： AC200V—240V，模块安装牢固、线路整齐无裸露</w:t>
            </w:r>
          </w:p>
        </w:tc>
        <w:tc>
          <w:tcPr>
            <w:tcW w:w="909" w:type="dxa"/>
            <w:vMerge/>
            <w:vAlign w:val="center"/>
          </w:tcPr>
          <w:p w:rsidR="00D06D60" w:rsidRDefault="00D06D60">
            <w:pPr>
              <w:jc w:val="center"/>
              <w:rPr>
                <w:rFonts w:ascii="宋体" w:hAnsi="宋体" w:cs="宋体"/>
                <w:szCs w:val="21"/>
              </w:rPr>
            </w:pPr>
          </w:p>
        </w:tc>
      </w:tr>
      <w:tr w:rsidR="00D06D60">
        <w:trPr>
          <w:trHeight w:val="415"/>
          <w:jc w:val="center"/>
        </w:trPr>
        <w:tc>
          <w:tcPr>
            <w:tcW w:w="665" w:type="dxa"/>
            <w:vMerge/>
            <w:noWrap/>
            <w:vAlign w:val="center"/>
          </w:tcPr>
          <w:p w:rsidR="00D06D60" w:rsidRDefault="00D06D60">
            <w:pPr>
              <w:jc w:val="center"/>
              <w:rPr>
                <w:rFonts w:ascii="宋体" w:hAnsi="宋体" w:cs="宋体"/>
                <w:szCs w:val="21"/>
              </w:rPr>
            </w:pPr>
          </w:p>
        </w:tc>
        <w:tc>
          <w:tcPr>
            <w:tcW w:w="834" w:type="dxa"/>
            <w:vMerge/>
            <w:vAlign w:val="center"/>
          </w:tcPr>
          <w:p w:rsidR="00D06D60" w:rsidRDefault="00D06D60">
            <w:pPr>
              <w:rPr>
                <w:rFonts w:ascii="宋体" w:hAnsi="宋体" w:cs="宋体"/>
                <w:szCs w:val="21"/>
              </w:rPr>
            </w:pPr>
          </w:p>
        </w:tc>
        <w:tc>
          <w:tcPr>
            <w:tcW w:w="833" w:type="dxa"/>
            <w:vMerge w:val="restart"/>
            <w:vAlign w:val="center"/>
          </w:tcPr>
          <w:p w:rsidR="00D06D60" w:rsidRDefault="00CA6241">
            <w:pPr>
              <w:rPr>
                <w:rFonts w:ascii="宋体" w:hAnsi="宋体" w:cs="宋体"/>
                <w:szCs w:val="21"/>
              </w:rPr>
            </w:pPr>
            <w:r>
              <w:rPr>
                <w:rFonts w:ascii="宋体" w:hAnsi="宋体" w:cs="宋体" w:hint="eastAsia"/>
                <w:szCs w:val="21"/>
              </w:rPr>
              <w:t>系统功能测试</w:t>
            </w:r>
          </w:p>
        </w:tc>
        <w:tc>
          <w:tcPr>
            <w:tcW w:w="3073" w:type="dxa"/>
            <w:vAlign w:val="center"/>
          </w:tcPr>
          <w:p w:rsidR="00D06D60" w:rsidRDefault="00CA6241">
            <w:pPr>
              <w:rPr>
                <w:rFonts w:ascii="宋体" w:hAnsi="宋体" w:cs="宋体"/>
                <w:szCs w:val="21"/>
              </w:rPr>
            </w:pPr>
            <w:r>
              <w:rPr>
                <w:rFonts w:ascii="宋体" w:hAnsi="宋体" w:cs="宋体" w:hint="eastAsia"/>
                <w:szCs w:val="21"/>
              </w:rPr>
              <w:t>检测电气火灾监测主机火灾报警、故障报警功能</w:t>
            </w:r>
          </w:p>
        </w:tc>
        <w:tc>
          <w:tcPr>
            <w:tcW w:w="3042" w:type="dxa"/>
            <w:vAlign w:val="center"/>
          </w:tcPr>
          <w:p w:rsidR="00D06D60" w:rsidRDefault="00CA6241">
            <w:pPr>
              <w:rPr>
                <w:rFonts w:ascii="宋体" w:hAnsi="宋体" w:cs="宋体"/>
                <w:szCs w:val="21"/>
              </w:rPr>
            </w:pPr>
            <w:r>
              <w:rPr>
                <w:rFonts w:ascii="宋体" w:hAnsi="宋体" w:cs="宋体" w:hint="eastAsia"/>
                <w:szCs w:val="21"/>
              </w:rPr>
              <w:t>主机能正确监测火警和故障信息</w:t>
            </w:r>
          </w:p>
        </w:tc>
        <w:tc>
          <w:tcPr>
            <w:tcW w:w="909" w:type="dxa"/>
            <w:vMerge/>
            <w:vAlign w:val="center"/>
          </w:tcPr>
          <w:p w:rsidR="00D06D60" w:rsidRDefault="00D06D60">
            <w:pPr>
              <w:rPr>
                <w:rFonts w:ascii="宋体" w:hAnsi="宋体" w:cs="宋体"/>
                <w:szCs w:val="21"/>
              </w:rPr>
            </w:pPr>
          </w:p>
        </w:tc>
      </w:tr>
      <w:tr w:rsidR="00D06D60">
        <w:trPr>
          <w:trHeight w:val="438"/>
          <w:jc w:val="center"/>
        </w:trPr>
        <w:tc>
          <w:tcPr>
            <w:tcW w:w="665" w:type="dxa"/>
            <w:vMerge/>
            <w:noWrap/>
            <w:vAlign w:val="center"/>
          </w:tcPr>
          <w:p w:rsidR="00D06D60" w:rsidRDefault="00D06D60">
            <w:pPr>
              <w:jc w:val="center"/>
              <w:rPr>
                <w:rFonts w:ascii="宋体" w:hAnsi="宋体" w:cs="宋体"/>
                <w:szCs w:val="21"/>
              </w:rPr>
            </w:pPr>
          </w:p>
        </w:tc>
        <w:tc>
          <w:tcPr>
            <w:tcW w:w="834" w:type="dxa"/>
            <w:vMerge/>
            <w:vAlign w:val="center"/>
          </w:tcPr>
          <w:p w:rsidR="00D06D60" w:rsidRDefault="00D06D60">
            <w:pPr>
              <w:rPr>
                <w:rFonts w:ascii="宋体" w:hAnsi="宋体" w:cs="宋体"/>
                <w:szCs w:val="21"/>
              </w:rPr>
            </w:pPr>
          </w:p>
        </w:tc>
        <w:tc>
          <w:tcPr>
            <w:tcW w:w="833" w:type="dxa"/>
            <w:vMerge/>
            <w:vAlign w:val="center"/>
          </w:tcPr>
          <w:p w:rsidR="00D06D60" w:rsidRDefault="00D06D60">
            <w:pPr>
              <w:rPr>
                <w:rFonts w:ascii="宋体" w:hAnsi="宋体" w:cs="宋体"/>
                <w:szCs w:val="21"/>
              </w:rPr>
            </w:pPr>
          </w:p>
        </w:tc>
        <w:tc>
          <w:tcPr>
            <w:tcW w:w="3073" w:type="dxa"/>
            <w:vAlign w:val="center"/>
          </w:tcPr>
          <w:p w:rsidR="00D06D60" w:rsidRDefault="00CA6241">
            <w:pPr>
              <w:rPr>
                <w:rFonts w:ascii="宋体" w:hAnsi="宋体" w:cs="宋体"/>
                <w:szCs w:val="21"/>
              </w:rPr>
            </w:pPr>
            <w:r>
              <w:rPr>
                <w:rFonts w:ascii="宋体" w:hAnsi="宋体" w:cs="宋体" w:hint="eastAsia"/>
                <w:szCs w:val="21"/>
              </w:rPr>
              <w:t>检测电气火灾监测主机与ISCS接口功能</w:t>
            </w:r>
          </w:p>
        </w:tc>
        <w:tc>
          <w:tcPr>
            <w:tcW w:w="3042" w:type="dxa"/>
            <w:vAlign w:val="center"/>
          </w:tcPr>
          <w:p w:rsidR="00D06D60" w:rsidRDefault="00CA6241">
            <w:pPr>
              <w:rPr>
                <w:rFonts w:ascii="宋体" w:hAnsi="宋体" w:cs="宋体"/>
                <w:szCs w:val="21"/>
              </w:rPr>
            </w:pPr>
            <w:r>
              <w:rPr>
                <w:rFonts w:ascii="宋体" w:hAnsi="宋体" w:cs="宋体" w:hint="eastAsia"/>
                <w:szCs w:val="21"/>
              </w:rPr>
              <w:t>ISCS能正确接收到电气火灾故障及火灾报警信号</w:t>
            </w:r>
          </w:p>
        </w:tc>
        <w:tc>
          <w:tcPr>
            <w:tcW w:w="909" w:type="dxa"/>
            <w:vMerge/>
            <w:vAlign w:val="center"/>
          </w:tcPr>
          <w:p w:rsidR="00D06D60" w:rsidRDefault="00D06D60">
            <w:pPr>
              <w:rPr>
                <w:rFonts w:ascii="宋体" w:hAnsi="宋体" w:cs="宋体"/>
                <w:szCs w:val="21"/>
              </w:rPr>
            </w:pPr>
          </w:p>
        </w:tc>
      </w:tr>
    </w:tbl>
    <w:p w:rsidR="00D06D60" w:rsidRDefault="00D06D60">
      <w:pPr>
        <w:rPr>
          <w:rFonts w:ascii="宋体" w:hAnsi="宋体" w:cs="宋体"/>
        </w:rPr>
      </w:pPr>
    </w:p>
    <w:p w:rsidR="00D06D60" w:rsidRDefault="00CA6241">
      <w:pPr>
        <w:rPr>
          <w:rFonts w:ascii="宋体" w:hAnsi="宋体" w:cs="宋体"/>
        </w:rPr>
      </w:pPr>
      <w:r>
        <w:rPr>
          <w:rFonts w:ascii="宋体" w:hAnsi="宋体" w:cs="宋体" w:hint="eastAsia"/>
        </w:rPr>
        <w:t>5. 综合监控专业区间设备检修项目与周期。</w:t>
      </w:r>
    </w:p>
    <w:p w:rsidR="00D06D60" w:rsidRDefault="00CA6241">
      <w:pPr>
        <w:jc w:val="center"/>
        <w:rPr>
          <w:rFonts w:ascii="宋体" w:hAnsi="宋体" w:cs="宋体"/>
        </w:rPr>
      </w:pPr>
      <w:r>
        <w:rPr>
          <w:rFonts w:ascii="宋体" w:hAnsi="宋体" w:cs="宋体" w:hint="eastAsia"/>
        </w:rPr>
        <w:t>表5综合监控专业区间设备检修项目与周期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960"/>
        <w:gridCol w:w="2020"/>
        <w:gridCol w:w="1080"/>
      </w:tblGrid>
      <w:tr w:rsidR="00D06D60">
        <w:trPr>
          <w:trHeight w:val="270"/>
          <w:jc w:val="center"/>
        </w:trPr>
        <w:tc>
          <w:tcPr>
            <w:tcW w:w="1080" w:type="dxa"/>
            <w:noWrap/>
            <w:vAlign w:val="center"/>
          </w:tcPr>
          <w:p w:rsidR="00D06D60" w:rsidRDefault="00CA6241">
            <w:pPr>
              <w:jc w:val="center"/>
              <w:rPr>
                <w:rFonts w:ascii="宋体" w:hAnsi="宋体" w:cs="宋体"/>
                <w:szCs w:val="21"/>
              </w:rPr>
            </w:pPr>
            <w:r>
              <w:rPr>
                <w:rFonts w:ascii="宋体" w:hAnsi="宋体" w:cs="宋体" w:hint="eastAsia"/>
                <w:szCs w:val="21"/>
              </w:rPr>
              <w:t>序号</w:t>
            </w:r>
          </w:p>
        </w:tc>
        <w:tc>
          <w:tcPr>
            <w:tcW w:w="1080" w:type="dxa"/>
            <w:vAlign w:val="center"/>
          </w:tcPr>
          <w:p w:rsidR="00D06D60" w:rsidRDefault="00CA6241">
            <w:pPr>
              <w:jc w:val="center"/>
              <w:rPr>
                <w:rFonts w:ascii="宋体" w:hAnsi="宋体" w:cs="宋体"/>
                <w:szCs w:val="21"/>
              </w:rPr>
            </w:pPr>
            <w:r>
              <w:rPr>
                <w:rFonts w:ascii="宋体" w:hAnsi="宋体" w:cs="宋体" w:hint="eastAsia"/>
                <w:szCs w:val="21"/>
              </w:rPr>
              <w:t>修程</w:t>
            </w:r>
          </w:p>
        </w:tc>
        <w:tc>
          <w:tcPr>
            <w:tcW w:w="1080" w:type="dxa"/>
            <w:vAlign w:val="center"/>
          </w:tcPr>
          <w:p w:rsidR="00D06D60" w:rsidRDefault="00CA6241">
            <w:pPr>
              <w:jc w:val="center"/>
              <w:rPr>
                <w:rFonts w:ascii="宋体" w:hAnsi="宋体" w:cs="宋体"/>
                <w:szCs w:val="21"/>
              </w:rPr>
            </w:pPr>
            <w:r>
              <w:rPr>
                <w:rFonts w:ascii="宋体" w:hAnsi="宋体" w:cs="宋体" w:hint="eastAsia"/>
                <w:szCs w:val="21"/>
              </w:rPr>
              <w:t xml:space="preserve">　</w:t>
            </w:r>
          </w:p>
        </w:tc>
        <w:tc>
          <w:tcPr>
            <w:tcW w:w="3040" w:type="dxa"/>
            <w:gridSpan w:val="2"/>
            <w:vAlign w:val="center"/>
          </w:tcPr>
          <w:p w:rsidR="00D06D60" w:rsidRDefault="00CA6241">
            <w:pPr>
              <w:jc w:val="center"/>
              <w:rPr>
                <w:rFonts w:ascii="宋体" w:hAnsi="宋体" w:cs="宋体"/>
                <w:szCs w:val="21"/>
              </w:rPr>
            </w:pPr>
            <w:r>
              <w:rPr>
                <w:rFonts w:ascii="宋体" w:hAnsi="宋体" w:cs="宋体" w:hint="eastAsia"/>
                <w:szCs w:val="21"/>
              </w:rPr>
              <w:t>检修工作内容</w:t>
            </w:r>
          </w:p>
        </w:tc>
        <w:tc>
          <w:tcPr>
            <w:tcW w:w="2020" w:type="dxa"/>
            <w:vAlign w:val="center"/>
          </w:tcPr>
          <w:p w:rsidR="00D06D60" w:rsidRDefault="00CA6241">
            <w:pPr>
              <w:jc w:val="center"/>
              <w:rPr>
                <w:rFonts w:ascii="宋体" w:hAnsi="宋体" w:cs="宋体"/>
                <w:szCs w:val="21"/>
              </w:rPr>
            </w:pPr>
            <w:r>
              <w:rPr>
                <w:rFonts w:ascii="宋体" w:hAnsi="宋体" w:cs="宋体" w:hint="eastAsia"/>
                <w:szCs w:val="21"/>
              </w:rPr>
              <w:t>标准</w:t>
            </w:r>
          </w:p>
        </w:tc>
        <w:tc>
          <w:tcPr>
            <w:tcW w:w="1080" w:type="dxa"/>
            <w:vAlign w:val="center"/>
          </w:tcPr>
          <w:p w:rsidR="00D06D60" w:rsidRDefault="00CA6241">
            <w:pPr>
              <w:jc w:val="center"/>
              <w:rPr>
                <w:rFonts w:ascii="宋体" w:hAnsi="宋体" w:cs="宋体"/>
                <w:szCs w:val="21"/>
              </w:rPr>
            </w:pPr>
            <w:r>
              <w:rPr>
                <w:rFonts w:ascii="宋体" w:hAnsi="宋体" w:cs="宋体" w:hint="eastAsia"/>
                <w:szCs w:val="21"/>
              </w:rPr>
              <w:t>周期</w:t>
            </w:r>
          </w:p>
        </w:tc>
      </w:tr>
      <w:tr w:rsidR="00D06D60">
        <w:trPr>
          <w:trHeight w:val="450"/>
          <w:jc w:val="center"/>
        </w:trPr>
        <w:tc>
          <w:tcPr>
            <w:tcW w:w="1080" w:type="dxa"/>
            <w:vMerge w:val="restart"/>
            <w:noWrap/>
            <w:vAlign w:val="center"/>
          </w:tcPr>
          <w:p w:rsidR="00D06D60" w:rsidRDefault="00CA6241">
            <w:pPr>
              <w:jc w:val="center"/>
              <w:rPr>
                <w:rFonts w:ascii="宋体" w:hAnsi="宋体" w:cs="宋体"/>
                <w:szCs w:val="21"/>
              </w:rPr>
            </w:pPr>
            <w:r>
              <w:rPr>
                <w:rFonts w:ascii="宋体" w:hAnsi="宋体" w:cs="宋体" w:hint="eastAsia"/>
                <w:szCs w:val="21"/>
              </w:rPr>
              <w:t>1</w:t>
            </w:r>
          </w:p>
        </w:tc>
        <w:tc>
          <w:tcPr>
            <w:tcW w:w="1080" w:type="dxa"/>
            <w:vMerge w:val="restart"/>
            <w:vAlign w:val="center"/>
          </w:tcPr>
          <w:p w:rsidR="00D06D60" w:rsidRDefault="00CA6241">
            <w:pPr>
              <w:jc w:val="center"/>
              <w:rPr>
                <w:rFonts w:ascii="宋体" w:hAnsi="宋体" w:cs="宋体"/>
                <w:szCs w:val="21"/>
              </w:rPr>
            </w:pPr>
            <w:r>
              <w:rPr>
                <w:rFonts w:ascii="宋体" w:hAnsi="宋体" w:cs="宋体" w:hint="eastAsia"/>
                <w:szCs w:val="21"/>
              </w:rPr>
              <w:t>季检</w:t>
            </w:r>
          </w:p>
        </w:tc>
        <w:tc>
          <w:tcPr>
            <w:tcW w:w="1080" w:type="dxa"/>
            <w:vMerge w:val="restart"/>
            <w:vAlign w:val="center"/>
          </w:tcPr>
          <w:p w:rsidR="00D06D60" w:rsidRDefault="00CA6241">
            <w:pPr>
              <w:rPr>
                <w:rFonts w:ascii="宋体" w:hAnsi="宋体" w:cs="宋体"/>
                <w:szCs w:val="21"/>
              </w:rPr>
            </w:pPr>
            <w:r>
              <w:rPr>
                <w:rFonts w:ascii="宋体" w:hAnsi="宋体" w:cs="宋体" w:hint="eastAsia"/>
                <w:szCs w:val="21"/>
              </w:rPr>
              <w:t>环境与设备监控系统</w:t>
            </w:r>
          </w:p>
        </w:tc>
        <w:tc>
          <w:tcPr>
            <w:tcW w:w="3040" w:type="dxa"/>
            <w:gridSpan w:val="2"/>
            <w:vAlign w:val="center"/>
          </w:tcPr>
          <w:p w:rsidR="00D06D60" w:rsidRDefault="00CA6241">
            <w:pPr>
              <w:jc w:val="center"/>
              <w:rPr>
                <w:rFonts w:ascii="宋体" w:hAnsi="宋体" w:cs="宋体"/>
                <w:szCs w:val="21"/>
              </w:rPr>
            </w:pPr>
            <w:r>
              <w:rPr>
                <w:rFonts w:ascii="宋体" w:hAnsi="宋体" w:cs="宋体" w:hint="eastAsia"/>
                <w:szCs w:val="21"/>
              </w:rPr>
              <w:t>检查过轨电缆</w:t>
            </w:r>
          </w:p>
        </w:tc>
        <w:tc>
          <w:tcPr>
            <w:tcW w:w="2020" w:type="dxa"/>
            <w:vAlign w:val="center"/>
          </w:tcPr>
          <w:p w:rsidR="00D06D60" w:rsidRDefault="00CA6241">
            <w:pPr>
              <w:rPr>
                <w:rFonts w:ascii="宋体" w:hAnsi="宋体" w:cs="宋体"/>
                <w:szCs w:val="21"/>
              </w:rPr>
            </w:pPr>
            <w:r>
              <w:rPr>
                <w:rFonts w:ascii="宋体" w:hAnsi="宋体" w:cs="宋体" w:hint="eastAsia"/>
                <w:szCs w:val="21"/>
              </w:rPr>
              <w:t>线缆固定牢固且外皮无破损</w:t>
            </w:r>
          </w:p>
        </w:tc>
        <w:tc>
          <w:tcPr>
            <w:tcW w:w="1080" w:type="dxa"/>
            <w:vMerge w:val="restart"/>
            <w:vAlign w:val="center"/>
          </w:tcPr>
          <w:p w:rsidR="00D06D60" w:rsidRDefault="00CA6241">
            <w:pPr>
              <w:jc w:val="center"/>
              <w:rPr>
                <w:rFonts w:ascii="宋体" w:hAnsi="宋体" w:cs="宋体"/>
                <w:szCs w:val="21"/>
              </w:rPr>
            </w:pPr>
            <w:r>
              <w:rPr>
                <w:rFonts w:ascii="宋体" w:hAnsi="宋体" w:cs="宋体" w:hint="eastAsia"/>
                <w:szCs w:val="21"/>
              </w:rPr>
              <w:t>每季度</w:t>
            </w:r>
          </w:p>
        </w:tc>
      </w:tr>
      <w:tr w:rsidR="00D06D60">
        <w:trPr>
          <w:trHeight w:val="45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restart"/>
            <w:vAlign w:val="center"/>
          </w:tcPr>
          <w:p w:rsidR="00D06D60" w:rsidRDefault="00CA6241">
            <w:pPr>
              <w:jc w:val="center"/>
              <w:rPr>
                <w:rFonts w:ascii="宋体" w:hAnsi="宋体" w:cs="宋体"/>
                <w:szCs w:val="21"/>
              </w:rPr>
            </w:pPr>
            <w:r>
              <w:rPr>
                <w:rFonts w:ascii="宋体" w:hAnsi="宋体" w:cs="宋体" w:hint="eastAsia"/>
                <w:szCs w:val="21"/>
              </w:rPr>
              <w:t>检查远程I/O箱</w:t>
            </w:r>
          </w:p>
        </w:tc>
        <w:tc>
          <w:tcPr>
            <w:tcW w:w="1960" w:type="dxa"/>
            <w:vAlign w:val="center"/>
          </w:tcPr>
          <w:p w:rsidR="00D06D60" w:rsidRDefault="00CA6241">
            <w:pPr>
              <w:rPr>
                <w:rFonts w:ascii="宋体" w:hAnsi="宋体" w:cs="宋体"/>
                <w:szCs w:val="21"/>
              </w:rPr>
            </w:pPr>
            <w:r>
              <w:rPr>
                <w:rFonts w:ascii="宋体" w:hAnsi="宋体" w:cs="宋体" w:hint="eastAsia"/>
                <w:szCs w:val="21"/>
              </w:rPr>
              <w:t>检查模块外观</w:t>
            </w:r>
          </w:p>
        </w:tc>
        <w:tc>
          <w:tcPr>
            <w:tcW w:w="2020" w:type="dxa"/>
            <w:vAlign w:val="center"/>
          </w:tcPr>
          <w:p w:rsidR="00D06D60" w:rsidRDefault="00CA6241">
            <w:pPr>
              <w:rPr>
                <w:rFonts w:ascii="宋体" w:hAnsi="宋体" w:cs="宋体"/>
                <w:szCs w:val="21"/>
              </w:rPr>
            </w:pPr>
            <w:r>
              <w:rPr>
                <w:rFonts w:ascii="宋体" w:hAnsi="宋体" w:cs="宋体" w:hint="eastAsia"/>
                <w:szCs w:val="21"/>
              </w:rPr>
              <w:t>外观完好</w:t>
            </w:r>
          </w:p>
        </w:tc>
        <w:tc>
          <w:tcPr>
            <w:tcW w:w="1080" w:type="dxa"/>
            <w:vMerge/>
            <w:vAlign w:val="center"/>
          </w:tcPr>
          <w:p w:rsidR="00D06D60" w:rsidRDefault="00D06D60">
            <w:pPr>
              <w:rPr>
                <w:rFonts w:ascii="宋体" w:hAnsi="宋体" w:cs="宋体"/>
                <w:szCs w:val="21"/>
              </w:rPr>
            </w:pPr>
          </w:p>
        </w:tc>
      </w:tr>
      <w:tr w:rsidR="00D06D60">
        <w:trPr>
          <w:trHeight w:val="27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960" w:type="dxa"/>
            <w:vAlign w:val="center"/>
          </w:tcPr>
          <w:p w:rsidR="00D06D60" w:rsidRDefault="00CA6241">
            <w:pPr>
              <w:rPr>
                <w:rFonts w:ascii="宋体" w:hAnsi="宋体" w:cs="宋体"/>
                <w:szCs w:val="21"/>
              </w:rPr>
            </w:pPr>
            <w:r>
              <w:rPr>
                <w:rFonts w:ascii="宋体" w:hAnsi="宋体" w:cs="宋体" w:hint="eastAsia"/>
                <w:szCs w:val="21"/>
              </w:rPr>
              <w:t>检查模块安装是否紧固</w:t>
            </w:r>
          </w:p>
        </w:tc>
        <w:tc>
          <w:tcPr>
            <w:tcW w:w="2020" w:type="dxa"/>
            <w:vAlign w:val="center"/>
          </w:tcPr>
          <w:p w:rsidR="00D06D60" w:rsidRDefault="00CA6241">
            <w:pPr>
              <w:rPr>
                <w:rFonts w:ascii="宋体" w:hAnsi="宋体" w:cs="宋体"/>
                <w:szCs w:val="21"/>
              </w:rPr>
            </w:pPr>
            <w:r>
              <w:rPr>
                <w:rFonts w:ascii="宋体" w:hAnsi="宋体" w:cs="宋体" w:hint="eastAsia"/>
                <w:szCs w:val="21"/>
              </w:rPr>
              <w:t>模块安装紧固</w:t>
            </w:r>
          </w:p>
        </w:tc>
        <w:tc>
          <w:tcPr>
            <w:tcW w:w="1080" w:type="dxa"/>
            <w:vMerge/>
            <w:vAlign w:val="center"/>
          </w:tcPr>
          <w:p w:rsidR="00D06D60" w:rsidRDefault="00D06D60">
            <w:pPr>
              <w:rPr>
                <w:rFonts w:ascii="宋体" w:hAnsi="宋体" w:cs="宋体"/>
                <w:szCs w:val="21"/>
              </w:rPr>
            </w:pPr>
          </w:p>
        </w:tc>
      </w:tr>
      <w:tr w:rsidR="00D06D60">
        <w:trPr>
          <w:trHeight w:val="45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960" w:type="dxa"/>
            <w:vAlign w:val="center"/>
          </w:tcPr>
          <w:p w:rsidR="00D06D60" w:rsidRDefault="00CA6241">
            <w:pPr>
              <w:rPr>
                <w:rFonts w:ascii="宋体" w:hAnsi="宋体" w:cs="宋体"/>
                <w:szCs w:val="21"/>
              </w:rPr>
            </w:pPr>
            <w:r>
              <w:rPr>
                <w:rFonts w:ascii="宋体" w:hAnsi="宋体" w:cs="宋体" w:hint="eastAsia"/>
                <w:szCs w:val="21"/>
              </w:rPr>
              <w:t>检查并紧固模块供电线缆连接</w:t>
            </w:r>
          </w:p>
        </w:tc>
        <w:tc>
          <w:tcPr>
            <w:tcW w:w="2020" w:type="dxa"/>
            <w:vAlign w:val="center"/>
          </w:tcPr>
          <w:p w:rsidR="00D06D60" w:rsidRDefault="00CA6241">
            <w:pPr>
              <w:rPr>
                <w:rFonts w:ascii="宋体" w:hAnsi="宋体" w:cs="宋体"/>
                <w:szCs w:val="21"/>
              </w:rPr>
            </w:pPr>
            <w:r>
              <w:rPr>
                <w:rFonts w:ascii="宋体" w:hAnsi="宋体" w:cs="宋体" w:hint="eastAsia"/>
                <w:szCs w:val="21"/>
              </w:rPr>
              <w:t>紧固模块供电线缆连接</w:t>
            </w:r>
          </w:p>
        </w:tc>
        <w:tc>
          <w:tcPr>
            <w:tcW w:w="1080" w:type="dxa"/>
            <w:vMerge/>
            <w:vAlign w:val="center"/>
          </w:tcPr>
          <w:p w:rsidR="00D06D60" w:rsidRDefault="00D06D60">
            <w:pPr>
              <w:rPr>
                <w:rFonts w:ascii="宋体" w:hAnsi="宋体" w:cs="宋体"/>
                <w:szCs w:val="21"/>
              </w:rPr>
            </w:pPr>
          </w:p>
        </w:tc>
      </w:tr>
      <w:tr w:rsidR="00D06D60">
        <w:trPr>
          <w:trHeight w:val="45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960" w:type="dxa"/>
            <w:vAlign w:val="center"/>
          </w:tcPr>
          <w:p w:rsidR="00D06D60" w:rsidRDefault="00CA6241">
            <w:pPr>
              <w:rPr>
                <w:rFonts w:ascii="宋体" w:hAnsi="宋体" w:cs="宋体"/>
                <w:szCs w:val="21"/>
              </w:rPr>
            </w:pPr>
            <w:r>
              <w:rPr>
                <w:rFonts w:ascii="宋体" w:hAnsi="宋体" w:cs="宋体" w:hint="eastAsia"/>
                <w:szCs w:val="21"/>
              </w:rPr>
              <w:t>检查模块发热情况是否正常</w:t>
            </w:r>
          </w:p>
        </w:tc>
        <w:tc>
          <w:tcPr>
            <w:tcW w:w="2020" w:type="dxa"/>
            <w:vAlign w:val="center"/>
          </w:tcPr>
          <w:p w:rsidR="00D06D60" w:rsidRDefault="00CA6241">
            <w:pPr>
              <w:rPr>
                <w:rFonts w:ascii="宋体" w:hAnsi="宋体" w:cs="宋体"/>
                <w:szCs w:val="21"/>
              </w:rPr>
            </w:pPr>
            <w:r>
              <w:rPr>
                <w:rFonts w:ascii="宋体" w:hAnsi="宋体" w:cs="宋体" w:hint="eastAsia"/>
                <w:szCs w:val="21"/>
              </w:rPr>
              <w:t>发热正常</w:t>
            </w:r>
          </w:p>
        </w:tc>
        <w:tc>
          <w:tcPr>
            <w:tcW w:w="1080" w:type="dxa"/>
            <w:vMerge/>
            <w:vAlign w:val="center"/>
          </w:tcPr>
          <w:p w:rsidR="00D06D60" w:rsidRDefault="00D06D60">
            <w:pPr>
              <w:rPr>
                <w:rFonts w:ascii="宋体" w:hAnsi="宋体" w:cs="宋体"/>
                <w:szCs w:val="21"/>
              </w:rPr>
            </w:pPr>
          </w:p>
        </w:tc>
      </w:tr>
      <w:tr w:rsidR="00D06D60">
        <w:trPr>
          <w:trHeight w:val="45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960" w:type="dxa"/>
            <w:vAlign w:val="center"/>
          </w:tcPr>
          <w:p w:rsidR="00D06D60" w:rsidRDefault="00CA6241">
            <w:pPr>
              <w:rPr>
                <w:rFonts w:ascii="宋体" w:hAnsi="宋体" w:cs="宋体"/>
                <w:szCs w:val="21"/>
              </w:rPr>
            </w:pPr>
            <w:r>
              <w:rPr>
                <w:rFonts w:ascii="宋体" w:hAnsi="宋体" w:cs="宋体" w:hint="eastAsia"/>
                <w:szCs w:val="21"/>
              </w:rPr>
              <w:t>测量输入电压</w:t>
            </w:r>
          </w:p>
        </w:tc>
        <w:tc>
          <w:tcPr>
            <w:tcW w:w="2020" w:type="dxa"/>
            <w:vAlign w:val="center"/>
          </w:tcPr>
          <w:p w:rsidR="00D06D60" w:rsidRDefault="00CA6241">
            <w:pPr>
              <w:rPr>
                <w:rFonts w:ascii="宋体" w:hAnsi="宋体" w:cs="宋体"/>
                <w:szCs w:val="21"/>
              </w:rPr>
            </w:pPr>
            <w:r>
              <w:rPr>
                <w:rFonts w:ascii="宋体" w:hAnsi="宋体" w:cs="宋体" w:hint="eastAsia"/>
                <w:szCs w:val="21"/>
              </w:rPr>
              <w:t>输入电压应为220V（±5%）</w:t>
            </w:r>
          </w:p>
        </w:tc>
        <w:tc>
          <w:tcPr>
            <w:tcW w:w="1080" w:type="dxa"/>
            <w:vMerge/>
            <w:vAlign w:val="center"/>
          </w:tcPr>
          <w:p w:rsidR="00D06D60" w:rsidRDefault="00D06D60">
            <w:pPr>
              <w:rPr>
                <w:rFonts w:ascii="宋体" w:hAnsi="宋体" w:cs="宋体"/>
                <w:szCs w:val="21"/>
              </w:rPr>
            </w:pPr>
          </w:p>
        </w:tc>
      </w:tr>
      <w:tr w:rsidR="00D06D60">
        <w:trPr>
          <w:trHeight w:val="27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960" w:type="dxa"/>
            <w:vAlign w:val="center"/>
          </w:tcPr>
          <w:p w:rsidR="00D06D60" w:rsidRDefault="00CA6241">
            <w:pPr>
              <w:rPr>
                <w:rFonts w:ascii="宋体" w:hAnsi="宋体" w:cs="宋体"/>
                <w:szCs w:val="21"/>
              </w:rPr>
            </w:pPr>
            <w:r>
              <w:rPr>
                <w:rFonts w:ascii="宋体" w:hAnsi="宋体" w:cs="宋体" w:hint="eastAsia"/>
                <w:szCs w:val="21"/>
              </w:rPr>
              <w:t>模块除尘清洁</w:t>
            </w:r>
          </w:p>
        </w:tc>
        <w:tc>
          <w:tcPr>
            <w:tcW w:w="2020" w:type="dxa"/>
            <w:vAlign w:val="center"/>
          </w:tcPr>
          <w:p w:rsidR="00D06D60" w:rsidRDefault="00CA6241">
            <w:pPr>
              <w:rPr>
                <w:rFonts w:ascii="宋体" w:hAnsi="宋体" w:cs="宋体"/>
                <w:szCs w:val="21"/>
              </w:rPr>
            </w:pPr>
            <w:r>
              <w:rPr>
                <w:rFonts w:ascii="宋体" w:hAnsi="宋体" w:cs="宋体" w:hint="eastAsia"/>
                <w:szCs w:val="21"/>
              </w:rPr>
              <w:t>表面无明显积尘</w:t>
            </w:r>
          </w:p>
        </w:tc>
        <w:tc>
          <w:tcPr>
            <w:tcW w:w="1080" w:type="dxa"/>
            <w:vMerge/>
            <w:vAlign w:val="center"/>
          </w:tcPr>
          <w:p w:rsidR="00D06D60" w:rsidRDefault="00D06D60">
            <w:pPr>
              <w:rPr>
                <w:rFonts w:ascii="宋体" w:hAnsi="宋体" w:cs="宋体"/>
                <w:szCs w:val="21"/>
              </w:rPr>
            </w:pPr>
          </w:p>
        </w:tc>
      </w:tr>
      <w:tr w:rsidR="00D06D60">
        <w:trPr>
          <w:trHeight w:val="45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960" w:type="dxa"/>
            <w:vAlign w:val="center"/>
          </w:tcPr>
          <w:p w:rsidR="00D06D60" w:rsidRDefault="00CA6241">
            <w:pPr>
              <w:rPr>
                <w:rFonts w:ascii="宋体" w:hAnsi="宋体" w:cs="宋体"/>
                <w:szCs w:val="21"/>
              </w:rPr>
            </w:pPr>
            <w:r>
              <w:rPr>
                <w:rFonts w:ascii="宋体" w:hAnsi="宋体" w:cs="宋体" w:hint="eastAsia"/>
                <w:szCs w:val="21"/>
              </w:rPr>
              <w:t>检查模块状态指示灯，判断是否异常</w:t>
            </w:r>
          </w:p>
        </w:tc>
        <w:tc>
          <w:tcPr>
            <w:tcW w:w="2020" w:type="dxa"/>
            <w:vAlign w:val="center"/>
          </w:tcPr>
          <w:p w:rsidR="00D06D60" w:rsidRDefault="00CA6241">
            <w:pPr>
              <w:rPr>
                <w:rFonts w:ascii="宋体" w:hAnsi="宋体" w:cs="宋体"/>
                <w:szCs w:val="21"/>
              </w:rPr>
            </w:pPr>
            <w:r>
              <w:rPr>
                <w:rFonts w:ascii="宋体" w:hAnsi="宋体" w:cs="宋体" w:hint="eastAsia"/>
                <w:szCs w:val="21"/>
              </w:rPr>
              <w:t>状态指示灯正常</w:t>
            </w:r>
          </w:p>
        </w:tc>
        <w:tc>
          <w:tcPr>
            <w:tcW w:w="1080" w:type="dxa"/>
            <w:vMerge/>
            <w:vAlign w:val="center"/>
          </w:tcPr>
          <w:p w:rsidR="00D06D60" w:rsidRDefault="00D06D60">
            <w:pPr>
              <w:rPr>
                <w:rFonts w:ascii="宋体" w:hAnsi="宋体" w:cs="宋体"/>
                <w:szCs w:val="21"/>
              </w:rPr>
            </w:pPr>
          </w:p>
        </w:tc>
      </w:tr>
      <w:tr w:rsidR="00D06D60">
        <w:trPr>
          <w:trHeight w:val="45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960" w:type="dxa"/>
            <w:vAlign w:val="center"/>
          </w:tcPr>
          <w:p w:rsidR="00D06D60" w:rsidRDefault="00CA6241">
            <w:pPr>
              <w:rPr>
                <w:rFonts w:ascii="宋体" w:hAnsi="宋体" w:cs="宋体"/>
                <w:szCs w:val="21"/>
              </w:rPr>
            </w:pPr>
            <w:r>
              <w:rPr>
                <w:rFonts w:ascii="宋体" w:hAnsi="宋体" w:cs="宋体" w:hint="eastAsia"/>
                <w:szCs w:val="21"/>
              </w:rPr>
              <w:t>检查柜内清洁、孔洞封堵情况</w:t>
            </w:r>
          </w:p>
        </w:tc>
        <w:tc>
          <w:tcPr>
            <w:tcW w:w="2020" w:type="dxa"/>
            <w:vAlign w:val="center"/>
          </w:tcPr>
          <w:p w:rsidR="00D06D60" w:rsidRDefault="00CA6241">
            <w:pPr>
              <w:rPr>
                <w:rFonts w:ascii="宋体" w:hAnsi="宋体" w:cs="宋体"/>
                <w:szCs w:val="21"/>
              </w:rPr>
            </w:pPr>
            <w:r>
              <w:rPr>
                <w:rFonts w:ascii="宋体" w:hAnsi="宋体" w:cs="宋体" w:hint="eastAsia"/>
                <w:szCs w:val="21"/>
              </w:rPr>
              <w:t>柜内清洁，孔洞已封堵</w:t>
            </w:r>
          </w:p>
        </w:tc>
        <w:tc>
          <w:tcPr>
            <w:tcW w:w="1080" w:type="dxa"/>
            <w:vMerge/>
            <w:vAlign w:val="center"/>
          </w:tcPr>
          <w:p w:rsidR="00D06D60" w:rsidRDefault="00D06D60">
            <w:pPr>
              <w:rPr>
                <w:rFonts w:ascii="宋体" w:hAnsi="宋体" w:cs="宋体"/>
                <w:szCs w:val="21"/>
              </w:rPr>
            </w:pPr>
          </w:p>
        </w:tc>
      </w:tr>
      <w:tr w:rsidR="00D06D60">
        <w:trPr>
          <w:trHeight w:val="27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960" w:type="dxa"/>
            <w:vAlign w:val="center"/>
          </w:tcPr>
          <w:p w:rsidR="00D06D60" w:rsidRDefault="00CA6241">
            <w:pPr>
              <w:rPr>
                <w:rFonts w:ascii="宋体" w:hAnsi="宋体" w:cs="宋体"/>
                <w:szCs w:val="21"/>
              </w:rPr>
            </w:pPr>
            <w:r>
              <w:rPr>
                <w:rFonts w:ascii="宋体" w:hAnsi="宋体" w:cs="宋体" w:hint="eastAsia"/>
                <w:szCs w:val="21"/>
              </w:rPr>
              <w:t>检查柜内湿度情况</w:t>
            </w:r>
          </w:p>
        </w:tc>
        <w:tc>
          <w:tcPr>
            <w:tcW w:w="2020" w:type="dxa"/>
            <w:vAlign w:val="center"/>
          </w:tcPr>
          <w:p w:rsidR="00D06D60" w:rsidRDefault="00CA6241">
            <w:pPr>
              <w:rPr>
                <w:rFonts w:ascii="宋体" w:hAnsi="宋体" w:cs="宋体"/>
                <w:szCs w:val="21"/>
              </w:rPr>
            </w:pPr>
            <w:r>
              <w:rPr>
                <w:rFonts w:ascii="宋体" w:hAnsi="宋体" w:cs="宋体" w:hint="eastAsia"/>
                <w:szCs w:val="21"/>
              </w:rPr>
              <w:t>柜内干燥</w:t>
            </w:r>
          </w:p>
        </w:tc>
        <w:tc>
          <w:tcPr>
            <w:tcW w:w="1080" w:type="dxa"/>
            <w:vMerge/>
            <w:vAlign w:val="center"/>
          </w:tcPr>
          <w:p w:rsidR="00D06D60" w:rsidRDefault="00D06D60">
            <w:pPr>
              <w:rPr>
                <w:rFonts w:ascii="宋体" w:hAnsi="宋体" w:cs="宋体"/>
                <w:szCs w:val="21"/>
              </w:rPr>
            </w:pPr>
          </w:p>
        </w:tc>
      </w:tr>
      <w:tr w:rsidR="00D06D60">
        <w:trPr>
          <w:trHeight w:val="69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Align w:val="center"/>
          </w:tcPr>
          <w:p w:rsidR="00D06D60" w:rsidRDefault="00CA6241">
            <w:pPr>
              <w:rPr>
                <w:rFonts w:ascii="宋体" w:hAnsi="宋体" w:cs="宋体"/>
                <w:szCs w:val="21"/>
              </w:rPr>
            </w:pPr>
            <w:r>
              <w:rPr>
                <w:rFonts w:ascii="宋体" w:hAnsi="宋体" w:cs="宋体" w:hint="eastAsia"/>
                <w:szCs w:val="21"/>
              </w:rPr>
              <w:t>感温光纤测温系统</w:t>
            </w:r>
          </w:p>
        </w:tc>
        <w:tc>
          <w:tcPr>
            <w:tcW w:w="3040" w:type="dxa"/>
            <w:gridSpan w:val="2"/>
            <w:vAlign w:val="center"/>
          </w:tcPr>
          <w:p w:rsidR="00D06D60" w:rsidRDefault="00CA6241">
            <w:pPr>
              <w:jc w:val="center"/>
              <w:rPr>
                <w:rFonts w:ascii="宋体" w:hAnsi="宋体" w:cs="宋体"/>
                <w:szCs w:val="21"/>
              </w:rPr>
            </w:pPr>
            <w:r>
              <w:rPr>
                <w:rFonts w:ascii="宋体" w:hAnsi="宋体" w:cs="宋体" w:hint="eastAsia"/>
                <w:szCs w:val="21"/>
              </w:rPr>
              <w:t>检查光纤外观及支架安装情况</w:t>
            </w:r>
          </w:p>
        </w:tc>
        <w:tc>
          <w:tcPr>
            <w:tcW w:w="2020" w:type="dxa"/>
            <w:vAlign w:val="center"/>
          </w:tcPr>
          <w:p w:rsidR="00D06D60" w:rsidRDefault="00CA6241">
            <w:pPr>
              <w:rPr>
                <w:rFonts w:ascii="宋体" w:hAnsi="宋体" w:cs="宋体"/>
                <w:szCs w:val="21"/>
              </w:rPr>
            </w:pPr>
            <w:r>
              <w:rPr>
                <w:rFonts w:ascii="宋体" w:hAnsi="宋体" w:cs="宋体" w:hint="eastAsia"/>
                <w:szCs w:val="21"/>
              </w:rPr>
              <w:t>光纤及支架安装牢固，过轨部分无坠落迹象</w:t>
            </w:r>
          </w:p>
        </w:tc>
        <w:tc>
          <w:tcPr>
            <w:tcW w:w="1080" w:type="dxa"/>
            <w:vMerge/>
            <w:vAlign w:val="center"/>
          </w:tcPr>
          <w:p w:rsidR="00D06D60" w:rsidRDefault="00D06D60">
            <w:pPr>
              <w:rPr>
                <w:rFonts w:ascii="宋体" w:hAnsi="宋体" w:cs="宋体"/>
                <w:szCs w:val="21"/>
              </w:rPr>
            </w:pPr>
          </w:p>
        </w:tc>
      </w:tr>
      <w:tr w:rsidR="00D06D60">
        <w:trPr>
          <w:trHeight w:val="45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restart"/>
            <w:vAlign w:val="center"/>
          </w:tcPr>
          <w:p w:rsidR="00D06D60" w:rsidRDefault="00CA6241">
            <w:pPr>
              <w:rPr>
                <w:rFonts w:ascii="宋体" w:hAnsi="宋体" w:cs="宋体"/>
                <w:szCs w:val="21"/>
              </w:rPr>
            </w:pPr>
            <w:r>
              <w:rPr>
                <w:rFonts w:ascii="宋体" w:hAnsi="宋体" w:cs="宋体" w:hint="eastAsia"/>
                <w:szCs w:val="21"/>
              </w:rPr>
              <w:t>火灾自动报警系统</w:t>
            </w:r>
          </w:p>
        </w:tc>
        <w:tc>
          <w:tcPr>
            <w:tcW w:w="3040" w:type="dxa"/>
            <w:gridSpan w:val="2"/>
            <w:vAlign w:val="center"/>
          </w:tcPr>
          <w:p w:rsidR="00D06D60" w:rsidRDefault="00CA6241">
            <w:pPr>
              <w:jc w:val="center"/>
              <w:rPr>
                <w:rFonts w:ascii="宋体" w:hAnsi="宋体" w:cs="宋体"/>
                <w:szCs w:val="21"/>
              </w:rPr>
            </w:pPr>
            <w:r>
              <w:rPr>
                <w:rFonts w:ascii="宋体" w:hAnsi="宋体" w:cs="宋体" w:hint="eastAsia"/>
                <w:szCs w:val="21"/>
              </w:rPr>
              <w:t>检查区间手报</w:t>
            </w:r>
          </w:p>
        </w:tc>
        <w:tc>
          <w:tcPr>
            <w:tcW w:w="2020" w:type="dxa"/>
            <w:vAlign w:val="center"/>
          </w:tcPr>
          <w:p w:rsidR="00D06D60" w:rsidRDefault="00CA6241">
            <w:pPr>
              <w:rPr>
                <w:rFonts w:ascii="宋体" w:hAnsi="宋体" w:cs="宋体"/>
                <w:szCs w:val="21"/>
              </w:rPr>
            </w:pPr>
            <w:r>
              <w:rPr>
                <w:rFonts w:ascii="宋体" w:hAnsi="宋体" w:cs="宋体" w:hint="eastAsia"/>
                <w:szCs w:val="21"/>
              </w:rPr>
              <w:t>正常无报警，且内部无积水</w:t>
            </w:r>
          </w:p>
        </w:tc>
        <w:tc>
          <w:tcPr>
            <w:tcW w:w="1080" w:type="dxa"/>
            <w:vMerge/>
            <w:vAlign w:val="center"/>
          </w:tcPr>
          <w:p w:rsidR="00D06D60" w:rsidRDefault="00D06D60">
            <w:pPr>
              <w:rPr>
                <w:rFonts w:ascii="宋体" w:hAnsi="宋体" w:cs="宋体"/>
                <w:szCs w:val="21"/>
              </w:rPr>
            </w:pPr>
          </w:p>
        </w:tc>
      </w:tr>
      <w:tr w:rsidR="00D06D60">
        <w:trPr>
          <w:trHeight w:val="45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3040" w:type="dxa"/>
            <w:gridSpan w:val="2"/>
            <w:vAlign w:val="center"/>
          </w:tcPr>
          <w:p w:rsidR="00D06D60" w:rsidRDefault="00CA6241">
            <w:pPr>
              <w:jc w:val="center"/>
              <w:rPr>
                <w:rFonts w:ascii="宋体" w:hAnsi="宋体" w:cs="宋体"/>
                <w:szCs w:val="21"/>
              </w:rPr>
            </w:pPr>
            <w:r>
              <w:rPr>
                <w:rFonts w:ascii="宋体" w:hAnsi="宋体" w:cs="宋体" w:hint="eastAsia"/>
                <w:szCs w:val="21"/>
              </w:rPr>
              <w:t>检查区间启泵按钮</w:t>
            </w:r>
          </w:p>
        </w:tc>
        <w:tc>
          <w:tcPr>
            <w:tcW w:w="2020" w:type="dxa"/>
            <w:vAlign w:val="center"/>
          </w:tcPr>
          <w:p w:rsidR="00D06D60" w:rsidRDefault="00CA6241">
            <w:pPr>
              <w:rPr>
                <w:rFonts w:ascii="宋体" w:hAnsi="宋体" w:cs="宋体"/>
                <w:szCs w:val="21"/>
              </w:rPr>
            </w:pPr>
            <w:r>
              <w:rPr>
                <w:rFonts w:ascii="宋体" w:hAnsi="宋体" w:cs="宋体" w:hint="eastAsia"/>
                <w:szCs w:val="21"/>
              </w:rPr>
              <w:t>正常无报警，且内部无积水</w:t>
            </w:r>
          </w:p>
        </w:tc>
        <w:tc>
          <w:tcPr>
            <w:tcW w:w="1080" w:type="dxa"/>
            <w:vMerge/>
            <w:vAlign w:val="center"/>
          </w:tcPr>
          <w:p w:rsidR="00D06D60" w:rsidRDefault="00D06D60">
            <w:pPr>
              <w:rPr>
                <w:rFonts w:ascii="宋体" w:hAnsi="宋体" w:cs="宋体"/>
                <w:szCs w:val="21"/>
              </w:rPr>
            </w:pPr>
          </w:p>
        </w:tc>
      </w:tr>
      <w:tr w:rsidR="00D06D60">
        <w:trPr>
          <w:trHeight w:val="900"/>
          <w:jc w:val="center"/>
        </w:trPr>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1080" w:type="dxa"/>
            <w:vMerge/>
            <w:vAlign w:val="center"/>
          </w:tcPr>
          <w:p w:rsidR="00D06D60" w:rsidRDefault="00D06D60">
            <w:pPr>
              <w:rPr>
                <w:rFonts w:ascii="宋体" w:hAnsi="宋体" w:cs="宋体"/>
                <w:szCs w:val="21"/>
              </w:rPr>
            </w:pPr>
          </w:p>
        </w:tc>
        <w:tc>
          <w:tcPr>
            <w:tcW w:w="3040" w:type="dxa"/>
            <w:gridSpan w:val="2"/>
            <w:vAlign w:val="center"/>
          </w:tcPr>
          <w:p w:rsidR="00D06D60" w:rsidRDefault="00CA6241">
            <w:pPr>
              <w:jc w:val="center"/>
              <w:rPr>
                <w:rFonts w:ascii="宋体" w:hAnsi="宋体" w:cs="宋体"/>
                <w:szCs w:val="21"/>
              </w:rPr>
            </w:pPr>
            <w:r>
              <w:rPr>
                <w:rFonts w:ascii="宋体" w:hAnsi="宋体" w:cs="宋体" w:hint="eastAsia"/>
                <w:szCs w:val="21"/>
              </w:rPr>
              <w:t>检查连接线管</w:t>
            </w:r>
          </w:p>
        </w:tc>
        <w:tc>
          <w:tcPr>
            <w:tcW w:w="2020" w:type="dxa"/>
            <w:vAlign w:val="center"/>
          </w:tcPr>
          <w:p w:rsidR="00D06D60" w:rsidRDefault="00CA6241">
            <w:pPr>
              <w:rPr>
                <w:rFonts w:ascii="宋体" w:hAnsi="宋体" w:cs="宋体"/>
                <w:szCs w:val="21"/>
              </w:rPr>
            </w:pPr>
            <w:r>
              <w:rPr>
                <w:rFonts w:ascii="宋体" w:hAnsi="宋体" w:cs="宋体" w:hint="eastAsia"/>
                <w:szCs w:val="21"/>
              </w:rPr>
              <w:t>线管安装牢固无破损，且连接正常无中断。线管表面腐蚀较高时需进行补漆</w:t>
            </w:r>
          </w:p>
        </w:tc>
        <w:tc>
          <w:tcPr>
            <w:tcW w:w="1080" w:type="dxa"/>
            <w:vMerge/>
            <w:vAlign w:val="center"/>
          </w:tcPr>
          <w:p w:rsidR="00D06D60" w:rsidRDefault="00D06D60">
            <w:pPr>
              <w:rPr>
                <w:rFonts w:ascii="宋体" w:hAnsi="宋体" w:cs="宋体"/>
                <w:szCs w:val="21"/>
              </w:rPr>
            </w:pPr>
          </w:p>
        </w:tc>
      </w:tr>
    </w:tbl>
    <w:p w:rsidR="00D06D60" w:rsidRDefault="00CA6241">
      <w:pPr>
        <w:pStyle w:val="a8"/>
        <w:rPr>
          <w:rFonts w:ascii="宋体" w:hAnsi="宋体" w:cs="宋体"/>
          <w:sz w:val="28"/>
          <w:szCs w:val="32"/>
        </w:rPr>
      </w:pPr>
      <w:r>
        <w:rPr>
          <w:rFonts w:ascii="宋体" w:hAnsi="宋体" w:cs="宋体" w:hint="eastAsia"/>
        </w:rPr>
        <w:br w:type="page"/>
      </w:r>
    </w:p>
    <w:p w:rsidR="00D06D60" w:rsidRDefault="00CA6241">
      <w:pPr>
        <w:pStyle w:val="2"/>
        <w:ind w:left="0" w:firstLine="0"/>
        <w:rPr>
          <w:rFonts w:ascii="宋体" w:eastAsia="宋体" w:hAnsi="宋体" w:cs="宋体"/>
          <w:sz w:val="24"/>
          <w:szCs w:val="24"/>
        </w:rPr>
      </w:pPr>
      <w:bookmarkStart w:id="332" w:name="_Toc397"/>
      <w:bookmarkStart w:id="333" w:name="_Toc20357"/>
      <w:bookmarkStart w:id="334" w:name="_Toc19555"/>
      <w:r>
        <w:rPr>
          <w:rFonts w:ascii="宋体" w:eastAsia="宋体" w:hAnsi="宋体" w:cs="宋体" w:hint="eastAsia"/>
          <w:sz w:val="24"/>
          <w:szCs w:val="24"/>
        </w:rPr>
        <w:t>附件9  2号线水消防系统设备维修规程</w:t>
      </w:r>
      <w:bookmarkEnd w:id="332"/>
      <w:bookmarkEnd w:id="333"/>
      <w:bookmarkEnd w:id="334"/>
    </w:p>
    <w:p w:rsidR="00D06D60" w:rsidRDefault="00CA6241">
      <w:pPr>
        <w:pStyle w:val="3"/>
        <w:tabs>
          <w:tab w:val="left" w:pos="851"/>
        </w:tabs>
        <w:jc w:val="center"/>
        <w:rPr>
          <w:rFonts w:hAnsi="宋体" w:cs="宋体"/>
        </w:rPr>
      </w:pPr>
      <w:bookmarkStart w:id="335" w:name="_Toc23780"/>
      <w:bookmarkStart w:id="336" w:name="_Toc17941"/>
      <w:bookmarkStart w:id="337" w:name="_Toc5400"/>
      <w:r>
        <w:rPr>
          <w:rFonts w:hAnsi="宋体" w:cs="宋体" w:hint="eastAsia"/>
        </w:rPr>
        <w:t>1</w:t>
      </w:r>
      <w:r>
        <w:rPr>
          <w:rFonts w:hAnsi="宋体" w:cs="宋体" w:hint="eastAsia"/>
        </w:rPr>
        <w:t>、水消防设施检修项目与周期</w:t>
      </w:r>
      <w:bookmarkEnd w:id="335"/>
      <w:bookmarkEnd w:id="336"/>
      <w:bookmarkEnd w:id="337"/>
    </w:p>
    <w:p w:rsidR="00D06D60" w:rsidRDefault="00D06D60">
      <w:pPr>
        <w:rPr>
          <w:rFonts w:ascii="宋体" w:hAnsi="宋体" w:cs="宋体"/>
          <w:bCs/>
        </w:rPr>
      </w:pPr>
    </w:p>
    <w:p w:rsidR="00D06D60" w:rsidRDefault="00CA6241">
      <w:pPr>
        <w:jc w:val="center"/>
        <w:rPr>
          <w:rFonts w:ascii="宋体" w:hAnsi="宋体" w:cs="宋体"/>
          <w:bCs/>
          <w:szCs w:val="21"/>
        </w:rPr>
      </w:pPr>
      <w:r>
        <w:rPr>
          <w:rFonts w:ascii="宋体" w:hAnsi="宋体" w:cs="宋体" w:hint="eastAsia"/>
          <w:bCs/>
        </w:rPr>
        <w:t>表1 水消防设施检修项目与周期</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3628"/>
        <w:gridCol w:w="4114"/>
        <w:gridCol w:w="796"/>
      </w:tblGrid>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序号</w:t>
            </w:r>
          </w:p>
        </w:tc>
        <w:tc>
          <w:tcPr>
            <w:tcW w:w="3628" w:type="dxa"/>
            <w:vAlign w:val="center"/>
          </w:tcPr>
          <w:p w:rsidR="00D06D60" w:rsidRDefault="00CA6241">
            <w:pPr>
              <w:jc w:val="center"/>
              <w:rPr>
                <w:rFonts w:ascii="宋体" w:hAnsi="宋体" w:cs="宋体"/>
                <w:sz w:val="22"/>
                <w:szCs w:val="22"/>
              </w:rPr>
            </w:pPr>
            <w:r>
              <w:rPr>
                <w:rFonts w:ascii="宋体" w:hAnsi="宋体" w:cs="宋体" w:hint="eastAsia"/>
                <w:sz w:val="22"/>
                <w:szCs w:val="22"/>
              </w:rPr>
              <w:t>作业项目、内容</w:t>
            </w:r>
          </w:p>
        </w:tc>
        <w:tc>
          <w:tcPr>
            <w:tcW w:w="4114" w:type="dxa"/>
            <w:vAlign w:val="center"/>
          </w:tcPr>
          <w:p w:rsidR="00D06D60" w:rsidRDefault="00CA6241">
            <w:pPr>
              <w:jc w:val="center"/>
              <w:rPr>
                <w:rFonts w:ascii="宋体" w:hAnsi="宋体" w:cs="宋体"/>
                <w:sz w:val="22"/>
                <w:szCs w:val="22"/>
              </w:rPr>
            </w:pPr>
            <w:r>
              <w:rPr>
                <w:rFonts w:ascii="宋体" w:hAnsi="宋体" w:cs="宋体" w:hint="eastAsia"/>
                <w:sz w:val="22"/>
                <w:szCs w:val="22"/>
              </w:rPr>
              <w:t>标准、要求或记录</w:t>
            </w:r>
          </w:p>
        </w:tc>
        <w:tc>
          <w:tcPr>
            <w:tcW w:w="796" w:type="dxa"/>
            <w:vAlign w:val="center"/>
          </w:tcPr>
          <w:p w:rsidR="00D06D60" w:rsidRDefault="00CA6241">
            <w:pPr>
              <w:jc w:val="center"/>
              <w:rPr>
                <w:rFonts w:ascii="宋体" w:hAnsi="宋体" w:cs="宋体"/>
                <w:sz w:val="22"/>
                <w:szCs w:val="22"/>
              </w:rPr>
            </w:pPr>
            <w:r>
              <w:rPr>
                <w:rFonts w:ascii="宋体" w:hAnsi="宋体" w:cs="宋体" w:hint="eastAsia"/>
                <w:sz w:val="22"/>
                <w:szCs w:val="22"/>
              </w:rPr>
              <w:t>周期</w:t>
            </w: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3628" w:type="dxa"/>
          </w:tcPr>
          <w:p w:rsidR="00D06D60" w:rsidRDefault="00CA6241">
            <w:pPr>
              <w:rPr>
                <w:rFonts w:ascii="宋体" w:hAnsi="宋体" w:cs="宋体"/>
                <w:sz w:val="22"/>
                <w:szCs w:val="22"/>
              </w:rPr>
            </w:pPr>
            <w:r>
              <w:rPr>
                <w:rFonts w:ascii="宋体" w:hAnsi="宋体" w:cs="宋体" w:hint="eastAsia"/>
                <w:sz w:val="22"/>
                <w:szCs w:val="22"/>
              </w:rPr>
              <w:t>消防水池、消防水箱外观检查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无漏水</w:t>
            </w:r>
          </w:p>
        </w:tc>
        <w:tc>
          <w:tcPr>
            <w:tcW w:w="796" w:type="dxa"/>
            <w:vMerge w:val="restart"/>
            <w:vAlign w:val="center"/>
          </w:tcPr>
          <w:p w:rsidR="00D06D60" w:rsidRDefault="00CA6241">
            <w:pPr>
              <w:jc w:val="center"/>
              <w:rPr>
                <w:rFonts w:ascii="宋体" w:hAnsi="宋体" w:cs="宋体"/>
                <w:sz w:val="22"/>
                <w:szCs w:val="22"/>
              </w:rPr>
            </w:pPr>
            <w:r>
              <w:rPr>
                <w:rFonts w:ascii="宋体" w:hAnsi="宋体" w:cs="宋体" w:hint="eastAsia"/>
                <w:sz w:val="22"/>
                <w:szCs w:val="22"/>
              </w:rPr>
              <w:t>日检</w:t>
            </w: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消防水泵控制柜状态检查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转换开关处于自动状态，电源指示正常，无报警，无烧焦味</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3628" w:type="dxa"/>
            <w:vAlign w:val="center"/>
          </w:tcPr>
          <w:p w:rsidR="00D06D60" w:rsidRDefault="00CA6241">
            <w:pPr>
              <w:rPr>
                <w:rFonts w:ascii="宋体" w:hAnsi="宋体" w:cs="宋体"/>
                <w:strike/>
                <w:sz w:val="22"/>
                <w:szCs w:val="22"/>
              </w:rPr>
            </w:pPr>
            <w:r>
              <w:rPr>
                <w:rFonts w:ascii="宋体" w:hAnsi="宋体" w:cs="宋体" w:hint="eastAsia"/>
                <w:sz w:val="22"/>
                <w:szCs w:val="22"/>
              </w:rPr>
              <w:t>气压水罐、压力表工作状态检查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压力应处于正常区域，无漏水</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3628" w:type="dxa"/>
          </w:tcPr>
          <w:p w:rsidR="00D06D60" w:rsidRDefault="00CA6241">
            <w:pPr>
              <w:rPr>
                <w:rFonts w:ascii="宋体" w:hAnsi="宋体" w:cs="宋体"/>
                <w:sz w:val="22"/>
                <w:szCs w:val="22"/>
              </w:rPr>
            </w:pPr>
            <w:r>
              <w:rPr>
                <w:rFonts w:ascii="宋体" w:hAnsi="宋体" w:cs="宋体" w:hint="eastAsia"/>
                <w:sz w:val="22"/>
                <w:szCs w:val="22"/>
              </w:rPr>
              <w:t>室外消火栓、水泵接合器外观、标识检查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无漏水，附件齐全，标识清晰</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5</w:t>
            </w:r>
          </w:p>
        </w:tc>
        <w:tc>
          <w:tcPr>
            <w:tcW w:w="3628" w:type="dxa"/>
          </w:tcPr>
          <w:p w:rsidR="00D06D60" w:rsidRDefault="00CA6241">
            <w:pPr>
              <w:rPr>
                <w:rFonts w:ascii="宋体" w:hAnsi="宋体" w:cs="宋体"/>
                <w:sz w:val="22"/>
                <w:szCs w:val="22"/>
              </w:rPr>
            </w:pPr>
            <w:r>
              <w:rPr>
                <w:rFonts w:ascii="宋体" w:hAnsi="宋体" w:cs="宋体" w:hint="eastAsia"/>
                <w:sz w:val="22"/>
                <w:szCs w:val="22"/>
              </w:rPr>
              <w:t>管网控制阀门启闭状态检查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管网上阀门常开到位</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6</w:t>
            </w:r>
          </w:p>
        </w:tc>
        <w:tc>
          <w:tcPr>
            <w:tcW w:w="3628" w:type="dxa"/>
          </w:tcPr>
          <w:p w:rsidR="00D06D60" w:rsidRDefault="00CA6241">
            <w:pPr>
              <w:rPr>
                <w:rFonts w:ascii="宋体" w:hAnsi="宋体" w:cs="宋体"/>
                <w:sz w:val="22"/>
                <w:szCs w:val="22"/>
              </w:rPr>
            </w:pPr>
            <w:r>
              <w:rPr>
                <w:rFonts w:ascii="宋体" w:hAnsi="宋体" w:cs="宋体" w:hint="eastAsia"/>
                <w:sz w:val="22"/>
                <w:szCs w:val="22"/>
              </w:rPr>
              <w:t>泄压装置外观及状态检查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外观状态正常</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7</w:t>
            </w:r>
          </w:p>
        </w:tc>
        <w:tc>
          <w:tcPr>
            <w:tcW w:w="3628" w:type="dxa"/>
          </w:tcPr>
          <w:p w:rsidR="00D06D60" w:rsidRDefault="00CA6241">
            <w:pPr>
              <w:rPr>
                <w:rFonts w:ascii="宋体" w:hAnsi="宋体" w:cs="宋体"/>
                <w:sz w:val="22"/>
                <w:szCs w:val="22"/>
              </w:rPr>
            </w:pPr>
            <w:r>
              <w:rPr>
                <w:rFonts w:ascii="宋体" w:hAnsi="宋体" w:cs="宋体" w:hint="eastAsia"/>
                <w:sz w:val="22"/>
                <w:szCs w:val="22"/>
              </w:rPr>
              <w:t>泵房工作环境检查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无积水，无垃圾和杂物对堆放</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8</w:t>
            </w:r>
          </w:p>
        </w:tc>
        <w:tc>
          <w:tcPr>
            <w:tcW w:w="3628" w:type="dxa"/>
          </w:tcPr>
          <w:p w:rsidR="00D06D60" w:rsidRDefault="00CA6241">
            <w:pPr>
              <w:rPr>
                <w:rFonts w:ascii="宋体" w:hAnsi="宋体" w:cs="宋体"/>
                <w:sz w:val="22"/>
                <w:szCs w:val="22"/>
              </w:rPr>
            </w:pPr>
            <w:r>
              <w:rPr>
                <w:rFonts w:ascii="宋体" w:hAnsi="宋体" w:cs="宋体" w:hint="eastAsia"/>
                <w:sz w:val="22"/>
                <w:szCs w:val="22"/>
              </w:rPr>
              <w:t>水喷雾和水喷淋系统喷头外观检查（如有）</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无漏水，无遮挡</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9</w:t>
            </w:r>
          </w:p>
        </w:tc>
        <w:tc>
          <w:tcPr>
            <w:tcW w:w="3628" w:type="dxa"/>
          </w:tcPr>
          <w:p w:rsidR="00D06D60" w:rsidRDefault="00CA6241">
            <w:pPr>
              <w:rPr>
                <w:rFonts w:ascii="宋体" w:hAnsi="宋体" w:cs="宋体"/>
                <w:sz w:val="22"/>
                <w:szCs w:val="22"/>
              </w:rPr>
            </w:pPr>
            <w:r>
              <w:rPr>
                <w:rFonts w:ascii="宋体" w:hAnsi="宋体" w:cs="宋体" w:hint="eastAsia"/>
                <w:sz w:val="22"/>
                <w:szCs w:val="22"/>
              </w:rPr>
              <w:t>水喷雾和水喷淋系统报警阀组检查（如有）</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阀体无漏水，开关状态正确</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10</w:t>
            </w:r>
          </w:p>
        </w:tc>
        <w:tc>
          <w:tcPr>
            <w:tcW w:w="3628" w:type="dxa"/>
          </w:tcPr>
          <w:p w:rsidR="00D06D60" w:rsidRDefault="00CA6241">
            <w:pPr>
              <w:rPr>
                <w:rFonts w:ascii="宋体" w:hAnsi="宋体" w:cs="宋体"/>
                <w:sz w:val="22"/>
                <w:szCs w:val="22"/>
              </w:rPr>
            </w:pPr>
            <w:r>
              <w:rPr>
                <w:rFonts w:ascii="宋体" w:hAnsi="宋体" w:cs="宋体" w:hint="eastAsia"/>
                <w:sz w:val="22"/>
                <w:szCs w:val="22"/>
              </w:rPr>
              <w:t>检查水喷雾和水喷淋系统压力及管道（如有）</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水喷淋系统压力不大于1.2Mpa，水喷雾系统压力不小于0.35MPa</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11</w:t>
            </w:r>
          </w:p>
        </w:tc>
        <w:tc>
          <w:tcPr>
            <w:tcW w:w="3628" w:type="dxa"/>
          </w:tcPr>
          <w:p w:rsidR="00D06D60" w:rsidRDefault="00CA6241">
            <w:pPr>
              <w:rPr>
                <w:rFonts w:ascii="宋体" w:hAnsi="宋体" w:cs="宋体"/>
                <w:sz w:val="22"/>
                <w:szCs w:val="22"/>
              </w:rPr>
            </w:pPr>
            <w:r>
              <w:rPr>
                <w:rFonts w:ascii="宋体" w:hAnsi="宋体" w:cs="宋体" w:hint="eastAsia"/>
                <w:sz w:val="22"/>
                <w:szCs w:val="22"/>
              </w:rPr>
              <w:t xml:space="preserve">水喷淋系统末端试水装置检查（适合OCC、虎门火车站和车辆段） </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装置无漏水，压力不小于0.07Mpa，周边环境良好</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12</w:t>
            </w:r>
          </w:p>
        </w:tc>
        <w:tc>
          <w:tcPr>
            <w:tcW w:w="3628" w:type="dxa"/>
          </w:tcPr>
          <w:p w:rsidR="00D06D60" w:rsidRDefault="00CA6241">
            <w:pPr>
              <w:rPr>
                <w:rFonts w:ascii="宋体" w:hAnsi="宋体" w:cs="宋体"/>
                <w:sz w:val="22"/>
                <w:szCs w:val="22"/>
              </w:rPr>
            </w:pPr>
            <w:r>
              <w:rPr>
                <w:rFonts w:ascii="宋体" w:hAnsi="宋体" w:cs="宋体" w:hint="eastAsia"/>
                <w:sz w:val="22"/>
                <w:szCs w:val="22"/>
              </w:rPr>
              <w:t>室内消火栓外观检查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箱体无损坏，无漏水，标识、封条完好</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3628" w:type="dxa"/>
          </w:tcPr>
          <w:p w:rsidR="00D06D60" w:rsidRDefault="00CA6241">
            <w:pPr>
              <w:rPr>
                <w:rFonts w:ascii="宋体" w:hAnsi="宋体" w:cs="宋体"/>
                <w:sz w:val="22"/>
                <w:szCs w:val="22"/>
              </w:rPr>
            </w:pPr>
            <w:r>
              <w:rPr>
                <w:rFonts w:ascii="宋体" w:hAnsi="宋体" w:cs="宋体" w:hint="eastAsia"/>
                <w:sz w:val="22"/>
                <w:szCs w:val="22"/>
              </w:rPr>
              <w:t>检查日检全部项目</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符合日检标准</w:t>
            </w:r>
          </w:p>
        </w:tc>
        <w:tc>
          <w:tcPr>
            <w:tcW w:w="796" w:type="dxa"/>
            <w:vMerge w:val="restart"/>
            <w:vAlign w:val="center"/>
          </w:tcPr>
          <w:p w:rsidR="00D06D60" w:rsidRDefault="00CA6241">
            <w:pPr>
              <w:jc w:val="center"/>
              <w:rPr>
                <w:rFonts w:ascii="宋体" w:hAnsi="宋体" w:cs="宋体"/>
                <w:sz w:val="22"/>
                <w:szCs w:val="22"/>
              </w:rPr>
            </w:pPr>
            <w:r>
              <w:rPr>
                <w:rFonts w:ascii="宋体" w:hAnsi="宋体" w:cs="宋体" w:hint="eastAsia"/>
                <w:sz w:val="22"/>
                <w:szCs w:val="22"/>
              </w:rPr>
              <w:t>月检</w:t>
            </w: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3628" w:type="dxa"/>
          </w:tcPr>
          <w:p w:rsidR="00D06D60" w:rsidRDefault="00CA6241">
            <w:pPr>
              <w:rPr>
                <w:rFonts w:ascii="宋体" w:hAnsi="宋体" w:cs="宋体"/>
                <w:sz w:val="22"/>
                <w:szCs w:val="22"/>
              </w:rPr>
            </w:pPr>
            <w:r>
              <w:rPr>
                <w:rFonts w:ascii="宋体" w:hAnsi="宋体" w:cs="宋体" w:hint="eastAsia"/>
                <w:sz w:val="22"/>
                <w:szCs w:val="22"/>
              </w:rPr>
              <w:t>稳压泵功能测试</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试验启泵、停泵时的压力工况</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消防水泵功能测试</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试验手/自动启泵和主、备泵切换功能，水泵运行时无异常情况</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泵房及设备清洁</w:t>
            </w:r>
          </w:p>
        </w:tc>
        <w:tc>
          <w:tcPr>
            <w:tcW w:w="4114" w:type="dxa"/>
            <w:vAlign w:val="center"/>
          </w:tcPr>
          <w:p w:rsidR="00D06D60" w:rsidRDefault="00CA6241">
            <w:pPr>
              <w:rPr>
                <w:rFonts w:ascii="宋体" w:hAnsi="宋体" w:cs="宋体"/>
                <w:strike/>
                <w:sz w:val="22"/>
                <w:szCs w:val="22"/>
              </w:rPr>
            </w:pPr>
            <w:r>
              <w:rPr>
                <w:rFonts w:ascii="宋体" w:hAnsi="宋体" w:cs="宋体" w:hint="eastAsia"/>
                <w:sz w:val="22"/>
                <w:szCs w:val="22"/>
              </w:rPr>
              <w:t>擦拭泵体外表，清洁无油垢，水泵，阀门等标识齐全</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5</w:t>
            </w:r>
          </w:p>
        </w:tc>
        <w:tc>
          <w:tcPr>
            <w:tcW w:w="3628" w:type="dxa"/>
          </w:tcPr>
          <w:p w:rsidR="00D06D60" w:rsidRDefault="00CA6241">
            <w:pPr>
              <w:rPr>
                <w:rFonts w:ascii="宋体" w:hAnsi="宋体" w:cs="宋体"/>
                <w:strike/>
                <w:sz w:val="22"/>
                <w:szCs w:val="22"/>
              </w:rPr>
            </w:pPr>
            <w:r>
              <w:rPr>
                <w:rFonts w:ascii="宋体" w:hAnsi="宋体" w:cs="宋体" w:hint="eastAsia"/>
                <w:sz w:val="22"/>
                <w:szCs w:val="22"/>
              </w:rPr>
              <w:t>消防水泵电控柜检查</w:t>
            </w:r>
          </w:p>
        </w:tc>
        <w:tc>
          <w:tcPr>
            <w:tcW w:w="4114" w:type="dxa"/>
            <w:vAlign w:val="center"/>
          </w:tcPr>
          <w:p w:rsidR="00D06D60" w:rsidRDefault="00CA6241">
            <w:pPr>
              <w:rPr>
                <w:rFonts w:ascii="宋体" w:hAnsi="宋体" w:cs="宋体"/>
                <w:strike/>
                <w:sz w:val="22"/>
                <w:szCs w:val="22"/>
              </w:rPr>
            </w:pPr>
            <w:r>
              <w:rPr>
                <w:rFonts w:ascii="宋体" w:hAnsi="宋体" w:cs="宋体" w:hint="eastAsia"/>
                <w:sz w:val="22"/>
                <w:szCs w:val="22"/>
              </w:rPr>
              <w:t>指示正常，无报警，无接线松脱</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6</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检查消防水池和消防水箱的浮球阀补水功能测试</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观察水池水位，应在正常范围内，浮球阀可自动补水</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7</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消火栓出水压力和静压测试</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 xml:space="preserve">放水正常，室外消火栓出水压力不小于0.1Mpa，室内消火栓出水压力不超过0.5Mpa，每次测试不少于4个，记录动、静压力及消火栓编号 </w:t>
            </w:r>
          </w:p>
        </w:tc>
        <w:tc>
          <w:tcPr>
            <w:tcW w:w="796" w:type="dxa"/>
            <w:vMerge/>
            <w:vAlign w:val="center"/>
          </w:tcPr>
          <w:p w:rsidR="00D06D60" w:rsidRDefault="00D06D60">
            <w:pPr>
              <w:jc w:val="center"/>
              <w:rPr>
                <w:rFonts w:ascii="宋体" w:hAnsi="宋体" w:cs="宋体"/>
                <w:sz w:val="22"/>
                <w:szCs w:val="22"/>
              </w:rPr>
            </w:pPr>
          </w:p>
        </w:tc>
      </w:tr>
      <w:tr w:rsidR="00D06D60">
        <w:trPr>
          <w:trHeight w:val="604"/>
        </w:trPr>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8</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消防管道及阀门的检查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控制阀门能正常启闭，无渗漏水，如有需要则进行除锈、刷漆或加黄油</w:t>
            </w:r>
          </w:p>
        </w:tc>
        <w:tc>
          <w:tcPr>
            <w:tcW w:w="796" w:type="dxa"/>
            <w:vMerge/>
            <w:vAlign w:val="center"/>
          </w:tcPr>
          <w:p w:rsidR="00D06D60" w:rsidRDefault="00D06D60">
            <w:pPr>
              <w:jc w:val="center"/>
              <w:rPr>
                <w:rFonts w:ascii="宋体" w:hAnsi="宋体" w:cs="宋体"/>
                <w:sz w:val="22"/>
                <w:szCs w:val="22"/>
              </w:rPr>
            </w:pPr>
          </w:p>
        </w:tc>
      </w:tr>
      <w:tr w:rsidR="00D06D60">
        <w:trPr>
          <w:trHeight w:val="604"/>
        </w:trPr>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9</w:t>
            </w:r>
          </w:p>
        </w:tc>
        <w:tc>
          <w:tcPr>
            <w:tcW w:w="3628" w:type="dxa"/>
          </w:tcPr>
          <w:p w:rsidR="00D06D60" w:rsidRDefault="00CA6241">
            <w:pPr>
              <w:rPr>
                <w:rFonts w:ascii="宋体" w:hAnsi="宋体" w:cs="宋体"/>
                <w:sz w:val="22"/>
                <w:szCs w:val="22"/>
              </w:rPr>
            </w:pPr>
            <w:r>
              <w:rPr>
                <w:rFonts w:ascii="宋体" w:hAnsi="宋体" w:cs="宋体" w:hint="eastAsia"/>
                <w:sz w:val="22"/>
                <w:szCs w:val="22"/>
              </w:rPr>
              <w:t xml:space="preserve">水喷淋系统末端试水装置压力值检查（适合OCC、虎门火车站和车辆段） </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 xml:space="preserve">出水压力不小于0.05Mpa,水流指示器动作正常 </w:t>
            </w:r>
          </w:p>
        </w:tc>
        <w:tc>
          <w:tcPr>
            <w:tcW w:w="796" w:type="dxa"/>
            <w:vMerge/>
            <w:vAlign w:val="center"/>
          </w:tcPr>
          <w:p w:rsidR="00D06D60" w:rsidRDefault="00D06D60">
            <w:pPr>
              <w:jc w:val="center"/>
              <w:rPr>
                <w:rFonts w:ascii="宋体" w:hAnsi="宋体" w:cs="宋体"/>
                <w:sz w:val="22"/>
                <w:szCs w:val="22"/>
              </w:rPr>
            </w:pPr>
          </w:p>
        </w:tc>
      </w:tr>
      <w:tr w:rsidR="00D06D60">
        <w:trPr>
          <w:trHeight w:val="604"/>
        </w:trPr>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10</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水喷雾系统电磁阀动作情况检查（适合旗峰主变电所）</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电磁阀启动、关闭顺利</w:t>
            </w:r>
          </w:p>
        </w:tc>
        <w:tc>
          <w:tcPr>
            <w:tcW w:w="796" w:type="dxa"/>
            <w:vMerge/>
            <w:vAlign w:val="center"/>
          </w:tcPr>
          <w:p w:rsidR="00D06D60" w:rsidRDefault="00D06D60">
            <w:pPr>
              <w:jc w:val="center"/>
              <w:rPr>
                <w:rFonts w:ascii="宋体" w:hAnsi="宋体" w:cs="宋体"/>
                <w:sz w:val="22"/>
                <w:szCs w:val="22"/>
              </w:rPr>
            </w:pPr>
          </w:p>
        </w:tc>
      </w:tr>
      <w:tr w:rsidR="00D06D60">
        <w:trPr>
          <w:trHeight w:val="604"/>
        </w:trPr>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11</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区间消防器材箱检查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箱体牢固无松动，门锁及封条完好，箱内设备齐全可用</w:t>
            </w:r>
          </w:p>
        </w:tc>
        <w:tc>
          <w:tcPr>
            <w:tcW w:w="796" w:type="dxa"/>
            <w:vMerge/>
            <w:vAlign w:val="center"/>
          </w:tcPr>
          <w:p w:rsidR="00D06D60" w:rsidRDefault="00D06D60">
            <w:pPr>
              <w:jc w:val="center"/>
              <w:rPr>
                <w:rFonts w:ascii="宋体" w:hAnsi="宋体" w:cs="宋体"/>
                <w:sz w:val="22"/>
                <w:szCs w:val="22"/>
              </w:rPr>
            </w:pPr>
          </w:p>
        </w:tc>
      </w:tr>
      <w:tr w:rsidR="00D06D60">
        <w:trPr>
          <w:trHeight w:val="282"/>
        </w:trPr>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3628" w:type="dxa"/>
          </w:tcPr>
          <w:p w:rsidR="00D06D60" w:rsidRDefault="00CA6241">
            <w:pPr>
              <w:rPr>
                <w:rFonts w:ascii="宋体" w:hAnsi="宋体" w:cs="宋体"/>
                <w:sz w:val="22"/>
                <w:szCs w:val="22"/>
              </w:rPr>
            </w:pPr>
            <w:r>
              <w:rPr>
                <w:rFonts w:ascii="宋体" w:hAnsi="宋体" w:cs="宋体" w:hint="eastAsia"/>
                <w:sz w:val="22"/>
                <w:szCs w:val="22"/>
              </w:rPr>
              <w:t>检查月检全部项目</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符合月检标准</w:t>
            </w:r>
          </w:p>
        </w:tc>
        <w:tc>
          <w:tcPr>
            <w:tcW w:w="796" w:type="dxa"/>
            <w:vMerge w:val="restart"/>
            <w:vAlign w:val="center"/>
          </w:tcPr>
          <w:p w:rsidR="00D06D60" w:rsidRDefault="00CA6241">
            <w:pPr>
              <w:jc w:val="center"/>
              <w:rPr>
                <w:rFonts w:ascii="宋体" w:hAnsi="宋体" w:cs="宋体"/>
                <w:sz w:val="22"/>
                <w:szCs w:val="22"/>
              </w:rPr>
            </w:pPr>
            <w:r>
              <w:rPr>
                <w:rFonts w:ascii="宋体" w:hAnsi="宋体" w:cs="宋体" w:hint="eastAsia"/>
                <w:sz w:val="22"/>
                <w:szCs w:val="22"/>
              </w:rPr>
              <w:t>年检</w:t>
            </w: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3628" w:type="dxa"/>
          </w:tcPr>
          <w:p w:rsidR="00D06D60" w:rsidRDefault="00CA6241">
            <w:pPr>
              <w:rPr>
                <w:rFonts w:ascii="宋体" w:hAnsi="宋体" w:cs="宋体"/>
                <w:sz w:val="22"/>
                <w:szCs w:val="22"/>
              </w:rPr>
            </w:pPr>
            <w:r>
              <w:rPr>
                <w:rFonts w:ascii="宋体" w:hAnsi="宋体" w:cs="宋体" w:hint="eastAsia"/>
                <w:sz w:val="22"/>
                <w:szCs w:val="22"/>
              </w:rPr>
              <w:t>检查消防泵地脚螺栓、减振器、补油漆</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地脚螺栓牢固、减振器减振良好</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3628" w:type="dxa"/>
          </w:tcPr>
          <w:p w:rsidR="00D06D60" w:rsidRDefault="00CA6241">
            <w:pPr>
              <w:rPr>
                <w:rFonts w:ascii="宋体" w:hAnsi="宋体" w:cs="宋体"/>
                <w:sz w:val="22"/>
                <w:szCs w:val="22"/>
              </w:rPr>
            </w:pPr>
            <w:r>
              <w:rPr>
                <w:rFonts w:ascii="宋体" w:hAnsi="宋体" w:cs="宋体" w:hint="eastAsia"/>
                <w:sz w:val="22"/>
                <w:szCs w:val="22"/>
              </w:rPr>
              <w:t>消防水池液位装置功能测试</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能正确显示水位</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3628" w:type="dxa"/>
          </w:tcPr>
          <w:p w:rsidR="00D06D60" w:rsidRDefault="00CA6241">
            <w:pPr>
              <w:rPr>
                <w:rFonts w:ascii="宋体" w:hAnsi="宋体" w:cs="宋体"/>
                <w:sz w:val="22"/>
                <w:szCs w:val="22"/>
              </w:rPr>
            </w:pPr>
            <w:r>
              <w:rPr>
                <w:rFonts w:ascii="宋体" w:hAnsi="宋体" w:cs="宋体" w:hint="eastAsia"/>
                <w:sz w:val="22"/>
                <w:szCs w:val="22"/>
              </w:rPr>
              <w:t>泵房阀门功能测试</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控制阀门能正常启闭，减压阀能自动泄压</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5</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消防水泵机械润滑保养（如有需要）</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 xml:space="preserve">添加黄油 </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6</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消防水喉射水试验</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出水充实水柱不小于10米</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7</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水泵接合器功能测试</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接合器动作正常，能向车站补水</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8</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消火栓系统联动测试（与FAS专业一起，含破玻按钮的测试）</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水泵能正常启动</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9</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湿式报警阀及其部件的检查（适用于车辆段和OCC）</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 xml:space="preserve">各部件能正常动作，且压力开关动作信号正常，距水力警铃3米外声音强度大于70dB </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10</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雨淋阀及其部件的检查（适用于旗峰主所）</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各部件能正常动作，且压力开关动作信号正常，距水力警铃3米外声音强度大于70dB，系统响应时间不超过45秒</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11</w:t>
            </w:r>
          </w:p>
        </w:tc>
        <w:tc>
          <w:tcPr>
            <w:tcW w:w="3628" w:type="dxa"/>
          </w:tcPr>
          <w:p w:rsidR="00D06D60" w:rsidRDefault="00CA6241">
            <w:pPr>
              <w:rPr>
                <w:rFonts w:ascii="宋体" w:hAnsi="宋体" w:cs="宋体"/>
                <w:sz w:val="22"/>
                <w:szCs w:val="22"/>
              </w:rPr>
            </w:pPr>
            <w:r>
              <w:rPr>
                <w:rFonts w:ascii="宋体" w:hAnsi="宋体" w:cs="宋体" w:hint="eastAsia"/>
                <w:sz w:val="22"/>
                <w:szCs w:val="22"/>
              </w:rPr>
              <w:t>自动喷水灭火系统的水流指示器检查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核对反馈信号是否及时、准确</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12</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水喷淋系统末端试水装置测试（适用于车辆段和OCC）</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出水压力不小于0.05Mpa，5分钟内水泵能正常启动</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13</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自动喷水灭火系统的联动测试（与FAS专业一起）</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水泵能正常启动</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14</w:t>
            </w:r>
          </w:p>
        </w:tc>
        <w:tc>
          <w:tcPr>
            <w:tcW w:w="3628" w:type="dxa"/>
          </w:tcPr>
          <w:p w:rsidR="00D06D60" w:rsidRDefault="00CA6241">
            <w:pPr>
              <w:rPr>
                <w:rFonts w:ascii="宋体" w:hAnsi="宋体" w:cs="宋体"/>
                <w:sz w:val="22"/>
                <w:szCs w:val="22"/>
              </w:rPr>
            </w:pPr>
            <w:r>
              <w:rPr>
                <w:rFonts w:ascii="宋体" w:hAnsi="宋体" w:cs="宋体" w:hint="eastAsia"/>
                <w:sz w:val="22"/>
                <w:szCs w:val="22"/>
              </w:rPr>
              <w:t>检查消防泵电机接线</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接线牢固</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15</w:t>
            </w:r>
          </w:p>
        </w:tc>
        <w:tc>
          <w:tcPr>
            <w:tcW w:w="3628" w:type="dxa"/>
          </w:tcPr>
          <w:p w:rsidR="00D06D60" w:rsidRDefault="00CA6241">
            <w:pPr>
              <w:rPr>
                <w:rFonts w:ascii="宋体" w:hAnsi="宋体" w:cs="宋体"/>
                <w:sz w:val="22"/>
                <w:szCs w:val="22"/>
              </w:rPr>
            </w:pPr>
            <w:r>
              <w:rPr>
                <w:rFonts w:ascii="宋体" w:hAnsi="宋体" w:cs="宋体" w:hint="eastAsia"/>
                <w:sz w:val="22"/>
                <w:szCs w:val="22"/>
              </w:rPr>
              <w:t>检查消防泵控制箱电器元件及线路连接情况</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连接牢固、无松动</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16</w:t>
            </w:r>
          </w:p>
        </w:tc>
        <w:tc>
          <w:tcPr>
            <w:tcW w:w="3628" w:type="dxa"/>
          </w:tcPr>
          <w:p w:rsidR="00D06D60" w:rsidRDefault="00CA6241">
            <w:pPr>
              <w:rPr>
                <w:rFonts w:ascii="宋体" w:hAnsi="宋体" w:cs="宋体"/>
                <w:sz w:val="22"/>
                <w:szCs w:val="22"/>
              </w:rPr>
            </w:pPr>
            <w:r>
              <w:rPr>
                <w:rFonts w:ascii="宋体" w:hAnsi="宋体" w:cs="宋体" w:hint="eastAsia"/>
                <w:sz w:val="22"/>
                <w:szCs w:val="22"/>
              </w:rPr>
              <w:t>检查消防泵电机绝缘性能，并对不符合绝缘要求的机组进行处理</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电阻值处于正常范围</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17</w:t>
            </w:r>
          </w:p>
        </w:tc>
        <w:tc>
          <w:tcPr>
            <w:tcW w:w="3628" w:type="dxa"/>
          </w:tcPr>
          <w:p w:rsidR="00D06D60" w:rsidRDefault="00CA6241">
            <w:pPr>
              <w:rPr>
                <w:rFonts w:ascii="宋体" w:hAnsi="宋体" w:cs="宋体"/>
                <w:sz w:val="22"/>
                <w:szCs w:val="22"/>
              </w:rPr>
            </w:pPr>
            <w:r>
              <w:rPr>
                <w:rFonts w:ascii="宋体" w:hAnsi="宋体" w:cs="宋体" w:hint="eastAsia"/>
                <w:sz w:val="22"/>
                <w:szCs w:val="22"/>
              </w:rPr>
              <w:t>消防水泵轴承加润滑油（如有需要）</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油量适度（一般加至油腔的1/3～1/2）</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18</w:t>
            </w:r>
          </w:p>
        </w:tc>
        <w:tc>
          <w:tcPr>
            <w:tcW w:w="3628" w:type="dxa"/>
          </w:tcPr>
          <w:p w:rsidR="00D06D60" w:rsidRDefault="00CA6241">
            <w:pPr>
              <w:rPr>
                <w:rFonts w:ascii="宋体" w:hAnsi="宋体" w:cs="宋体"/>
                <w:sz w:val="22"/>
                <w:szCs w:val="22"/>
              </w:rPr>
            </w:pPr>
            <w:r>
              <w:rPr>
                <w:rFonts w:ascii="宋体" w:hAnsi="宋体" w:cs="宋体" w:hint="eastAsia"/>
                <w:sz w:val="22"/>
                <w:szCs w:val="22"/>
              </w:rPr>
              <w:t>支架固定检查</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固定消防水泵、水管支架上的螺栓无松动</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19</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检查消防泵三相电流</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三相电流差异≤10%，不超过该泵的额定电流，记录电流</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20</w:t>
            </w:r>
          </w:p>
        </w:tc>
        <w:tc>
          <w:tcPr>
            <w:tcW w:w="3628" w:type="dxa"/>
          </w:tcPr>
          <w:p w:rsidR="00D06D60" w:rsidRDefault="00CA6241">
            <w:pPr>
              <w:rPr>
                <w:rFonts w:ascii="宋体" w:hAnsi="宋体" w:cs="宋体"/>
                <w:sz w:val="22"/>
                <w:szCs w:val="22"/>
              </w:rPr>
            </w:pPr>
            <w:r>
              <w:rPr>
                <w:rFonts w:ascii="宋体" w:hAnsi="宋体" w:cs="宋体" w:hint="eastAsia"/>
                <w:sz w:val="22"/>
                <w:szCs w:val="22"/>
              </w:rPr>
              <w:t>清理消防水池和消防水箱</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水池和水箱内应无漂浮物及垃圾</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21</w:t>
            </w:r>
          </w:p>
        </w:tc>
        <w:tc>
          <w:tcPr>
            <w:tcW w:w="3628" w:type="dxa"/>
            <w:vAlign w:val="center"/>
          </w:tcPr>
          <w:p w:rsidR="00D06D60" w:rsidRDefault="00CA6241">
            <w:pPr>
              <w:rPr>
                <w:rFonts w:ascii="宋体" w:hAnsi="宋体" w:cs="宋体"/>
                <w:sz w:val="22"/>
                <w:szCs w:val="22"/>
              </w:rPr>
            </w:pPr>
            <w:r>
              <w:rPr>
                <w:rFonts w:ascii="宋体" w:hAnsi="宋体" w:cs="宋体" w:hint="eastAsia"/>
                <w:sz w:val="22"/>
                <w:szCs w:val="22"/>
              </w:rPr>
              <w:t>消防水带</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水带表面无孔洞，接扣端面内的橡胶密封圈无破损，接扣和水带连接处的不锈钢卡箍无损坏</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22</w:t>
            </w:r>
          </w:p>
        </w:tc>
        <w:tc>
          <w:tcPr>
            <w:tcW w:w="3628" w:type="dxa"/>
          </w:tcPr>
          <w:p w:rsidR="00D06D60" w:rsidRDefault="00CA6241">
            <w:pPr>
              <w:rPr>
                <w:rFonts w:ascii="宋体" w:hAnsi="宋体" w:cs="宋体"/>
                <w:sz w:val="22"/>
                <w:szCs w:val="22"/>
              </w:rPr>
            </w:pPr>
            <w:r>
              <w:rPr>
                <w:rFonts w:ascii="宋体" w:hAnsi="宋体" w:cs="宋体" w:hint="eastAsia"/>
                <w:sz w:val="22"/>
                <w:szCs w:val="22"/>
              </w:rPr>
              <w:t>灭火卷盘</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胶管无龟裂，胶管与水枪连接处的喉箍无损坏</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23</w:t>
            </w:r>
          </w:p>
        </w:tc>
        <w:tc>
          <w:tcPr>
            <w:tcW w:w="3628" w:type="dxa"/>
          </w:tcPr>
          <w:p w:rsidR="00D06D60" w:rsidRDefault="00CA6241">
            <w:pPr>
              <w:rPr>
                <w:rFonts w:ascii="宋体" w:hAnsi="宋体" w:cs="宋体"/>
                <w:sz w:val="22"/>
                <w:szCs w:val="22"/>
              </w:rPr>
            </w:pPr>
            <w:r>
              <w:rPr>
                <w:rFonts w:ascii="宋体" w:hAnsi="宋体" w:cs="宋体" w:hint="eastAsia"/>
                <w:sz w:val="22"/>
                <w:szCs w:val="22"/>
              </w:rPr>
              <w:t>消防水枪</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水枪接扣端面内的橡胶密封圈无破损</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24</w:t>
            </w:r>
          </w:p>
        </w:tc>
        <w:tc>
          <w:tcPr>
            <w:tcW w:w="3628" w:type="dxa"/>
          </w:tcPr>
          <w:p w:rsidR="00D06D60" w:rsidRDefault="00CA6241">
            <w:pPr>
              <w:rPr>
                <w:rFonts w:ascii="宋体" w:hAnsi="宋体" w:cs="宋体"/>
                <w:sz w:val="22"/>
                <w:szCs w:val="22"/>
              </w:rPr>
            </w:pPr>
            <w:r>
              <w:rPr>
                <w:rFonts w:ascii="宋体" w:hAnsi="宋体" w:cs="宋体" w:hint="eastAsia"/>
                <w:sz w:val="22"/>
                <w:szCs w:val="22"/>
              </w:rPr>
              <w:t>检查室外消火栓、水泵接合器</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开启灵活，无滑丝、锈死现象，必要时进行补漆，标识喷涂</w:t>
            </w:r>
          </w:p>
        </w:tc>
        <w:tc>
          <w:tcPr>
            <w:tcW w:w="796" w:type="dxa"/>
            <w:vMerge/>
            <w:vAlign w:val="center"/>
          </w:tcPr>
          <w:p w:rsidR="00D06D60" w:rsidRDefault="00D06D60">
            <w:pPr>
              <w:jc w:val="center"/>
              <w:rPr>
                <w:rFonts w:ascii="宋体" w:hAnsi="宋体" w:cs="宋体"/>
                <w:sz w:val="22"/>
                <w:szCs w:val="22"/>
              </w:rPr>
            </w:pPr>
          </w:p>
        </w:tc>
      </w:tr>
      <w:tr w:rsidR="00D06D60">
        <w:tc>
          <w:tcPr>
            <w:tcW w:w="750" w:type="dxa"/>
            <w:vAlign w:val="center"/>
          </w:tcPr>
          <w:p w:rsidR="00D06D60" w:rsidRDefault="00CA6241">
            <w:pPr>
              <w:jc w:val="center"/>
              <w:rPr>
                <w:rFonts w:ascii="宋体" w:hAnsi="宋体" w:cs="宋体"/>
                <w:sz w:val="22"/>
                <w:szCs w:val="22"/>
              </w:rPr>
            </w:pPr>
            <w:r>
              <w:rPr>
                <w:rFonts w:ascii="宋体" w:hAnsi="宋体" w:cs="宋体" w:hint="eastAsia"/>
                <w:sz w:val="22"/>
                <w:szCs w:val="22"/>
              </w:rPr>
              <w:t>25</w:t>
            </w:r>
          </w:p>
        </w:tc>
        <w:tc>
          <w:tcPr>
            <w:tcW w:w="3628" w:type="dxa"/>
          </w:tcPr>
          <w:p w:rsidR="00D06D60" w:rsidRDefault="00CA6241">
            <w:pPr>
              <w:rPr>
                <w:rFonts w:ascii="宋体" w:hAnsi="宋体" w:cs="宋体"/>
                <w:sz w:val="22"/>
                <w:szCs w:val="22"/>
              </w:rPr>
            </w:pPr>
            <w:r>
              <w:rPr>
                <w:rFonts w:ascii="宋体" w:hAnsi="宋体" w:cs="宋体" w:hint="eastAsia"/>
                <w:sz w:val="22"/>
                <w:szCs w:val="22"/>
              </w:rPr>
              <w:t>室外消火栓阀杆、闷盖螺纹涂黄油（如有需要）</w:t>
            </w:r>
          </w:p>
        </w:tc>
        <w:tc>
          <w:tcPr>
            <w:tcW w:w="4114" w:type="dxa"/>
            <w:vAlign w:val="center"/>
          </w:tcPr>
          <w:p w:rsidR="00D06D60" w:rsidRDefault="00CA6241">
            <w:pPr>
              <w:rPr>
                <w:rFonts w:ascii="宋体" w:hAnsi="宋体" w:cs="宋体"/>
                <w:sz w:val="22"/>
                <w:szCs w:val="22"/>
              </w:rPr>
            </w:pPr>
            <w:r>
              <w:rPr>
                <w:rFonts w:ascii="宋体" w:hAnsi="宋体" w:cs="宋体" w:hint="eastAsia"/>
                <w:sz w:val="22"/>
                <w:szCs w:val="22"/>
              </w:rPr>
              <w:t>油量适度</w:t>
            </w:r>
          </w:p>
        </w:tc>
        <w:tc>
          <w:tcPr>
            <w:tcW w:w="796" w:type="dxa"/>
            <w:vMerge/>
            <w:vAlign w:val="center"/>
          </w:tcPr>
          <w:p w:rsidR="00D06D60" w:rsidRDefault="00D06D60">
            <w:pPr>
              <w:jc w:val="center"/>
              <w:rPr>
                <w:rFonts w:ascii="宋体" w:hAnsi="宋体" w:cs="宋体"/>
                <w:sz w:val="22"/>
                <w:szCs w:val="22"/>
              </w:rPr>
            </w:pPr>
          </w:p>
        </w:tc>
      </w:tr>
    </w:tbl>
    <w:p w:rsidR="00D06D60" w:rsidRDefault="00D06D60">
      <w:pPr>
        <w:tabs>
          <w:tab w:val="left" w:pos="6360"/>
        </w:tabs>
        <w:jc w:val="center"/>
        <w:rPr>
          <w:rFonts w:ascii="宋体" w:hAnsi="宋体" w:cs="宋体"/>
          <w:szCs w:val="21"/>
        </w:rPr>
      </w:pPr>
    </w:p>
    <w:p w:rsidR="00D06D60" w:rsidRDefault="00D06D60">
      <w:pPr>
        <w:tabs>
          <w:tab w:val="left" w:pos="6360"/>
        </w:tabs>
        <w:jc w:val="center"/>
        <w:rPr>
          <w:rFonts w:ascii="宋体" w:hAnsi="宋体" w:cs="宋体"/>
          <w:szCs w:val="21"/>
        </w:rPr>
      </w:pPr>
    </w:p>
    <w:p w:rsidR="00D06D60" w:rsidRDefault="00CA6241">
      <w:pPr>
        <w:tabs>
          <w:tab w:val="left" w:pos="6360"/>
        </w:tabs>
        <w:jc w:val="center"/>
        <w:rPr>
          <w:rFonts w:ascii="宋体" w:hAnsi="宋体" w:cs="宋体"/>
          <w:bCs/>
          <w:szCs w:val="21"/>
        </w:rPr>
      </w:pPr>
      <w:r>
        <w:rPr>
          <w:rFonts w:ascii="宋体" w:hAnsi="宋体" w:cs="宋体" w:hint="eastAsia"/>
          <w:bCs/>
          <w:szCs w:val="21"/>
        </w:rPr>
        <w:t xml:space="preserve">表2 </w:t>
      </w:r>
      <w:r>
        <w:rPr>
          <w:rFonts w:ascii="宋体" w:hAnsi="宋体" w:cs="宋体" w:hint="eastAsia"/>
          <w:szCs w:val="21"/>
        </w:rPr>
        <w:t>气体消防系统检修项目与周期</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1"/>
        <w:gridCol w:w="3623"/>
        <w:gridCol w:w="4119"/>
        <w:gridCol w:w="785"/>
      </w:tblGrid>
      <w:tr w:rsidR="00D06D60">
        <w:tc>
          <w:tcPr>
            <w:tcW w:w="761" w:type="dxa"/>
          </w:tcPr>
          <w:p w:rsidR="00D06D60" w:rsidRDefault="00CA6241">
            <w:pPr>
              <w:jc w:val="center"/>
              <w:rPr>
                <w:rFonts w:ascii="宋体" w:hAnsi="宋体" w:cs="宋体"/>
                <w:sz w:val="22"/>
                <w:szCs w:val="22"/>
              </w:rPr>
            </w:pPr>
            <w:r>
              <w:rPr>
                <w:rFonts w:ascii="宋体" w:hAnsi="宋体" w:cs="宋体" w:hint="eastAsia"/>
                <w:sz w:val="22"/>
                <w:szCs w:val="22"/>
              </w:rPr>
              <w:t>序号</w:t>
            </w:r>
          </w:p>
        </w:tc>
        <w:tc>
          <w:tcPr>
            <w:tcW w:w="3623" w:type="dxa"/>
          </w:tcPr>
          <w:p w:rsidR="00D06D60" w:rsidRDefault="00CA6241">
            <w:pPr>
              <w:jc w:val="center"/>
              <w:rPr>
                <w:rFonts w:ascii="宋体" w:hAnsi="宋体" w:cs="宋体"/>
                <w:sz w:val="22"/>
                <w:szCs w:val="22"/>
              </w:rPr>
            </w:pPr>
            <w:r>
              <w:rPr>
                <w:rFonts w:ascii="宋体" w:hAnsi="宋体" w:cs="宋体" w:hint="eastAsia"/>
                <w:sz w:val="22"/>
                <w:szCs w:val="22"/>
              </w:rPr>
              <w:t>作业项目、内容</w:t>
            </w:r>
          </w:p>
        </w:tc>
        <w:tc>
          <w:tcPr>
            <w:tcW w:w="4119" w:type="dxa"/>
          </w:tcPr>
          <w:p w:rsidR="00D06D60" w:rsidRDefault="00CA6241">
            <w:pPr>
              <w:jc w:val="center"/>
              <w:rPr>
                <w:rFonts w:ascii="宋体" w:hAnsi="宋体" w:cs="宋体"/>
                <w:sz w:val="22"/>
                <w:szCs w:val="22"/>
              </w:rPr>
            </w:pPr>
            <w:r>
              <w:rPr>
                <w:rFonts w:ascii="宋体" w:hAnsi="宋体" w:cs="宋体" w:hint="eastAsia"/>
                <w:sz w:val="22"/>
                <w:szCs w:val="22"/>
              </w:rPr>
              <w:t>标准、要求或记录</w:t>
            </w:r>
          </w:p>
        </w:tc>
        <w:tc>
          <w:tcPr>
            <w:tcW w:w="785" w:type="dxa"/>
            <w:vAlign w:val="center"/>
          </w:tcPr>
          <w:p w:rsidR="00D06D60" w:rsidRDefault="00CA6241">
            <w:pPr>
              <w:jc w:val="center"/>
              <w:rPr>
                <w:rFonts w:ascii="宋体" w:hAnsi="宋体" w:cs="宋体"/>
                <w:sz w:val="22"/>
                <w:szCs w:val="22"/>
              </w:rPr>
            </w:pPr>
            <w:r>
              <w:rPr>
                <w:rFonts w:ascii="宋体" w:hAnsi="宋体" w:cs="宋体" w:hint="eastAsia"/>
                <w:sz w:val="22"/>
                <w:szCs w:val="22"/>
              </w:rPr>
              <w:t>周期</w:t>
            </w:r>
          </w:p>
        </w:tc>
      </w:tr>
      <w:tr w:rsidR="00D06D60">
        <w:tc>
          <w:tcPr>
            <w:tcW w:w="761" w:type="dxa"/>
          </w:tcPr>
          <w:p w:rsidR="00D06D60" w:rsidRDefault="00CA6241">
            <w:pPr>
              <w:jc w:val="center"/>
              <w:rPr>
                <w:rFonts w:ascii="宋体" w:hAnsi="宋体" w:cs="宋体"/>
                <w:sz w:val="22"/>
                <w:szCs w:val="22"/>
              </w:rPr>
            </w:pPr>
            <w:r>
              <w:rPr>
                <w:rFonts w:ascii="宋体" w:hAnsi="宋体" w:cs="宋体" w:hint="eastAsia"/>
                <w:sz w:val="22"/>
                <w:szCs w:val="22"/>
              </w:rPr>
              <w:t>1</w:t>
            </w:r>
          </w:p>
        </w:tc>
        <w:tc>
          <w:tcPr>
            <w:tcW w:w="3623" w:type="dxa"/>
          </w:tcPr>
          <w:p w:rsidR="00D06D60" w:rsidRDefault="00CA6241">
            <w:pPr>
              <w:rPr>
                <w:rFonts w:ascii="宋体" w:hAnsi="宋体" w:cs="宋体"/>
                <w:sz w:val="22"/>
                <w:szCs w:val="22"/>
              </w:rPr>
            </w:pPr>
            <w:r>
              <w:rPr>
                <w:rFonts w:ascii="宋体" w:hAnsi="宋体" w:cs="宋体" w:hint="eastAsia"/>
                <w:sz w:val="22"/>
                <w:szCs w:val="22"/>
              </w:rPr>
              <w:t>储瓶间环境</w:t>
            </w:r>
          </w:p>
        </w:tc>
        <w:tc>
          <w:tcPr>
            <w:tcW w:w="4119" w:type="dxa"/>
          </w:tcPr>
          <w:p w:rsidR="00D06D60" w:rsidRDefault="00CA6241">
            <w:pPr>
              <w:rPr>
                <w:rFonts w:ascii="宋体" w:hAnsi="宋体" w:cs="宋体"/>
                <w:sz w:val="22"/>
                <w:szCs w:val="22"/>
              </w:rPr>
            </w:pPr>
            <w:r>
              <w:rPr>
                <w:rFonts w:ascii="宋体" w:hAnsi="宋体" w:cs="宋体" w:hint="eastAsia"/>
                <w:sz w:val="22"/>
                <w:szCs w:val="22"/>
              </w:rPr>
              <w:t>无积水，无垃圾，贴墙标识齐全</w:t>
            </w:r>
          </w:p>
        </w:tc>
        <w:tc>
          <w:tcPr>
            <w:tcW w:w="785" w:type="dxa"/>
            <w:vMerge w:val="restart"/>
            <w:vAlign w:val="center"/>
          </w:tcPr>
          <w:p w:rsidR="00D06D60" w:rsidRDefault="00CA6241">
            <w:pPr>
              <w:jc w:val="center"/>
              <w:rPr>
                <w:rFonts w:ascii="宋体" w:hAnsi="宋体" w:cs="宋体"/>
                <w:sz w:val="22"/>
                <w:szCs w:val="22"/>
              </w:rPr>
            </w:pPr>
            <w:r>
              <w:rPr>
                <w:rFonts w:ascii="宋体" w:hAnsi="宋体" w:cs="宋体" w:hint="eastAsia"/>
                <w:sz w:val="22"/>
                <w:szCs w:val="22"/>
              </w:rPr>
              <w:t>日检</w:t>
            </w:r>
          </w:p>
        </w:tc>
      </w:tr>
      <w:tr w:rsidR="00D06D60">
        <w:tc>
          <w:tcPr>
            <w:tcW w:w="761" w:type="dxa"/>
          </w:tcPr>
          <w:p w:rsidR="00D06D60" w:rsidRDefault="00CA6241">
            <w:pPr>
              <w:jc w:val="center"/>
              <w:rPr>
                <w:rFonts w:ascii="宋体" w:hAnsi="宋体" w:cs="宋体"/>
                <w:sz w:val="22"/>
                <w:szCs w:val="22"/>
              </w:rPr>
            </w:pPr>
            <w:r>
              <w:rPr>
                <w:rFonts w:ascii="宋体" w:hAnsi="宋体" w:cs="宋体" w:hint="eastAsia"/>
                <w:sz w:val="22"/>
                <w:szCs w:val="22"/>
              </w:rPr>
              <w:t>2</w:t>
            </w:r>
          </w:p>
        </w:tc>
        <w:tc>
          <w:tcPr>
            <w:tcW w:w="3623" w:type="dxa"/>
          </w:tcPr>
          <w:p w:rsidR="00D06D60" w:rsidRDefault="00CA6241">
            <w:pPr>
              <w:rPr>
                <w:rFonts w:ascii="宋体" w:hAnsi="宋体" w:cs="宋体"/>
                <w:sz w:val="22"/>
                <w:szCs w:val="22"/>
              </w:rPr>
            </w:pPr>
            <w:r>
              <w:rPr>
                <w:rFonts w:ascii="宋体" w:hAnsi="宋体" w:cs="宋体" w:hint="eastAsia"/>
                <w:sz w:val="22"/>
                <w:szCs w:val="22"/>
              </w:rPr>
              <w:t>气体瓶组或储罐外观</w:t>
            </w:r>
          </w:p>
        </w:tc>
        <w:tc>
          <w:tcPr>
            <w:tcW w:w="4119" w:type="dxa"/>
          </w:tcPr>
          <w:p w:rsidR="00D06D60" w:rsidRDefault="00CA6241">
            <w:pPr>
              <w:rPr>
                <w:rFonts w:ascii="宋体" w:hAnsi="宋体" w:cs="宋体"/>
                <w:sz w:val="22"/>
                <w:szCs w:val="22"/>
              </w:rPr>
            </w:pPr>
            <w:r>
              <w:rPr>
                <w:rFonts w:ascii="宋体" w:hAnsi="宋体" w:cs="宋体" w:hint="eastAsia"/>
                <w:sz w:val="22"/>
                <w:szCs w:val="22"/>
              </w:rPr>
              <w:t>无损坏，挂牌齐全，位置正确</w:t>
            </w:r>
          </w:p>
        </w:tc>
        <w:tc>
          <w:tcPr>
            <w:tcW w:w="785" w:type="dxa"/>
            <w:vMerge/>
            <w:vAlign w:val="center"/>
          </w:tcPr>
          <w:p w:rsidR="00D06D60" w:rsidRDefault="00D06D60">
            <w:pPr>
              <w:jc w:val="center"/>
              <w:rPr>
                <w:rFonts w:ascii="宋体" w:hAnsi="宋体" w:cs="宋体"/>
                <w:sz w:val="22"/>
                <w:szCs w:val="22"/>
              </w:rPr>
            </w:pPr>
          </w:p>
        </w:tc>
      </w:tr>
      <w:tr w:rsidR="00D06D60">
        <w:tc>
          <w:tcPr>
            <w:tcW w:w="761" w:type="dxa"/>
          </w:tcPr>
          <w:p w:rsidR="00D06D60" w:rsidRDefault="00CA6241">
            <w:pPr>
              <w:jc w:val="center"/>
              <w:rPr>
                <w:rFonts w:ascii="宋体" w:hAnsi="宋体" w:cs="宋体"/>
                <w:sz w:val="22"/>
                <w:szCs w:val="22"/>
              </w:rPr>
            </w:pPr>
            <w:r>
              <w:rPr>
                <w:rFonts w:ascii="宋体" w:hAnsi="宋体" w:cs="宋体" w:hint="eastAsia"/>
                <w:sz w:val="22"/>
                <w:szCs w:val="22"/>
              </w:rPr>
              <w:t>3</w:t>
            </w:r>
          </w:p>
        </w:tc>
        <w:tc>
          <w:tcPr>
            <w:tcW w:w="3623" w:type="dxa"/>
          </w:tcPr>
          <w:p w:rsidR="00D06D60" w:rsidRDefault="00CA6241">
            <w:pPr>
              <w:rPr>
                <w:rFonts w:ascii="宋体" w:hAnsi="宋体" w:cs="宋体"/>
                <w:sz w:val="22"/>
                <w:szCs w:val="22"/>
              </w:rPr>
            </w:pPr>
            <w:r>
              <w:rPr>
                <w:rFonts w:ascii="宋体" w:hAnsi="宋体" w:cs="宋体" w:hint="eastAsia"/>
                <w:sz w:val="22"/>
                <w:szCs w:val="22"/>
              </w:rPr>
              <w:t>选择阀、驱动装置等组件外观</w:t>
            </w:r>
          </w:p>
        </w:tc>
        <w:tc>
          <w:tcPr>
            <w:tcW w:w="4119" w:type="dxa"/>
          </w:tcPr>
          <w:p w:rsidR="00D06D60" w:rsidRDefault="00CA6241">
            <w:pPr>
              <w:rPr>
                <w:rFonts w:ascii="宋体" w:hAnsi="宋体" w:cs="宋体"/>
                <w:sz w:val="22"/>
                <w:szCs w:val="22"/>
              </w:rPr>
            </w:pPr>
            <w:r>
              <w:rPr>
                <w:rFonts w:ascii="宋体" w:hAnsi="宋体" w:cs="宋体" w:hint="eastAsia"/>
                <w:sz w:val="22"/>
                <w:szCs w:val="22"/>
              </w:rPr>
              <w:t>处于关闭状态</w:t>
            </w:r>
          </w:p>
        </w:tc>
        <w:tc>
          <w:tcPr>
            <w:tcW w:w="785" w:type="dxa"/>
            <w:vMerge/>
            <w:vAlign w:val="center"/>
          </w:tcPr>
          <w:p w:rsidR="00D06D60" w:rsidRDefault="00D06D60">
            <w:pPr>
              <w:jc w:val="center"/>
              <w:rPr>
                <w:rFonts w:ascii="宋体" w:hAnsi="宋体" w:cs="宋体"/>
                <w:sz w:val="22"/>
                <w:szCs w:val="22"/>
              </w:rPr>
            </w:pPr>
          </w:p>
        </w:tc>
      </w:tr>
      <w:tr w:rsidR="00D06D60">
        <w:tc>
          <w:tcPr>
            <w:tcW w:w="761" w:type="dxa"/>
          </w:tcPr>
          <w:p w:rsidR="00D06D60" w:rsidRDefault="00CA6241">
            <w:pPr>
              <w:jc w:val="center"/>
              <w:rPr>
                <w:rFonts w:ascii="宋体" w:hAnsi="宋体" w:cs="宋体"/>
                <w:sz w:val="22"/>
                <w:szCs w:val="22"/>
              </w:rPr>
            </w:pPr>
            <w:r>
              <w:rPr>
                <w:rFonts w:ascii="宋体" w:hAnsi="宋体" w:cs="宋体" w:hint="eastAsia"/>
                <w:sz w:val="22"/>
                <w:szCs w:val="22"/>
              </w:rPr>
              <w:t>4</w:t>
            </w:r>
          </w:p>
        </w:tc>
        <w:tc>
          <w:tcPr>
            <w:tcW w:w="3623" w:type="dxa"/>
          </w:tcPr>
          <w:p w:rsidR="00D06D60" w:rsidRDefault="00CA6241">
            <w:pPr>
              <w:rPr>
                <w:rFonts w:ascii="宋体" w:hAnsi="宋体" w:cs="宋体"/>
                <w:sz w:val="22"/>
                <w:szCs w:val="22"/>
              </w:rPr>
            </w:pPr>
            <w:r>
              <w:rPr>
                <w:rFonts w:ascii="宋体" w:hAnsi="宋体" w:cs="宋体" w:hint="eastAsia"/>
                <w:sz w:val="22"/>
                <w:szCs w:val="22"/>
              </w:rPr>
              <w:t>喷嘴外观</w:t>
            </w:r>
          </w:p>
        </w:tc>
        <w:tc>
          <w:tcPr>
            <w:tcW w:w="4119" w:type="dxa"/>
          </w:tcPr>
          <w:p w:rsidR="00D06D60" w:rsidRDefault="00CA6241">
            <w:pPr>
              <w:rPr>
                <w:rFonts w:ascii="宋体" w:hAnsi="宋体" w:cs="宋体"/>
                <w:sz w:val="22"/>
                <w:szCs w:val="22"/>
              </w:rPr>
            </w:pPr>
            <w:r>
              <w:rPr>
                <w:rFonts w:ascii="宋体" w:hAnsi="宋体" w:cs="宋体" w:hint="eastAsia"/>
                <w:sz w:val="22"/>
                <w:szCs w:val="22"/>
              </w:rPr>
              <w:t>无损坏和被遮挡</w:t>
            </w:r>
          </w:p>
        </w:tc>
        <w:tc>
          <w:tcPr>
            <w:tcW w:w="785" w:type="dxa"/>
            <w:vMerge/>
            <w:vAlign w:val="center"/>
          </w:tcPr>
          <w:p w:rsidR="00D06D60" w:rsidRDefault="00D06D60">
            <w:pPr>
              <w:jc w:val="center"/>
              <w:rPr>
                <w:rFonts w:ascii="宋体" w:hAnsi="宋体" w:cs="宋体"/>
                <w:sz w:val="22"/>
                <w:szCs w:val="22"/>
              </w:rPr>
            </w:pPr>
          </w:p>
        </w:tc>
      </w:tr>
      <w:tr w:rsidR="00D06D60">
        <w:tc>
          <w:tcPr>
            <w:tcW w:w="761" w:type="dxa"/>
          </w:tcPr>
          <w:p w:rsidR="00D06D60" w:rsidRDefault="00CA6241">
            <w:pPr>
              <w:jc w:val="center"/>
              <w:rPr>
                <w:rFonts w:ascii="宋体" w:hAnsi="宋体" w:cs="宋体"/>
                <w:sz w:val="22"/>
                <w:szCs w:val="22"/>
              </w:rPr>
            </w:pPr>
            <w:r>
              <w:rPr>
                <w:rFonts w:ascii="宋体" w:hAnsi="宋体" w:cs="宋体" w:hint="eastAsia"/>
                <w:sz w:val="22"/>
                <w:szCs w:val="22"/>
              </w:rPr>
              <w:t>5</w:t>
            </w:r>
          </w:p>
        </w:tc>
        <w:tc>
          <w:tcPr>
            <w:tcW w:w="3623" w:type="dxa"/>
          </w:tcPr>
          <w:p w:rsidR="00D06D60" w:rsidRDefault="00CA6241">
            <w:pPr>
              <w:rPr>
                <w:rFonts w:ascii="宋体" w:hAnsi="宋体" w:cs="宋体"/>
                <w:sz w:val="22"/>
                <w:szCs w:val="22"/>
              </w:rPr>
            </w:pPr>
            <w:r>
              <w:rPr>
                <w:rFonts w:ascii="宋体" w:hAnsi="宋体" w:cs="宋体" w:hint="eastAsia"/>
                <w:sz w:val="22"/>
                <w:szCs w:val="22"/>
              </w:rPr>
              <w:t>储瓶间管路检查</w:t>
            </w:r>
          </w:p>
        </w:tc>
        <w:tc>
          <w:tcPr>
            <w:tcW w:w="4119" w:type="dxa"/>
          </w:tcPr>
          <w:p w:rsidR="00D06D60" w:rsidRDefault="00CA6241">
            <w:pPr>
              <w:rPr>
                <w:rFonts w:ascii="宋体" w:hAnsi="宋体" w:cs="宋体"/>
                <w:sz w:val="22"/>
                <w:szCs w:val="22"/>
              </w:rPr>
            </w:pPr>
            <w:r>
              <w:rPr>
                <w:rFonts w:ascii="宋体" w:hAnsi="宋体" w:cs="宋体" w:hint="eastAsia"/>
                <w:sz w:val="22"/>
                <w:szCs w:val="22"/>
              </w:rPr>
              <w:t>管路无松脱</w:t>
            </w:r>
          </w:p>
        </w:tc>
        <w:tc>
          <w:tcPr>
            <w:tcW w:w="785" w:type="dxa"/>
            <w:vMerge/>
            <w:vAlign w:val="center"/>
          </w:tcPr>
          <w:p w:rsidR="00D06D60" w:rsidRDefault="00D06D60">
            <w:pPr>
              <w:jc w:val="center"/>
              <w:rPr>
                <w:rFonts w:ascii="宋体" w:hAnsi="宋体" w:cs="宋体"/>
                <w:sz w:val="22"/>
                <w:szCs w:val="22"/>
              </w:rPr>
            </w:pPr>
          </w:p>
        </w:tc>
      </w:tr>
      <w:tr w:rsidR="00D06D60">
        <w:trPr>
          <w:trHeight w:val="367"/>
        </w:trPr>
        <w:tc>
          <w:tcPr>
            <w:tcW w:w="761" w:type="dxa"/>
          </w:tcPr>
          <w:p w:rsidR="00D06D60" w:rsidRDefault="00CA6241">
            <w:pPr>
              <w:jc w:val="center"/>
              <w:rPr>
                <w:rFonts w:ascii="宋体" w:hAnsi="宋体" w:cs="宋体"/>
                <w:sz w:val="22"/>
                <w:szCs w:val="22"/>
              </w:rPr>
            </w:pPr>
            <w:r>
              <w:rPr>
                <w:rFonts w:ascii="宋体" w:hAnsi="宋体" w:cs="宋体" w:hint="eastAsia"/>
                <w:sz w:val="22"/>
                <w:szCs w:val="22"/>
              </w:rPr>
              <w:t>6</w:t>
            </w:r>
          </w:p>
        </w:tc>
        <w:tc>
          <w:tcPr>
            <w:tcW w:w="3623" w:type="dxa"/>
          </w:tcPr>
          <w:p w:rsidR="00D06D60" w:rsidRDefault="00CA6241">
            <w:pPr>
              <w:rPr>
                <w:rFonts w:ascii="宋体" w:hAnsi="宋体" w:cs="宋体"/>
                <w:sz w:val="22"/>
                <w:szCs w:val="22"/>
              </w:rPr>
            </w:pPr>
            <w:r>
              <w:rPr>
                <w:rFonts w:ascii="宋体" w:hAnsi="宋体" w:cs="宋体" w:hint="eastAsia"/>
                <w:sz w:val="22"/>
                <w:szCs w:val="22"/>
              </w:rPr>
              <w:t>压力表检查</w:t>
            </w:r>
          </w:p>
        </w:tc>
        <w:tc>
          <w:tcPr>
            <w:tcW w:w="4119" w:type="dxa"/>
          </w:tcPr>
          <w:p w:rsidR="00D06D60" w:rsidRDefault="00CA6241">
            <w:pPr>
              <w:rPr>
                <w:rFonts w:ascii="宋体" w:hAnsi="宋体" w:cs="宋体"/>
                <w:sz w:val="22"/>
                <w:szCs w:val="22"/>
              </w:rPr>
            </w:pPr>
            <w:r>
              <w:rPr>
                <w:rFonts w:ascii="宋体" w:hAnsi="宋体" w:cs="宋体" w:hint="eastAsia"/>
                <w:sz w:val="22"/>
                <w:szCs w:val="22"/>
              </w:rPr>
              <w:t>指针在绿色范围内</w:t>
            </w:r>
          </w:p>
        </w:tc>
        <w:tc>
          <w:tcPr>
            <w:tcW w:w="785" w:type="dxa"/>
            <w:vMerge/>
            <w:vAlign w:val="center"/>
          </w:tcPr>
          <w:p w:rsidR="00D06D60" w:rsidRDefault="00D06D60">
            <w:pPr>
              <w:jc w:val="center"/>
              <w:rPr>
                <w:rFonts w:ascii="宋体" w:hAnsi="宋体" w:cs="宋体"/>
                <w:sz w:val="22"/>
                <w:szCs w:val="22"/>
              </w:rPr>
            </w:pPr>
          </w:p>
        </w:tc>
      </w:tr>
      <w:tr w:rsidR="00D06D60">
        <w:tc>
          <w:tcPr>
            <w:tcW w:w="761" w:type="dxa"/>
          </w:tcPr>
          <w:p w:rsidR="00D06D60" w:rsidRDefault="00CA6241">
            <w:pPr>
              <w:jc w:val="center"/>
              <w:rPr>
                <w:rFonts w:ascii="宋体" w:hAnsi="宋体" w:cs="宋体"/>
                <w:sz w:val="22"/>
                <w:szCs w:val="22"/>
              </w:rPr>
            </w:pPr>
            <w:r>
              <w:rPr>
                <w:rFonts w:ascii="宋体" w:hAnsi="宋体" w:cs="宋体" w:hint="eastAsia"/>
                <w:sz w:val="22"/>
                <w:szCs w:val="22"/>
              </w:rPr>
              <w:t>1</w:t>
            </w:r>
          </w:p>
        </w:tc>
        <w:tc>
          <w:tcPr>
            <w:tcW w:w="3623" w:type="dxa"/>
          </w:tcPr>
          <w:p w:rsidR="00D06D60" w:rsidRDefault="00CA6241">
            <w:pPr>
              <w:rPr>
                <w:rFonts w:ascii="宋体" w:hAnsi="宋体" w:cs="宋体"/>
                <w:sz w:val="22"/>
                <w:szCs w:val="22"/>
              </w:rPr>
            </w:pPr>
            <w:r>
              <w:rPr>
                <w:rFonts w:ascii="宋体" w:hAnsi="宋体" w:cs="宋体" w:hint="eastAsia"/>
                <w:sz w:val="22"/>
                <w:szCs w:val="22"/>
              </w:rPr>
              <w:t>检查日检全部项目</w:t>
            </w:r>
          </w:p>
        </w:tc>
        <w:tc>
          <w:tcPr>
            <w:tcW w:w="4119" w:type="dxa"/>
          </w:tcPr>
          <w:p w:rsidR="00D06D60" w:rsidRDefault="00CA6241">
            <w:pPr>
              <w:rPr>
                <w:rFonts w:ascii="宋体" w:hAnsi="宋体" w:cs="宋体"/>
                <w:sz w:val="22"/>
                <w:szCs w:val="22"/>
              </w:rPr>
            </w:pPr>
            <w:r>
              <w:rPr>
                <w:rFonts w:ascii="宋体" w:hAnsi="宋体" w:cs="宋体" w:hint="eastAsia"/>
                <w:sz w:val="22"/>
                <w:szCs w:val="22"/>
              </w:rPr>
              <w:t>符合日检标准</w:t>
            </w:r>
          </w:p>
        </w:tc>
        <w:tc>
          <w:tcPr>
            <w:tcW w:w="785" w:type="dxa"/>
            <w:vMerge w:val="restart"/>
            <w:vAlign w:val="center"/>
          </w:tcPr>
          <w:p w:rsidR="00D06D60" w:rsidRDefault="00CA6241">
            <w:pPr>
              <w:jc w:val="center"/>
              <w:rPr>
                <w:rFonts w:ascii="宋体" w:hAnsi="宋体" w:cs="宋体"/>
                <w:sz w:val="22"/>
                <w:szCs w:val="22"/>
              </w:rPr>
            </w:pPr>
            <w:r>
              <w:rPr>
                <w:rFonts w:ascii="宋体" w:hAnsi="宋体" w:cs="宋体" w:hint="eastAsia"/>
                <w:sz w:val="22"/>
                <w:szCs w:val="22"/>
              </w:rPr>
              <w:t>月检</w:t>
            </w:r>
          </w:p>
        </w:tc>
      </w:tr>
      <w:tr w:rsidR="00D06D60">
        <w:tc>
          <w:tcPr>
            <w:tcW w:w="761" w:type="dxa"/>
          </w:tcPr>
          <w:p w:rsidR="00D06D60" w:rsidRDefault="00CA6241">
            <w:pPr>
              <w:jc w:val="center"/>
              <w:rPr>
                <w:rFonts w:ascii="宋体" w:hAnsi="宋体" w:cs="宋体"/>
                <w:sz w:val="22"/>
                <w:szCs w:val="22"/>
              </w:rPr>
            </w:pPr>
            <w:r>
              <w:rPr>
                <w:rFonts w:ascii="宋体" w:hAnsi="宋体" w:cs="宋体" w:hint="eastAsia"/>
                <w:sz w:val="22"/>
                <w:szCs w:val="22"/>
              </w:rPr>
              <w:t>2</w:t>
            </w:r>
          </w:p>
        </w:tc>
        <w:tc>
          <w:tcPr>
            <w:tcW w:w="3623" w:type="dxa"/>
          </w:tcPr>
          <w:p w:rsidR="00D06D60" w:rsidRDefault="00CA6241">
            <w:pPr>
              <w:rPr>
                <w:rFonts w:ascii="宋体" w:hAnsi="宋体" w:cs="宋体"/>
                <w:sz w:val="22"/>
                <w:szCs w:val="22"/>
              </w:rPr>
            </w:pPr>
            <w:r>
              <w:rPr>
                <w:rFonts w:ascii="宋体" w:hAnsi="宋体" w:cs="宋体" w:hint="eastAsia"/>
                <w:sz w:val="22"/>
                <w:szCs w:val="22"/>
              </w:rPr>
              <w:t>气体灭火应急控制设备</w:t>
            </w:r>
          </w:p>
        </w:tc>
        <w:tc>
          <w:tcPr>
            <w:tcW w:w="4119" w:type="dxa"/>
          </w:tcPr>
          <w:p w:rsidR="00D06D60" w:rsidRDefault="00CA6241">
            <w:pPr>
              <w:rPr>
                <w:rFonts w:ascii="宋体" w:hAnsi="宋体" w:cs="宋体"/>
                <w:sz w:val="22"/>
                <w:szCs w:val="22"/>
              </w:rPr>
            </w:pPr>
            <w:r>
              <w:rPr>
                <w:rFonts w:ascii="宋体" w:hAnsi="宋体" w:cs="宋体" w:hint="eastAsia"/>
                <w:sz w:val="22"/>
                <w:szCs w:val="22"/>
              </w:rPr>
              <w:t>查看瓶头阀上手动应急封签处于完好状态</w:t>
            </w:r>
          </w:p>
        </w:tc>
        <w:tc>
          <w:tcPr>
            <w:tcW w:w="785" w:type="dxa"/>
            <w:vMerge/>
            <w:vAlign w:val="center"/>
          </w:tcPr>
          <w:p w:rsidR="00D06D60" w:rsidRDefault="00D06D60">
            <w:pPr>
              <w:jc w:val="center"/>
              <w:rPr>
                <w:rFonts w:ascii="宋体" w:hAnsi="宋体" w:cs="宋体"/>
                <w:sz w:val="22"/>
                <w:szCs w:val="22"/>
              </w:rPr>
            </w:pPr>
          </w:p>
        </w:tc>
      </w:tr>
      <w:tr w:rsidR="00D06D60">
        <w:tc>
          <w:tcPr>
            <w:tcW w:w="761" w:type="dxa"/>
          </w:tcPr>
          <w:p w:rsidR="00D06D60" w:rsidRDefault="00CA6241">
            <w:pPr>
              <w:jc w:val="center"/>
              <w:rPr>
                <w:rFonts w:ascii="宋体" w:hAnsi="宋体" w:cs="宋体"/>
                <w:sz w:val="22"/>
                <w:szCs w:val="22"/>
              </w:rPr>
            </w:pPr>
            <w:r>
              <w:rPr>
                <w:rFonts w:ascii="宋体" w:hAnsi="宋体" w:cs="宋体" w:hint="eastAsia"/>
                <w:sz w:val="22"/>
                <w:szCs w:val="22"/>
              </w:rPr>
              <w:t>3</w:t>
            </w:r>
          </w:p>
        </w:tc>
        <w:tc>
          <w:tcPr>
            <w:tcW w:w="3623" w:type="dxa"/>
          </w:tcPr>
          <w:p w:rsidR="00D06D60" w:rsidRDefault="00CA6241">
            <w:pPr>
              <w:rPr>
                <w:rFonts w:ascii="宋体" w:hAnsi="宋体" w:cs="宋体"/>
                <w:sz w:val="22"/>
                <w:szCs w:val="22"/>
              </w:rPr>
            </w:pPr>
            <w:r>
              <w:rPr>
                <w:rFonts w:ascii="宋体" w:hAnsi="宋体" w:cs="宋体" w:hint="eastAsia"/>
                <w:sz w:val="22"/>
                <w:szCs w:val="22"/>
              </w:rPr>
              <w:t>紧固支架螺栓</w:t>
            </w:r>
          </w:p>
        </w:tc>
        <w:tc>
          <w:tcPr>
            <w:tcW w:w="4119" w:type="dxa"/>
          </w:tcPr>
          <w:p w:rsidR="00D06D60" w:rsidRDefault="00CA6241">
            <w:pPr>
              <w:rPr>
                <w:rFonts w:ascii="宋体" w:hAnsi="宋体" w:cs="宋体"/>
                <w:sz w:val="22"/>
                <w:szCs w:val="22"/>
              </w:rPr>
            </w:pPr>
            <w:r>
              <w:rPr>
                <w:rFonts w:ascii="宋体" w:hAnsi="宋体" w:cs="宋体" w:hint="eastAsia"/>
                <w:sz w:val="22"/>
                <w:szCs w:val="22"/>
              </w:rPr>
              <w:t>无松动</w:t>
            </w:r>
          </w:p>
        </w:tc>
        <w:tc>
          <w:tcPr>
            <w:tcW w:w="785" w:type="dxa"/>
            <w:vMerge/>
            <w:vAlign w:val="center"/>
          </w:tcPr>
          <w:p w:rsidR="00D06D60" w:rsidRDefault="00D06D60">
            <w:pPr>
              <w:jc w:val="center"/>
              <w:rPr>
                <w:rFonts w:ascii="宋体" w:hAnsi="宋体" w:cs="宋体"/>
                <w:sz w:val="22"/>
                <w:szCs w:val="22"/>
              </w:rPr>
            </w:pPr>
          </w:p>
        </w:tc>
      </w:tr>
      <w:tr w:rsidR="00D06D60">
        <w:tc>
          <w:tcPr>
            <w:tcW w:w="761" w:type="dxa"/>
          </w:tcPr>
          <w:p w:rsidR="00D06D60" w:rsidRDefault="00CA6241">
            <w:pPr>
              <w:jc w:val="center"/>
              <w:rPr>
                <w:rFonts w:ascii="宋体" w:hAnsi="宋体" w:cs="宋体"/>
                <w:sz w:val="22"/>
                <w:szCs w:val="22"/>
              </w:rPr>
            </w:pPr>
            <w:r>
              <w:rPr>
                <w:rFonts w:ascii="宋体" w:hAnsi="宋体" w:cs="宋体" w:hint="eastAsia"/>
                <w:sz w:val="22"/>
                <w:szCs w:val="22"/>
              </w:rPr>
              <w:t>4</w:t>
            </w:r>
          </w:p>
        </w:tc>
        <w:tc>
          <w:tcPr>
            <w:tcW w:w="3623" w:type="dxa"/>
          </w:tcPr>
          <w:p w:rsidR="00D06D60" w:rsidRDefault="00CA6241">
            <w:pPr>
              <w:rPr>
                <w:rFonts w:ascii="宋体" w:hAnsi="宋体" w:cs="宋体"/>
                <w:sz w:val="22"/>
                <w:szCs w:val="22"/>
              </w:rPr>
            </w:pPr>
            <w:r>
              <w:rPr>
                <w:rFonts w:ascii="宋体" w:hAnsi="宋体" w:cs="宋体" w:hint="eastAsia"/>
                <w:sz w:val="22"/>
                <w:szCs w:val="22"/>
              </w:rPr>
              <w:t>检查气瓶间所管辖管路及设备</w:t>
            </w:r>
          </w:p>
        </w:tc>
        <w:tc>
          <w:tcPr>
            <w:tcW w:w="4119" w:type="dxa"/>
          </w:tcPr>
          <w:p w:rsidR="00D06D60" w:rsidRDefault="00CA6241">
            <w:pPr>
              <w:rPr>
                <w:rFonts w:ascii="宋体" w:hAnsi="宋体" w:cs="宋体"/>
                <w:sz w:val="22"/>
                <w:szCs w:val="22"/>
              </w:rPr>
            </w:pPr>
            <w:r>
              <w:rPr>
                <w:rFonts w:ascii="宋体" w:hAnsi="宋体" w:cs="宋体" w:hint="eastAsia"/>
                <w:sz w:val="22"/>
                <w:szCs w:val="22"/>
              </w:rPr>
              <w:t>支架、管路无松动，无锈蚀</w:t>
            </w:r>
          </w:p>
        </w:tc>
        <w:tc>
          <w:tcPr>
            <w:tcW w:w="785" w:type="dxa"/>
            <w:vMerge/>
            <w:vAlign w:val="center"/>
          </w:tcPr>
          <w:p w:rsidR="00D06D60" w:rsidRDefault="00D06D60">
            <w:pPr>
              <w:jc w:val="center"/>
              <w:rPr>
                <w:rFonts w:ascii="宋体" w:hAnsi="宋体" w:cs="宋体"/>
                <w:sz w:val="22"/>
                <w:szCs w:val="22"/>
              </w:rPr>
            </w:pPr>
          </w:p>
        </w:tc>
      </w:tr>
      <w:tr w:rsidR="00D06D60">
        <w:tc>
          <w:tcPr>
            <w:tcW w:w="761" w:type="dxa"/>
          </w:tcPr>
          <w:p w:rsidR="00D06D60" w:rsidRDefault="00CA6241">
            <w:pPr>
              <w:jc w:val="center"/>
              <w:rPr>
                <w:rFonts w:ascii="宋体" w:hAnsi="宋体" w:cs="宋体"/>
                <w:sz w:val="22"/>
                <w:szCs w:val="22"/>
              </w:rPr>
            </w:pPr>
            <w:r>
              <w:rPr>
                <w:rFonts w:ascii="宋体" w:hAnsi="宋体" w:cs="宋体" w:hint="eastAsia"/>
                <w:sz w:val="22"/>
                <w:szCs w:val="22"/>
              </w:rPr>
              <w:t>5</w:t>
            </w:r>
          </w:p>
        </w:tc>
        <w:tc>
          <w:tcPr>
            <w:tcW w:w="3623" w:type="dxa"/>
          </w:tcPr>
          <w:p w:rsidR="00D06D60" w:rsidRDefault="00CA6241">
            <w:pPr>
              <w:rPr>
                <w:rFonts w:ascii="宋体" w:hAnsi="宋体" w:cs="宋体"/>
                <w:sz w:val="22"/>
                <w:szCs w:val="22"/>
              </w:rPr>
            </w:pPr>
            <w:r>
              <w:rPr>
                <w:rFonts w:ascii="宋体" w:hAnsi="宋体" w:cs="宋体" w:hint="eastAsia"/>
                <w:sz w:val="22"/>
                <w:szCs w:val="22"/>
              </w:rPr>
              <w:t>清洁储气瓶</w:t>
            </w:r>
          </w:p>
        </w:tc>
        <w:tc>
          <w:tcPr>
            <w:tcW w:w="4119" w:type="dxa"/>
          </w:tcPr>
          <w:p w:rsidR="00D06D60" w:rsidRDefault="00CA6241">
            <w:pPr>
              <w:rPr>
                <w:rFonts w:ascii="宋体" w:hAnsi="宋体" w:cs="宋体"/>
                <w:sz w:val="22"/>
                <w:szCs w:val="22"/>
              </w:rPr>
            </w:pPr>
            <w:r>
              <w:rPr>
                <w:rFonts w:ascii="宋体" w:hAnsi="宋体" w:cs="宋体" w:hint="eastAsia"/>
                <w:sz w:val="22"/>
                <w:szCs w:val="22"/>
              </w:rPr>
              <w:t>表面无灰尘</w:t>
            </w:r>
          </w:p>
        </w:tc>
        <w:tc>
          <w:tcPr>
            <w:tcW w:w="785" w:type="dxa"/>
            <w:vMerge/>
            <w:vAlign w:val="center"/>
          </w:tcPr>
          <w:p w:rsidR="00D06D60" w:rsidRDefault="00D06D60">
            <w:pPr>
              <w:jc w:val="center"/>
              <w:rPr>
                <w:rFonts w:ascii="宋体" w:hAnsi="宋体" w:cs="宋体"/>
                <w:sz w:val="22"/>
                <w:szCs w:val="22"/>
              </w:rPr>
            </w:pPr>
          </w:p>
        </w:tc>
      </w:tr>
      <w:tr w:rsidR="00D06D60">
        <w:tc>
          <w:tcPr>
            <w:tcW w:w="761" w:type="dxa"/>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3623" w:type="dxa"/>
          </w:tcPr>
          <w:p w:rsidR="00D06D60" w:rsidRDefault="00CA6241">
            <w:pPr>
              <w:rPr>
                <w:rFonts w:ascii="宋体" w:hAnsi="宋体" w:cs="宋体"/>
                <w:sz w:val="22"/>
                <w:szCs w:val="22"/>
              </w:rPr>
            </w:pPr>
            <w:r>
              <w:rPr>
                <w:rFonts w:ascii="宋体" w:hAnsi="宋体" w:cs="宋体" w:hint="eastAsia"/>
                <w:sz w:val="22"/>
                <w:szCs w:val="22"/>
              </w:rPr>
              <w:t>检查月检全部项目</w:t>
            </w:r>
          </w:p>
        </w:tc>
        <w:tc>
          <w:tcPr>
            <w:tcW w:w="4119" w:type="dxa"/>
            <w:vAlign w:val="center"/>
          </w:tcPr>
          <w:p w:rsidR="00D06D60" w:rsidRDefault="00CA6241">
            <w:pPr>
              <w:rPr>
                <w:rFonts w:ascii="宋体" w:hAnsi="宋体" w:cs="宋体"/>
                <w:sz w:val="22"/>
                <w:szCs w:val="22"/>
              </w:rPr>
            </w:pPr>
            <w:r>
              <w:rPr>
                <w:rFonts w:ascii="宋体" w:hAnsi="宋体" w:cs="宋体" w:hint="eastAsia"/>
                <w:sz w:val="22"/>
                <w:szCs w:val="22"/>
              </w:rPr>
              <w:t>符合月检标准</w:t>
            </w:r>
          </w:p>
        </w:tc>
        <w:tc>
          <w:tcPr>
            <w:tcW w:w="785" w:type="dxa"/>
            <w:vMerge w:val="restart"/>
            <w:vAlign w:val="center"/>
          </w:tcPr>
          <w:p w:rsidR="00D06D60" w:rsidRDefault="00CA6241">
            <w:pPr>
              <w:jc w:val="center"/>
              <w:rPr>
                <w:rFonts w:ascii="宋体" w:hAnsi="宋体" w:cs="宋体"/>
                <w:sz w:val="22"/>
                <w:szCs w:val="22"/>
              </w:rPr>
            </w:pPr>
            <w:r>
              <w:rPr>
                <w:rFonts w:ascii="宋体" w:hAnsi="宋体" w:cs="宋体" w:hint="eastAsia"/>
                <w:sz w:val="22"/>
                <w:szCs w:val="22"/>
              </w:rPr>
              <w:t>年检</w:t>
            </w:r>
          </w:p>
        </w:tc>
      </w:tr>
      <w:tr w:rsidR="00D06D60">
        <w:tc>
          <w:tcPr>
            <w:tcW w:w="761" w:type="dxa"/>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3623" w:type="dxa"/>
          </w:tcPr>
          <w:p w:rsidR="00D06D60" w:rsidRDefault="00CA6241">
            <w:pPr>
              <w:rPr>
                <w:rFonts w:ascii="宋体" w:hAnsi="宋体" w:cs="宋体"/>
                <w:sz w:val="22"/>
                <w:szCs w:val="22"/>
              </w:rPr>
            </w:pPr>
            <w:r>
              <w:rPr>
                <w:rFonts w:ascii="宋体" w:hAnsi="宋体" w:cs="宋体" w:hint="eastAsia"/>
                <w:sz w:val="22"/>
                <w:szCs w:val="22"/>
              </w:rPr>
              <w:t>检查气瓶及管路</w:t>
            </w:r>
          </w:p>
        </w:tc>
        <w:tc>
          <w:tcPr>
            <w:tcW w:w="4119" w:type="dxa"/>
            <w:vAlign w:val="center"/>
          </w:tcPr>
          <w:p w:rsidR="00D06D60" w:rsidRDefault="00CA6241">
            <w:pPr>
              <w:rPr>
                <w:rFonts w:ascii="宋体" w:hAnsi="宋体" w:cs="宋体"/>
                <w:sz w:val="22"/>
                <w:szCs w:val="22"/>
              </w:rPr>
            </w:pPr>
            <w:r>
              <w:rPr>
                <w:rFonts w:ascii="宋体" w:hAnsi="宋体" w:cs="宋体" w:hint="eastAsia"/>
                <w:sz w:val="22"/>
                <w:szCs w:val="22"/>
              </w:rPr>
              <w:t>标识清晰，喷漆（如有需要）</w:t>
            </w:r>
          </w:p>
        </w:tc>
        <w:tc>
          <w:tcPr>
            <w:tcW w:w="785" w:type="dxa"/>
            <w:vMerge/>
            <w:vAlign w:val="center"/>
          </w:tcPr>
          <w:p w:rsidR="00D06D60" w:rsidRDefault="00D06D60">
            <w:pPr>
              <w:jc w:val="center"/>
              <w:rPr>
                <w:rFonts w:ascii="宋体" w:hAnsi="宋体" w:cs="宋体"/>
                <w:sz w:val="22"/>
                <w:szCs w:val="22"/>
              </w:rPr>
            </w:pPr>
          </w:p>
        </w:tc>
      </w:tr>
      <w:tr w:rsidR="00D06D60">
        <w:tc>
          <w:tcPr>
            <w:tcW w:w="761" w:type="dxa"/>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3623" w:type="dxa"/>
          </w:tcPr>
          <w:p w:rsidR="00D06D60" w:rsidRDefault="00CA6241">
            <w:pPr>
              <w:rPr>
                <w:rFonts w:ascii="宋体" w:hAnsi="宋体" w:cs="宋体"/>
                <w:sz w:val="22"/>
                <w:szCs w:val="22"/>
              </w:rPr>
            </w:pPr>
            <w:r>
              <w:rPr>
                <w:rFonts w:ascii="宋体" w:hAnsi="宋体" w:cs="宋体" w:hint="eastAsia"/>
                <w:sz w:val="22"/>
                <w:szCs w:val="22"/>
              </w:rPr>
              <w:t xml:space="preserve">联动测试模拟喷气试验（和FAS专业配合） </w:t>
            </w:r>
          </w:p>
        </w:tc>
        <w:tc>
          <w:tcPr>
            <w:tcW w:w="4119" w:type="dxa"/>
          </w:tcPr>
          <w:p w:rsidR="00D06D60" w:rsidRDefault="00CA6241">
            <w:pPr>
              <w:rPr>
                <w:rFonts w:ascii="宋体" w:hAnsi="宋体" w:cs="宋体"/>
                <w:strike/>
                <w:sz w:val="22"/>
                <w:szCs w:val="22"/>
              </w:rPr>
            </w:pPr>
            <w:r>
              <w:rPr>
                <w:rFonts w:ascii="宋体" w:hAnsi="宋体" w:cs="宋体" w:hint="eastAsia"/>
                <w:sz w:val="22"/>
                <w:szCs w:val="22"/>
              </w:rPr>
              <w:t>能正常接收FAS信号</w:t>
            </w:r>
          </w:p>
        </w:tc>
        <w:tc>
          <w:tcPr>
            <w:tcW w:w="785" w:type="dxa"/>
            <w:vMerge/>
            <w:vAlign w:val="center"/>
          </w:tcPr>
          <w:p w:rsidR="00D06D60" w:rsidRDefault="00D06D60">
            <w:pPr>
              <w:jc w:val="center"/>
              <w:rPr>
                <w:rFonts w:ascii="宋体" w:hAnsi="宋体" w:cs="宋体"/>
                <w:sz w:val="22"/>
                <w:szCs w:val="22"/>
              </w:rPr>
            </w:pPr>
          </w:p>
        </w:tc>
      </w:tr>
      <w:tr w:rsidR="00D06D60">
        <w:tc>
          <w:tcPr>
            <w:tcW w:w="761" w:type="dxa"/>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3623" w:type="dxa"/>
            <w:vAlign w:val="center"/>
          </w:tcPr>
          <w:p w:rsidR="00D06D60" w:rsidRDefault="00CA6241">
            <w:pPr>
              <w:rPr>
                <w:rFonts w:ascii="宋体" w:hAnsi="宋体" w:cs="宋体"/>
                <w:sz w:val="22"/>
                <w:szCs w:val="22"/>
              </w:rPr>
            </w:pPr>
            <w:r>
              <w:rPr>
                <w:rFonts w:ascii="宋体" w:hAnsi="宋体" w:cs="宋体" w:hint="eastAsia"/>
                <w:sz w:val="22"/>
                <w:szCs w:val="22"/>
              </w:rPr>
              <w:t>气体消防系统压力开关测试（和FAS专业配合）</w:t>
            </w:r>
          </w:p>
        </w:tc>
        <w:tc>
          <w:tcPr>
            <w:tcW w:w="4119" w:type="dxa"/>
            <w:vAlign w:val="center"/>
          </w:tcPr>
          <w:p w:rsidR="00D06D60" w:rsidRDefault="00CA6241">
            <w:pPr>
              <w:rPr>
                <w:rFonts w:ascii="宋体" w:hAnsi="宋体" w:cs="宋体"/>
                <w:sz w:val="22"/>
                <w:szCs w:val="22"/>
              </w:rPr>
            </w:pPr>
            <w:r>
              <w:rPr>
                <w:rFonts w:ascii="宋体" w:hAnsi="宋体" w:cs="宋体" w:hint="eastAsia"/>
                <w:sz w:val="22"/>
                <w:szCs w:val="22"/>
              </w:rPr>
              <w:t>输出信号正常</w:t>
            </w:r>
          </w:p>
        </w:tc>
        <w:tc>
          <w:tcPr>
            <w:tcW w:w="785" w:type="dxa"/>
            <w:vMerge/>
            <w:vAlign w:val="center"/>
          </w:tcPr>
          <w:p w:rsidR="00D06D60" w:rsidRDefault="00D06D60">
            <w:pPr>
              <w:jc w:val="center"/>
              <w:rPr>
                <w:rFonts w:ascii="宋体" w:hAnsi="宋体" w:cs="宋体"/>
                <w:sz w:val="22"/>
                <w:szCs w:val="22"/>
              </w:rPr>
            </w:pPr>
          </w:p>
        </w:tc>
      </w:tr>
    </w:tbl>
    <w:p w:rsidR="00D06D60" w:rsidRDefault="00D06D60">
      <w:pPr>
        <w:rPr>
          <w:rFonts w:ascii="宋体" w:hAnsi="宋体" w:cs="宋体"/>
        </w:rPr>
      </w:pPr>
    </w:p>
    <w:p w:rsidR="00D06D60" w:rsidRDefault="00D06D60">
      <w:pPr>
        <w:rPr>
          <w:rFonts w:ascii="宋体" w:hAnsi="宋体" w:cs="宋体"/>
        </w:rPr>
        <w:sectPr w:rsidR="00D06D60">
          <w:footerReference w:type="default" r:id="rId17"/>
          <w:footerReference w:type="first" r:id="rId18"/>
          <w:pgSz w:w="11906" w:h="16838"/>
          <w:pgMar w:top="964" w:right="1304" w:bottom="1247" w:left="1304" w:header="454" w:footer="737" w:gutter="0"/>
          <w:cols w:space="720"/>
          <w:titlePg/>
          <w:docGrid w:type="lines" w:linePitch="312"/>
        </w:sectPr>
      </w:pPr>
    </w:p>
    <w:p w:rsidR="00D06D60" w:rsidRDefault="00CA6241">
      <w:pPr>
        <w:pStyle w:val="2"/>
        <w:ind w:left="0" w:firstLine="0"/>
        <w:rPr>
          <w:rFonts w:ascii="宋体" w:hAnsi="宋体" w:cs="宋体"/>
        </w:rPr>
      </w:pPr>
      <w:bookmarkStart w:id="338" w:name="_Toc30702"/>
      <w:bookmarkStart w:id="339" w:name="_Toc6951"/>
      <w:bookmarkStart w:id="340" w:name="_Toc22172"/>
      <w:r>
        <w:rPr>
          <w:rFonts w:ascii="宋体" w:eastAsia="宋体" w:hAnsi="宋体" w:cs="宋体" w:hint="eastAsia"/>
          <w:sz w:val="24"/>
          <w:szCs w:val="24"/>
        </w:rPr>
        <w:t>附件10  单价包干内容清单</w:t>
      </w:r>
      <w:bookmarkEnd w:id="338"/>
      <w:bookmarkEnd w:id="339"/>
      <w:bookmarkEnd w:id="340"/>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41"/>
        <w:gridCol w:w="2416"/>
        <w:gridCol w:w="2527"/>
        <w:gridCol w:w="1339"/>
        <w:gridCol w:w="436"/>
        <w:gridCol w:w="773"/>
        <w:gridCol w:w="436"/>
      </w:tblGrid>
      <w:tr w:rsidR="00D06D60">
        <w:trPr>
          <w:trHeight w:val="1080"/>
        </w:trPr>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序号</w:t>
            </w:r>
          </w:p>
        </w:tc>
        <w:tc>
          <w:tcPr>
            <w:tcW w:w="553" w:type="pct"/>
            <w:vAlign w:val="center"/>
          </w:tcPr>
          <w:p w:rsidR="00D06D60" w:rsidRDefault="00CA6241">
            <w:pPr>
              <w:jc w:val="center"/>
              <w:rPr>
                <w:rFonts w:ascii="宋体" w:hAnsi="宋体" w:cs="宋体"/>
                <w:sz w:val="22"/>
                <w:szCs w:val="22"/>
              </w:rPr>
            </w:pPr>
            <w:r>
              <w:rPr>
                <w:rFonts w:ascii="宋体" w:hAnsi="宋体" w:cs="宋体" w:hint="eastAsia"/>
                <w:sz w:val="22"/>
                <w:szCs w:val="22"/>
              </w:rPr>
              <w:t>物资名称</w:t>
            </w:r>
          </w:p>
        </w:tc>
        <w:tc>
          <w:tcPr>
            <w:tcW w:w="1284" w:type="pct"/>
            <w:vAlign w:val="center"/>
          </w:tcPr>
          <w:p w:rsidR="00D06D60" w:rsidRDefault="00CA6241">
            <w:pPr>
              <w:jc w:val="center"/>
              <w:rPr>
                <w:rFonts w:ascii="宋体" w:hAnsi="宋体" w:cs="宋体"/>
                <w:sz w:val="22"/>
                <w:szCs w:val="22"/>
              </w:rPr>
            </w:pPr>
            <w:r>
              <w:rPr>
                <w:rFonts w:ascii="宋体" w:hAnsi="宋体" w:cs="宋体" w:hint="eastAsia"/>
                <w:sz w:val="22"/>
                <w:szCs w:val="22"/>
              </w:rPr>
              <w:t>规格型号</w:t>
            </w:r>
          </w:p>
        </w:tc>
        <w:tc>
          <w:tcPr>
            <w:tcW w:w="1343" w:type="pct"/>
            <w:vAlign w:val="center"/>
          </w:tcPr>
          <w:p w:rsidR="00D06D60" w:rsidRDefault="00CA6241">
            <w:pPr>
              <w:jc w:val="center"/>
              <w:rPr>
                <w:rFonts w:ascii="宋体" w:hAnsi="宋体" w:cs="宋体"/>
                <w:sz w:val="22"/>
                <w:szCs w:val="22"/>
              </w:rPr>
            </w:pPr>
            <w:r>
              <w:rPr>
                <w:rFonts w:ascii="宋体" w:hAnsi="宋体" w:cs="宋体" w:hint="eastAsia"/>
                <w:sz w:val="22"/>
                <w:szCs w:val="22"/>
              </w:rPr>
              <w:t>技术要求</w:t>
            </w:r>
          </w:p>
        </w:tc>
        <w:tc>
          <w:tcPr>
            <w:tcW w:w="711" w:type="pct"/>
            <w:vAlign w:val="center"/>
          </w:tcPr>
          <w:p w:rsidR="00D06D60" w:rsidRDefault="00CA6241">
            <w:pPr>
              <w:jc w:val="center"/>
              <w:rPr>
                <w:rFonts w:ascii="宋体" w:hAnsi="宋体" w:cs="宋体"/>
                <w:sz w:val="22"/>
                <w:szCs w:val="22"/>
              </w:rPr>
            </w:pPr>
            <w:r>
              <w:rPr>
                <w:rFonts w:ascii="宋体" w:hAnsi="宋体" w:cs="宋体" w:hint="eastAsia"/>
                <w:sz w:val="22"/>
                <w:szCs w:val="22"/>
              </w:rPr>
              <w:t>生产厂家或品牌</w:t>
            </w:r>
          </w:p>
        </w:tc>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单位</w:t>
            </w:r>
          </w:p>
        </w:tc>
        <w:tc>
          <w:tcPr>
            <w:tcW w:w="411" w:type="pct"/>
            <w:vAlign w:val="center"/>
          </w:tcPr>
          <w:p w:rsidR="00D06D60" w:rsidRDefault="00CA6241">
            <w:pPr>
              <w:jc w:val="center"/>
              <w:rPr>
                <w:rFonts w:ascii="宋体" w:hAnsi="宋体" w:cs="宋体"/>
                <w:sz w:val="22"/>
                <w:szCs w:val="22"/>
              </w:rPr>
            </w:pPr>
            <w:r>
              <w:rPr>
                <w:rFonts w:ascii="宋体" w:hAnsi="宋体" w:cs="宋体" w:hint="eastAsia"/>
                <w:sz w:val="22"/>
                <w:szCs w:val="22"/>
              </w:rPr>
              <w:t>预计消耗</w:t>
            </w:r>
            <w:r>
              <w:rPr>
                <w:rFonts w:ascii="宋体" w:hAnsi="宋体" w:cs="宋体"/>
                <w:sz w:val="22"/>
                <w:szCs w:val="22"/>
              </w:rPr>
              <w:t>/</w:t>
            </w:r>
            <w:r>
              <w:rPr>
                <w:rFonts w:ascii="宋体" w:hAnsi="宋体" w:cs="宋体" w:hint="eastAsia"/>
                <w:sz w:val="22"/>
                <w:szCs w:val="22"/>
              </w:rPr>
              <w:t>两</w:t>
            </w:r>
            <w:r>
              <w:rPr>
                <w:rFonts w:ascii="宋体" w:hAnsi="宋体" w:cs="宋体"/>
                <w:sz w:val="22"/>
                <w:szCs w:val="22"/>
              </w:rPr>
              <w:t>年</w:t>
            </w:r>
          </w:p>
        </w:tc>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备注</w:t>
            </w:r>
          </w:p>
        </w:tc>
      </w:tr>
      <w:tr w:rsidR="00D06D60">
        <w:trPr>
          <w:trHeight w:val="1080"/>
        </w:trPr>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553"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普通手动报警按钮</w:t>
            </w:r>
          </w:p>
        </w:tc>
        <w:tc>
          <w:tcPr>
            <w:tcW w:w="1284"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J-SAP-M-M500KC</w:t>
            </w:r>
          </w:p>
        </w:tc>
        <w:tc>
          <w:tcPr>
            <w:tcW w:w="1343"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可恢复型手动报警按钮，带B500CP底座</w:t>
            </w:r>
          </w:p>
        </w:tc>
        <w:tc>
          <w:tcPr>
            <w:tcW w:w="711"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霍尼韦尔消防安防系统(上海)有限公司</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个</w:t>
            </w:r>
          </w:p>
        </w:tc>
        <w:tc>
          <w:tcPr>
            <w:tcW w:w="41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sz w:val="22"/>
                <w:szCs w:val="22"/>
              </w:rPr>
              <w:t>200</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 xml:space="preserve">　</w:t>
            </w:r>
          </w:p>
        </w:tc>
      </w:tr>
      <w:tr w:rsidR="00D06D60">
        <w:trPr>
          <w:trHeight w:val="1080"/>
        </w:trPr>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553"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智能光电感烟探测器</w:t>
            </w:r>
          </w:p>
        </w:tc>
        <w:tc>
          <w:tcPr>
            <w:tcW w:w="1284"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JTY-GD-FSP-851C+B501</w:t>
            </w:r>
          </w:p>
        </w:tc>
        <w:tc>
          <w:tcPr>
            <w:tcW w:w="1343"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 xml:space="preserve">　</w:t>
            </w:r>
          </w:p>
        </w:tc>
        <w:tc>
          <w:tcPr>
            <w:tcW w:w="711"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霍尼韦尔消防安防系统(上海)有限公司</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个</w:t>
            </w:r>
          </w:p>
        </w:tc>
        <w:tc>
          <w:tcPr>
            <w:tcW w:w="41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sz w:val="22"/>
                <w:szCs w:val="22"/>
              </w:rPr>
              <w:t>260</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 xml:space="preserve">　</w:t>
            </w:r>
          </w:p>
        </w:tc>
      </w:tr>
      <w:tr w:rsidR="00D06D60">
        <w:trPr>
          <w:trHeight w:val="1080"/>
        </w:trPr>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553" w:type="pct"/>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点型感温火灾探测器（P）</w:t>
            </w:r>
          </w:p>
        </w:tc>
        <w:tc>
          <w:tcPr>
            <w:tcW w:w="1284" w:type="pct"/>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FDT181</w:t>
            </w:r>
          </w:p>
        </w:tc>
        <w:tc>
          <w:tcPr>
            <w:tcW w:w="1343" w:type="pct"/>
            <w:vAlign w:val="center"/>
          </w:tcPr>
          <w:p w:rsidR="00D06D60" w:rsidRDefault="00D06D60">
            <w:pPr>
              <w:tabs>
                <w:tab w:val="left" w:pos="420"/>
              </w:tabs>
              <w:adjustRightInd w:val="0"/>
              <w:spacing w:before="120" w:line="360" w:lineRule="auto"/>
              <w:ind w:left="420" w:hanging="420"/>
              <w:jc w:val="center"/>
              <w:textAlignment w:val="baseline"/>
              <w:rPr>
                <w:rFonts w:ascii="宋体" w:hAnsi="宋体" w:cs="宋体"/>
                <w:sz w:val="22"/>
                <w:szCs w:val="22"/>
              </w:rPr>
            </w:pPr>
          </w:p>
        </w:tc>
        <w:tc>
          <w:tcPr>
            <w:tcW w:w="711" w:type="pct"/>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西门子</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个</w:t>
            </w:r>
          </w:p>
        </w:tc>
        <w:tc>
          <w:tcPr>
            <w:tcW w:w="41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30</w:t>
            </w:r>
          </w:p>
        </w:tc>
        <w:tc>
          <w:tcPr>
            <w:tcW w:w="231" w:type="pct"/>
            <w:vAlign w:val="center"/>
          </w:tcPr>
          <w:p w:rsidR="00D06D60" w:rsidRDefault="00D06D60">
            <w:pPr>
              <w:tabs>
                <w:tab w:val="left" w:pos="420"/>
              </w:tabs>
              <w:adjustRightInd w:val="0"/>
              <w:spacing w:before="120" w:line="360" w:lineRule="auto"/>
              <w:ind w:left="420" w:hanging="420"/>
              <w:jc w:val="center"/>
              <w:textAlignment w:val="baseline"/>
              <w:rPr>
                <w:rFonts w:ascii="宋体" w:hAnsi="宋体" w:cs="宋体"/>
                <w:sz w:val="22"/>
                <w:szCs w:val="22"/>
              </w:rPr>
            </w:pPr>
          </w:p>
        </w:tc>
      </w:tr>
      <w:tr w:rsidR="00D06D60">
        <w:trPr>
          <w:trHeight w:val="1080"/>
        </w:trPr>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553" w:type="pct"/>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点型光电感烟火灾探测器</w:t>
            </w:r>
          </w:p>
        </w:tc>
        <w:tc>
          <w:tcPr>
            <w:tcW w:w="1284" w:type="pct"/>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FDO181</w:t>
            </w:r>
          </w:p>
        </w:tc>
        <w:tc>
          <w:tcPr>
            <w:tcW w:w="1343" w:type="pct"/>
            <w:vAlign w:val="center"/>
          </w:tcPr>
          <w:p w:rsidR="00D06D60" w:rsidRDefault="00D06D60">
            <w:pPr>
              <w:tabs>
                <w:tab w:val="left" w:pos="420"/>
              </w:tabs>
              <w:adjustRightInd w:val="0"/>
              <w:spacing w:before="120" w:line="360" w:lineRule="auto"/>
              <w:ind w:left="420" w:hanging="420"/>
              <w:jc w:val="center"/>
              <w:textAlignment w:val="baseline"/>
              <w:rPr>
                <w:rFonts w:ascii="宋体" w:hAnsi="宋体" w:cs="宋体"/>
                <w:sz w:val="22"/>
                <w:szCs w:val="22"/>
              </w:rPr>
            </w:pPr>
          </w:p>
        </w:tc>
        <w:tc>
          <w:tcPr>
            <w:tcW w:w="711" w:type="pct"/>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西门子</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个</w:t>
            </w:r>
          </w:p>
        </w:tc>
        <w:tc>
          <w:tcPr>
            <w:tcW w:w="41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30</w:t>
            </w:r>
          </w:p>
        </w:tc>
        <w:tc>
          <w:tcPr>
            <w:tcW w:w="231" w:type="pct"/>
            <w:vAlign w:val="center"/>
          </w:tcPr>
          <w:p w:rsidR="00D06D60" w:rsidRDefault="00D06D60">
            <w:pPr>
              <w:tabs>
                <w:tab w:val="left" w:pos="420"/>
              </w:tabs>
              <w:adjustRightInd w:val="0"/>
              <w:spacing w:before="120" w:line="360" w:lineRule="auto"/>
              <w:ind w:left="420" w:hanging="420"/>
              <w:jc w:val="center"/>
              <w:textAlignment w:val="baseline"/>
              <w:rPr>
                <w:rFonts w:ascii="宋体" w:hAnsi="宋体" w:cs="宋体"/>
                <w:sz w:val="22"/>
                <w:szCs w:val="22"/>
              </w:rPr>
            </w:pPr>
          </w:p>
        </w:tc>
      </w:tr>
      <w:tr w:rsidR="00D06D60">
        <w:trPr>
          <w:trHeight w:val="1080"/>
        </w:trPr>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5</w:t>
            </w:r>
          </w:p>
        </w:tc>
        <w:tc>
          <w:tcPr>
            <w:tcW w:w="553"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消火栓启泵按钮</w:t>
            </w:r>
          </w:p>
        </w:tc>
        <w:tc>
          <w:tcPr>
            <w:tcW w:w="1284"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J-XAP-M-M500HC</w:t>
            </w:r>
          </w:p>
        </w:tc>
        <w:tc>
          <w:tcPr>
            <w:tcW w:w="1343"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额定电压：24VDC，额定电流：静态200μA，报警电流：5mA(LED额定值最大30mA)</w:t>
            </w:r>
          </w:p>
        </w:tc>
        <w:tc>
          <w:tcPr>
            <w:tcW w:w="711"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霍尼韦尔消防安防系统(上海)有限公司</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个</w:t>
            </w:r>
          </w:p>
        </w:tc>
        <w:tc>
          <w:tcPr>
            <w:tcW w:w="41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sz w:val="22"/>
                <w:szCs w:val="22"/>
              </w:rPr>
              <w:t>60</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 xml:space="preserve">　</w:t>
            </w:r>
          </w:p>
        </w:tc>
      </w:tr>
      <w:tr w:rsidR="00D06D60">
        <w:trPr>
          <w:trHeight w:val="2880"/>
        </w:trPr>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6</w:t>
            </w:r>
          </w:p>
        </w:tc>
        <w:tc>
          <w:tcPr>
            <w:tcW w:w="553"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输入模块</w:t>
            </w:r>
          </w:p>
        </w:tc>
        <w:tc>
          <w:tcPr>
            <w:tcW w:w="1284"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JSM-FMM-1C</w:t>
            </w:r>
          </w:p>
        </w:tc>
        <w:tc>
          <w:tcPr>
            <w:tcW w:w="1343"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工作电压：15～32VDC</w:t>
            </w:r>
            <w:r>
              <w:rPr>
                <w:rFonts w:ascii="宋体" w:hAnsi="宋体" w:cs="宋体" w:hint="eastAsia"/>
                <w:sz w:val="22"/>
                <w:szCs w:val="22"/>
              </w:rPr>
              <w:br/>
              <w:t>工作电流：200uA@24VDC</w:t>
            </w:r>
            <w:r>
              <w:rPr>
                <w:rFonts w:ascii="宋体" w:hAnsi="宋体" w:cs="宋体" w:hint="eastAsia"/>
                <w:sz w:val="22"/>
                <w:szCs w:val="22"/>
              </w:rPr>
              <w:br/>
              <w:t>工作温度：-10℃～60℃</w:t>
            </w:r>
            <w:r>
              <w:rPr>
                <w:rFonts w:ascii="宋体" w:hAnsi="宋体" w:cs="宋体" w:hint="eastAsia"/>
                <w:sz w:val="22"/>
                <w:szCs w:val="22"/>
              </w:rPr>
              <w:br/>
              <w:t>相对湿度：5%～95%(无凝露)</w:t>
            </w:r>
            <w:r>
              <w:rPr>
                <w:rFonts w:ascii="宋体" w:hAnsi="宋体" w:cs="宋体" w:hint="eastAsia"/>
                <w:sz w:val="22"/>
                <w:szCs w:val="22"/>
              </w:rPr>
              <w:br/>
              <w:t>工作电流：≤500цA</w:t>
            </w:r>
            <w:r>
              <w:rPr>
                <w:rFonts w:ascii="宋体" w:hAnsi="宋体" w:cs="宋体" w:hint="eastAsia"/>
                <w:sz w:val="22"/>
                <w:szCs w:val="22"/>
              </w:rPr>
              <w:br/>
              <w:t>外形尺寸：(长×宽×厚)118mm×106mm×34mm</w:t>
            </w:r>
            <w:r>
              <w:rPr>
                <w:rFonts w:ascii="宋体" w:hAnsi="宋体" w:cs="宋体" w:hint="eastAsia"/>
                <w:sz w:val="22"/>
                <w:szCs w:val="22"/>
              </w:rPr>
              <w:br/>
              <w:t>重量：150克</w:t>
            </w:r>
          </w:p>
        </w:tc>
        <w:tc>
          <w:tcPr>
            <w:tcW w:w="711"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霍尼韦尔消防安防系统(上海)有限公司</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个</w:t>
            </w:r>
          </w:p>
        </w:tc>
        <w:tc>
          <w:tcPr>
            <w:tcW w:w="41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sz w:val="22"/>
                <w:szCs w:val="22"/>
              </w:rPr>
              <w:t>47</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 xml:space="preserve">　</w:t>
            </w:r>
          </w:p>
        </w:tc>
      </w:tr>
      <w:tr w:rsidR="00D06D60">
        <w:trPr>
          <w:trHeight w:val="1080"/>
        </w:trPr>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7</w:t>
            </w:r>
          </w:p>
        </w:tc>
        <w:tc>
          <w:tcPr>
            <w:tcW w:w="553"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隧道测温主机蓄电池</w:t>
            </w:r>
          </w:p>
        </w:tc>
        <w:tc>
          <w:tcPr>
            <w:tcW w:w="1284"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FM/BB127</w:t>
            </w:r>
          </w:p>
        </w:tc>
        <w:tc>
          <w:tcPr>
            <w:tcW w:w="1343"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12V,7Ah,20HR</w:t>
            </w:r>
          </w:p>
        </w:tc>
        <w:tc>
          <w:tcPr>
            <w:tcW w:w="711"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广州市科思通技术有限公司</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个</w:t>
            </w:r>
          </w:p>
        </w:tc>
        <w:tc>
          <w:tcPr>
            <w:tcW w:w="41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sz w:val="22"/>
                <w:szCs w:val="22"/>
              </w:rPr>
              <w:t>5</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 xml:space="preserve">　</w:t>
            </w:r>
          </w:p>
        </w:tc>
      </w:tr>
      <w:tr w:rsidR="00D06D60">
        <w:trPr>
          <w:trHeight w:val="1080"/>
        </w:trPr>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8</w:t>
            </w:r>
          </w:p>
        </w:tc>
        <w:tc>
          <w:tcPr>
            <w:tcW w:w="553"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蓄电池</w:t>
            </w:r>
          </w:p>
        </w:tc>
        <w:tc>
          <w:tcPr>
            <w:tcW w:w="1284"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LC-RA127R2T1 12V7.2AH</w:t>
            </w:r>
          </w:p>
        </w:tc>
        <w:tc>
          <w:tcPr>
            <w:tcW w:w="1343"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 xml:space="preserve">　</w:t>
            </w:r>
          </w:p>
        </w:tc>
        <w:tc>
          <w:tcPr>
            <w:tcW w:w="711"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松下蓄电池(沈阳)有限公司</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个</w:t>
            </w:r>
          </w:p>
        </w:tc>
        <w:tc>
          <w:tcPr>
            <w:tcW w:w="41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sz w:val="22"/>
                <w:szCs w:val="22"/>
              </w:rPr>
              <w:t>20</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 xml:space="preserve">　</w:t>
            </w:r>
          </w:p>
        </w:tc>
      </w:tr>
      <w:tr w:rsidR="00D06D60">
        <w:trPr>
          <w:trHeight w:val="1080"/>
        </w:trPr>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9</w:t>
            </w:r>
          </w:p>
        </w:tc>
        <w:tc>
          <w:tcPr>
            <w:tcW w:w="553"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FAS主机蓄电池</w:t>
            </w:r>
          </w:p>
        </w:tc>
        <w:tc>
          <w:tcPr>
            <w:tcW w:w="1284"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FM12-28</w:t>
            </w:r>
            <w:r>
              <w:rPr>
                <w:rFonts w:ascii="宋体" w:hAnsi="宋体" w:cs="宋体" w:hint="eastAsia"/>
                <w:sz w:val="22"/>
                <w:szCs w:val="22"/>
              </w:rPr>
              <w:br/>
              <w:t>12V-28AH/20HR</w:t>
            </w:r>
          </w:p>
        </w:tc>
        <w:tc>
          <w:tcPr>
            <w:tcW w:w="1343"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 xml:space="preserve">　</w:t>
            </w:r>
          </w:p>
        </w:tc>
        <w:tc>
          <w:tcPr>
            <w:tcW w:w="711" w:type="pct"/>
            <w:vAlign w:val="center"/>
          </w:tcPr>
          <w:p w:rsidR="00D06D60" w:rsidRDefault="00CA6241">
            <w:pPr>
              <w:tabs>
                <w:tab w:val="left" w:pos="420"/>
              </w:tabs>
              <w:adjustRightInd w:val="0"/>
              <w:spacing w:before="120" w:line="360" w:lineRule="auto"/>
              <w:textAlignment w:val="baseline"/>
              <w:rPr>
                <w:rFonts w:ascii="宋体" w:hAnsi="宋体" w:cs="宋体"/>
                <w:b/>
                <w:sz w:val="22"/>
                <w:szCs w:val="22"/>
              </w:rPr>
            </w:pPr>
            <w:r>
              <w:rPr>
                <w:rFonts w:ascii="宋体" w:hAnsi="宋体" w:cs="宋体" w:hint="eastAsia"/>
                <w:sz w:val="22"/>
                <w:szCs w:val="22"/>
              </w:rPr>
              <w:t>霍尼韦尔消防安防系统(上海)有限公司</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个</w:t>
            </w:r>
          </w:p>
        </w:tc>
        <w:tc>
          <w:tcPr>
            <w:tcW w:w="41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sz w:val="22"/>
                <w:szCs w:val="22"/>
              </w:rPr>
              <w:t>12</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 xml:space="preserve">　</w:t>
            </w:r>
          </w:p>
        </w:tc>
      </w:tr>
      <w:tr w:rsidR="00D06D60">
        <w:trPr>
          <w:trHeight w:val="1080"/>
        </w:trPr>
        <w:tc>
          <w:tcPr>
            <w:tcW w:w="231" w:type="pct"/>
            <w:vAlign w:val="center"/>
          </w:tcPr>
          <w:p w:rsidR="00D06D60" w:rsidRDefault="00CA6241">
            <w:pPr>
              <w:jc w:val="center"/>
              <w:rPr>
                <w:rFonts w:ascii="宋体" w:hAnsi="宋体" w:cs="宋体"/>
                <w:sz w:val="22"/>
                <w:szCs w:val="22"/>
              </w:rPr>
            </w:pPr>
            <w:r>
              <w:rPr>
                <w:rFonts w:ascii="宋体" w:hAnsi="宋体" w:cs="宋体" w:hint="eastAsia"/>
                <w:sz w:val="22"/>
                <w:szCs w:val="22"/>
              </w:rPr>
              <w:t>10</w:t>
            </w:r>
          </w:p>
        </w:tc>
        <w:tc>
          <w:tcPr>
            <w:tcW w:w="553" w:type="pct"/>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清洗霍尼韦尔烟感</w:t>
            </w:r>
          </w:p>
        </w:tc>
        <w:tc>
          <w:tcPr>
            <w:tcW w:w="1284" w:type="pct"/>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JTY-GD-FSP-851C+B501</w:t>
            </w:r>
          </w:p>
        </w:tc>
        <w:tc>
          <w:tcPr>
            <w:tcW w:w="1343" w:type="pct"/>
            <w:vAlign w:val="center"/>
          </w:tcPr>
          <w:p w:rsidR="00D06D60" w:rsidRDefault="00D06D60">
            <w:pPr>
              <w:tabs>
                <w:tab w:val="left" w:pos="420"/>
              </w:tabs>
              <w:adjustRightInd w:val="0"/>
              <w:spacing w:before="120" w:line="360" w:lineRule="auto"/>
              <w:ind w:left="420" w:hanging="420"/>
              <w:jc w:val="center"/>
              <w:textAlignment w:val="baseline"/>
              <w:rPr>
                <w:rFonts w:ascii="宋体" w:hAnsi="宋体" w:cs="宋体"/>
                <w:sz w:val="22"/>
                <w:szCs w:val="22"/>
              </w:rPr>
            </w:pPr>
          </w:p>
        </w:tc>
        <w:tc>
          <w:tcPr>
            <w:tcW w:w="711" w:type="pct"/>
            <w:vAlign w:val="center"/>
          </w:tcPr>
          <w:p w:rsidR="00D06D60" w:rsidRDefault="00CA6241">
            <w:pPr>
              <w:tabs>
                <w:tab w:val="left" w:pos="420"/>
              </w:tabs>
              <w:adjustRightInd w:val="0"/>
              <w:spacing w:before="120" w:line="360" w:lineRule="auto"/>
              <w:textAlignment w:val="baseline"/>
              <w:rPr>
                <w:rFonts w:ascii="宋体" w:hAnsi="宋体" w:cs="宋体"/>
                <w:sz w:val="22"/>
                <w:szCs w:val="22"/>
              </w:rPr>
            </w:pPr>
            <w:r>
              <w:rPr>
                <w:rFonts w:ascii="宋体" w:hAnsi="宋体" w:cs="宋体" w:hint="eastAsia"/>
                <w:sz w:val="22"/>
                <w:szCs w:val="22"/>
              </w:rPr>
              <w:t>霍尼韦尔消防安防系统(上海)有限公司</w:t>
            </w:r>
          </w:p>
        </w:tc>
        <w:tc>
          <w:tcPr>
            <w:tcW w:w="23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个</w:t>
            </w:r>
          </w:p>
        </w:tc>
        <w:tc>
          <w:tcPr>
            <w:tcW w:w="411" w:type="pct"/>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宋体"/>
                <w:sz w:val="22"/>
                <w:szCs w:val="22"/>
              </w:rPr>
            </w:pPr>
            <w:r>
              <w:rPr>
                <w:rFonts w:ascii="宋体" w:hAnsi="宋体" w:cs="宋体" w:hint="eastAsia"/>
                <w:sz w:val="22"/>
                <w:szCs w:val="22"/>
              </w:rPr>
              <w:t>4826</w:t>
            </w:r>
          </w:p>
        </w:tc>
        <w:tc>
          <w:tcPr>
            <w:tcW w:w="231" w:type="pct"/>
            <w:vAlign w:val="center"/>
          </w:tcPr>
          <w:p w:rsidR="00D06D60" w:rsidRDefault="00D06D60">
            <w:pPr>
              <w:tabs>
                <w:tab w:val="left" w:pos="420"/>
              </w:tabs>
              <w:adjustRightInd w:val="0"/>
              <w:spacing w:before="120" w:line="360" w:lineRule="auto"/>
              <w:ind w:left="420" w:hanging="420"/>
              <w:jc w:val="center"/>
              <w:textAlignment w:val="baseline"/>
              <w:rPr>
                <w:rFonts w:ascii="宋体" w:hAnsi="宋体" w:cs="宋体"/>
                <w:sz w:val="22"/>
                <w:szCs w:val="22"/>
              </w:rPr>
            </w:pPr>
          </w:p>
        </w:tc>
      </w:tr>
    </w:tbl>
    <w:p w:rsidR="00D06D60" w:rsidRDefault="00CA6241">
      <w:pPr>
        <w:rPr>
          <w:rFonts w:ascii="宋体" w:hAnsi="宋体" w:cs="宋体"/>
          <w:b/>
        </w:rPr>
      </w:pPr>
      <w:r>
        <w:rPr>
          <w:rFonts w:ascii="宋体" w:hAnsi="宋体" w:cs="宋体" w:hint="eastAsia"/>
          <w:b/>
        </w:rPr>
        <w:br w:type="page"/>
      </w:r>
    </w:p>
    <w:p w:rsidR="00D06D60" w:rsidRDefault="00CA6241">
      <w:pPr>
        <w:pStyle w:val="2"/>
        <w:ind w:left="0" w:firstLine="0"/>
        <w:rPr>
          <w:rFonts w:ascii="宋体" w:eastAsia="宋体" w:hAnsi="宋体" w:cs="宋体"/>
          <w:sz w:val="24"/>
          <w:szCs w:val="24"/>
        </w:rPr>
      </w:pPr>
      <w:bookmarkStart w:id="341" w:name="_Toc15351"/>
      <w:bookmarkStart w:id="342" w:name="_Toc10169"/>
      <w:bookmarkStart w:id="343" w:name="_Toc4827"/>
      <w:r>
        <w:rPr>
          <w:rFonts w:ascii="宋体" w:eastAsia="宋体" w:hAnsi="宋体" w:cs="宋体" w:hint="eastAsia"/>
          <w:sz w:val="24"/>
          <w:szCs w:val="24"/>
        </w:rPr>
        <w:t>附件11  单价包干备件更换审批表</w:t>
      </w:r>
      <w:bookmarkEnd w:id="341"/>
      <w:bookmarkEnd w:id="342"/>
      <w:bookmarkEnd w:id="343"/>
    </w:p>
    <w:p w:rsidR="00D06D60" w:rsidRDefault="00CA6241">
      <w:pPr>
        <w:pStyle w:val="a8"/>
        <w:jc w:val="center"/>
        <w:rPr>
          <w:rFonts w:ascii="宋体" w:hAnsi="宋体" w:cs="宋体"/>
          <w:sz w:val="24"/>
        </w:rPr>
        <w:sectPr w:rsidR="00D06D60">
          <w:headerReference w:type="default" r:id="rId19"/>
          <w:footerReference w:type="default" r:id="rId20"/>
          <w:headerReference w:type="first" r:id="rId21"/>
          <w:footerReference w:type="first" r:id="rId22"/>
          <w:pgSz w:w="11906" w:h="16838"/>
          <w:pgMar w:top="1327" w:right="1274" w:bottom="1327" w:left="1440" w:header="851" w:footer="992" w:gutter="0"/>
          <w:cols w:space="425"/>
          <w:titlePg/>
          <w:docGrid w:type="lines" w:linePitch="312"/>
        </w:sectPr>
      </w:pPr>
      <w:r>
        <w:rPr>
          <w:rFonts w:ascii="宋体" w:hAnsi="宋体" w:cs="宋体" w:hint="eastAsia"/>
          <w:b/>
        </w:rPr>
        <w:t>根据实际情况进行制定</w:t>
      </w:r>
    </w:p>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CA6241">
      <w:pPr>
        <w:pStyle w:val="1"/>
        <w:jc w:val="center"/>
        <w:rPr>
          <w:rFonts w:asciiTheme="minorEastAsia" w:eastAsiaTheme="minorEastAsia" w:hAnsiTheme="minorEastAsia" w:cstheme="minorEastAsia"/>
        </w:rPr>
      </w:pPr>
      <w:bookmarkStart w:id="344" w:name="_Toc8360"/>
      <w:r>
        <w:rPr>
          <w:rFonts w:asciiTheme="minorEastAsia" w:eastAsiaTheme="minorEastAsia" w:hAnsiTheme="minorEastAsia" w:cstheme="minorEastAsia" w:hint="eastAsia"/>
        </w:rPr>
        <w:t>第五章 合同格式</w:t>
      </w:r>
      <w:bookmarkEnd w:id="196"/>
      <w:bookmarkEnd w:id="344"/>
    </w:p>
    <w:p w:rsidR="00D06D60" w:rsidRDefault="00D06D60">
      <w:pPr>
        <w:rPr>
          <w:rFonts w:asciiTheme="minorEastAsia" w:eastAsiaTheme="minorEastAsia" w:hAnsiTheme="minorEastAsia" w:cstheme="minorEastAsia"/>
          <w:sz w:val="22"/>
          <w:szCs w:val="22"/>
        </w:rPr>
      </w:pPr>
    </w:p>
    <w:p w:rsidR="00D06D60" w:rsidRDefault="00D06D60">
      <w:pPr>
        <w:rPr>
          <w:rFonts w:asciiTheme="minorEastAsia" w:eastAsiaTheme="minorEastAsia" w:hAnsiTheme="minorEastAsia" w:cstheme="minorEastAsia"/>
          <w:sz w:val="22"/>
          <w:szCs w:val="22"/>
        </w:rPr>
      </w:pPr>
    </w:p>
    <w:p w:rsidR="00D06D60" w:rsidRDefault="00D06D60">
      <w:pPr>
        <w:rPr>
          <w:rFonts w:asciiTheme="minorEastAsia" w:eastAsiaTheme="minorEastAsia" w:hAnsiTheme="minorEastAsia" w:cstheme="minorEastAsia"/>
          <w:sz w:val="22"/>
          <w:szCs w:val="22"/>
        </w:rPr>
      </w:pPr>
    </w:p>
    <w:p w:rsidR="00D06D60" w:rsidRDefault="00D06D60">
      <w:pPr>
        <w:rPr>
          <w:rFonts w:asciiTheme="minorEastAsia" w:eastAsiaTheme="minorEastAsia" w:hAnsiTheme="minorEastAsia" w:cstheme="minorEastAsia"/>
          <w:sz w:val="22"/>
          <w:szCs w:val="22"/>
        </w:rPr>
      </w:pPr>
    </w:p>
    <w:p w:rsidR="00D06D60" w:rsidRDefault="00CA6241">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D06D60" w:rsidRDefault="00D06D60">
      <w:pPr>
        <w:spacing w:line="360" w:lineRule="auto"/>
        <w:ind w:firstLineChars="50" w:firstLine="220"/>
        <w:jc w:val="center"/>
        <w:rPr>
          <w:rFonts w:asciiTheme="minorEastAsia" w:eastAsiaTheme="minorEastAsia" w:hAnsiTheme="minorEastAsia" w:cstheme="minorEastAsia"/>
          <w:sz w:val="44"/>
          <w:szCs w:val="44"/>
        </w:rPr>
      </w:pPr>
      <w:bookmarkStart w:id="345" w:name="_Toc441844111"/>
    </w:p>
    <w:p w:rsidR="00D06D60" w:rsidRDefault="00CA6241">
      <w:pPr>
        <w:spacing w:beforeLines="350" w:before="1134" w:afterLines="150" w:after="486" w:line="360" w:lineRule="auto"/>
        <w:jc w:val="center"/>
        <w:rPr>
          <w:rFonts w:ascii="宋体" w:hAnsi="宋体"/>
          <w:b/>
          <w:sz w:val="44"/>
          <w:szCs w:val="44"/>
        </w:rPr>
      </w:pPr>
      <w:r>
        <w:rPr>
          <w:rFonts w:ascii="宋体" w:hAnsi="宋体" w:hint="eastAsia"/>
          <w:b/>
          <w:sz w:val="44"/>
          <w:szCs w:val="44"/>
        </w:rPr>
        <w:t>东莞市轨道交通有限公司</w:t>
      </w:r>
      <w:r>
        <w:rPr>
          <w:rFonts w:ascii="宋体" w:hAnsi="宋体"/>
          <w:b/>
          <w:sz w:val="44"/>
          <w:szCs w:val="44"/>
        </w:rPr>
        <w:t>2号线消防设施维保项目</w:t>
      </w:r>
      <w:r>
        <w:rPr>
          <w:rFonts w:ascii="宋体" w:hAnsi="宋体" w:hint="eastAsia"/>
          <w:b/>
          <w:sz w:val="44"/>
          <w:szCs w:val="44"/>
        </w:rPr>
        <w:t>合同</w:t>
      </w:r>
    </w:p>
    <w:p w:rsidR="00D06D60" w:rsidRDefault="00D06D60">
      <w:pPr>
        <w:spacing w:line="360" w:lineRule="auto"/>
        <w:jc w:val="center"/>
        <w:rPr>
          <w:rFonts w:ascii="宋体" w:hAnsi="宋体"/>
          <w:szCs w:val="21"/>
        </w:rPr>
      </w:pPr>
    </w:p>
    <w:p w:rsidR="00D06D60" w:rsidRDefault="00D06D60">
      <w:pPr>
        <w:spacing w:line="360" w:lineRule="auto"/>
        <w:jc w:val="center"/>
        <w:rPr>
          <w:rFonts w:ascii="宋体" w:hAnsi="宋体"/>
          <w:szCs w:val="21"/>
        </w:rPr>
      </w:pPr>
    </w:p>
    <w:p w:rsidR="00D06D60" w:rsidRDefault="00D06D60">
      <w:pPr>
        <w:spacing w:line="360" w:lineRule="auto"/>
        <w:jc w:val="center"/>
        <w:rPr>
          <w:rFonts w:ascii="宋体" w:hAnsi="宋体"/>
          <w:szCs w:val="21"/>
        </w:rPr>
      </w:pPr>
    </w:p>
    <w:p w:rsidR="00D06D60" w:rsidRDefault="00D06D60">
      <w:pPr>
        <w:spacing w:line="360" w:lineRule="auto"/>
        <w:jc w:val="center"/>
        <w:rPr>
          <w:rFonts w:ascii="宋体" w:hAnsi="宋体"/>
          <w:szCs w:val="21"/>
        </w:rPr>
      </w:pPr>
    </w:p>
    <w:p w:rsidR="00D06D60" w:rsidRDefault="00D06D60">
      <w:pPr>
        <w:spacing w:line="360" w:lineRule="auto"/>
        <w:rPr>
          <w:rFonts w:ascii="宋体" w:hAnsi="宋体"/>
          <w:sz w:val="32"/>
          <w:szCs w:val="32"/>
          <w:u w:val="single"/>
        </w:rPr>
      </w:pPr>
    </w:p>
    <w:p w:rsidR="00D06D60" w:rsidRDefault="00CA6241">
      <w:pPr>
        <w:spacing w:line="360" w:lineRule="auto"/>
        <w:ind w:leftChars="604" w:left="2551" w:rightChars="267" w:right="561" w:hanging="1283"/>
        <w:jc w:val="center"/>
        <w:rPr>
          <w:rFonts w:ascii="宋体" w:hAnsi="宋体"/>
          <w:sz w:val="32"/>
          <w:szCs w:val="32"/>
          <w:u w:val="single"/>
        </w:rPr>
      </w:pPr>
      <w:r>
        <w:rPr>
          <w:rFonts w:ascii="宋体" w:hAnsi="宋体" w:hint="eastAsia"/>
          <w:sz w:val="32"/>
          <w:szCs w:val="32"/>
        </w:rPr>
        <w:t>工程名称：</w:t>
      </w:r>
      <w:r>
        <w:rPr>
          <w:rFonts w:ascii="宋体" w:hAnsi="宋体" w:hint="eastAsia"/>
          <w:sz w:val="32"/>
          <w:szCs w:val="32"/>
          <w:u w:val="single"/>
        </w:rPr>
        <w:t>东莞市轨道交通有限公司</w:t>
      </w:r>
      <w:r>
        <w:rPr>
          <w:rFonts w:ascii="宋体" w:hAnsi="宋体"/>
          <w:sz w:val="32"/>
          <w:szCs w:val="32"/>
          <w:u w:val="single"/>
        </w:rPr>
        <w:t>2号线消防设施维保项目</w:t>
      </w:r>
    </w:p>
    <w:p w:rsidR="00D06D60" w:rsidRDefault="00D06D60">
      <w:pPr>
        <w:spacing w:line="360" w:lineRule="auto"/>
        <w:ind w:firstLineChars="750" w:firstLine="2400"/>
        <w:rPr>
          <w:rFonts w:ascii="宋体" w:hAnsi="宋体"/>
          <w:sz w:val="32"/>
          <w:szCs w:val="32"/>
          <w:u w:val="single"/>
        </w:rPr>
      </w:pPr>
    </w:p>
    <w:p w:rsidR="00D06D60" w:rsidRDefault="00D06D60">
      <w:pPr>
        <w:spacing w:line="360" w:lineRule="auto"/>
        <w:ind w:firstLineChars="750" w:firstLine="2400"/>
        <w:rPr>
          <w:rFonts w:ascii="宋体" w:hAnsi="宋体"/>
          <w:sz w:val="32"/>
          <w:szCs w:val="32"/>
          <w:u w:val="single"/>
        </w:rPr>
      </w:pPr>
    </w:p>
    <w:p w:rsidR="00D06D60" w:rsidRDefault="00CA6241" w:rsidP="00696930">
      <w:pPr>
        <w:spacing w:beforeLines="50" w:before="162" w:afterLines="50" w:after="162" w:line="360" w:lineRule="auto"/>
        <w:ind w:firstLineChars="368" w:firstLine="1178"/>
        <w:rPr>
          <w:rFonts w:ascii="宋体" w:hAnsi="宋体"/>
          <w:sz w:val="32"/>
          <w:szCs w:val="32"/>
          <w:u w:val="single"/>
        </w:rPr>
      </w:pPr>
      <w:r>
        <w:rPr>
          <w:rFonts w:ascii="宋体" w:hAnsi="宋体" w:hint="eastAsia"/>
          <w:sz w:val="32"/>
          <w:szCs w:val="32"/>
        </w:rPr>
        <w:t>委托方</w:t>
      </w:r>
      <w:r>
        <w:rPr>
          <w:rFonts w:ascii="宋体" w:hAnsi="宋体"/>
          <w:sz w:val="32"/>
          <w:szCs w:val="32"/>
        </w:rPr>
        <w:t>(甲方)：</w:t>
      </w:r>
      <w:r>
        <w:rPr>
          <w:rFonts w:ascii="宋体" w:hAnsi="宋体" w:hint="eastAsia"/>
          <w:sz w:val="32"/>
          <w:szCs w:val="32"/>
          <w:u w:val="single"/>
        </w:rPr>
        <w:t>东莞市轨道交通有限公司</w:t>
      </w:r>
    </w:p>
    <w:p w:rsidR="00D06D60" w:rsidRDefault="00CA6241" w:rsidP="00696930">
      <w:pPr>
        <w:spacing w:beforeLines="50" w:before="162" w:afterLines="50" w:after="162" w:line="360" w:lineRule="auto"/>
        <w:ind w:firstLineChars="368" w:firstLine="1178"/>
        <w:rPr>
          <w:rFonts w:ascii="宋体" w:hAnsi="宋体"/>
          <w:sz w:val="32"/>
          <w:szCs w:val="32"/>
          <w:u w:val="single"/>
        </w:rPr>
      </w:pPr>
      <w:r>
        <w:rPr>
          <w:rFonts w:ascii="宋体" w:hAnsi="宋体" w:hint="eastAsia"/>
          <w:sz w:val="32"/>
          <w:szCs w:val="32"/>
        </w:rPr>
        <w:t>代理方</w:t>
      </w:r>
      <w:r>
        <w:rPr>
          <w:rFonts w:ascii="宋体" w:hAnsi="宋体"/>
          <w:sz w:val="32"/>
          <w:szCs w:val="32"/>
        </w:rPr>
        <w:t>(乙方)：</w:t>
      </w:r>
      <w:r>
        <w:rPr>
          <w:rFonts w:ascii="宋体" w:hAnsi="宋体" w:hint="eastAsia"/>
          <w:sz w:val="32"/>
          <w:szCs w:val="32"/>
          <w:u w:val="single"/>
        </w:rPr>
        <w:t xml:space="preserve"> </w:t>
      </w:r>
      <w:r>
        <w:rPr>
          <w:rFonts w:ascii="宋体" w:hAnsi="宋体"/>
          <w:sz w:val="32"/>
          <w:szCs w:val="32"/>
          <w:u w:val="single"/>
        </w:rPr>
        <w:t xml:space="preserve">                      </w:t>
      </w:r>
    </w:p>
    <w:p w:rsidR="00D06D60" w:rsidRDefault="00D06D60">
      <w:pPr>
        <w:spacing w:line="360" w:lineRule="auto"/>
        <w:rPr>
          <w:rFonts w:ascii="宋体" w:hAnsi="宋体"/>
          <w:sz w:val="32"/>
          <w:szCs w:val="32"/>
        </w:rPr>
      </w:pPr>
    </w:p>
    <w:p w:rsidR="00D06D60" w:rsidRDefault="00D06D60">
      <w:pPr>
        <w:spacing w:line="360" w:lineRule="auto"/>
        <w:rPr>
          <w:rFonts w:ascii="宋体" w:hAnsi="宋体"/>
          <w:sz w:val="32"/>
          <w:szCs w:val="32"/>
        </w:rPr>
      </w:pPr>
    </w:p>
    <w:p w:rsidR="00D06D60" w:rsidRDefault="00CA6241" w:rsidP="00696930">
      <w:pPr>
        <w:spacing w:line="360" w:lineRule="auto"/>
        <w:ind w:firstLineChars="368" w:firstLine="1178"/>
        <w:rPr>
          <w:rFonts w:ascii="宋体" w:hAnsi="宋体"/>
          <w:sz w:val="32"/>
          <w:szCs w:val="32"/>
        </w:rPr>
      </w:pPr>
      <w:r>
        <w:rPr>
          <w:rFonts w:ascii="宋体" w:hAnsi="宋体" w:hint="eastAsia"/>
          <w:sz w:val="32"/>
          <w:szCs w:val="32"/>
        </w:rPr>
        <w:t>签订地点：广东省东莞市</w:t>
      </w:r>
    </w:p>
    <w:p w:rsidR="00D06D60" w:rsidRDefault="00CA6241" w:rsidP="00696930">
      <w:pPr>
        <w:spacing w:line="360" w:lineRule="auto"/>
        <w:ind w:firstLineChars="368" w:firstLine="1178"/>
        <w:rPr>
          <w:rFonts w:ascii="宋体" w:hAnsi="宋体"/>
          <w:sz w:val="32"/>
          <w:szCs w:val="32"/>
        </w:rPr>
      </w:pPr>
      <w:r>
        <w:rPr>
          <w:rFonts w:ascii="宋体" w:hAnsi="宋体" w:hint="eastAsia"/>
          <w:sz w:val="32"/>
          <w:szCs w:val="32"/>
        </w:rPr>
        <w:t>签订日期：二零二零</w:t>
      </w:r>
      <w:r>
        <w:rPr>
          <w:rFonts w:ascii="宋体" w:hAnsi="宋体"/>
          <w:sz w:val="32"/>
          <w:szCs w:val="32"/>
        </w:rPr>
        <w:t xml:space="preserve">年  </w:t>
      </w:r>
      <w:r>
        <w:rPr>
          <w:rFonts w:ascii="宋体" w:hAnsi="宋体" w:hint="eastAsia"/>
          <w:sz w:val="32"/>
          <w:szCs w:val="32"/>
        </w:rPr>
        <w:t>月</w:t>
      </w:r>
    </w:p>
    <w:p w:rsidR="00D06D60" w:rsidRDefault="00D06D60">
      <w:pPr>
        <w:spacing w:line="360" w:lineRule="auto"/>
        <w:ind w:firstLineChars="700" w:firstLine="2100"/>
        <w:rPr>
          <w:rFonts w:ascii="宋体" w:hAnsi="宋体"/>
          <w:bCs/>
          <w:sz w:val="30"/>
          <w:szCs w:val="30"/>
        </w:rPr>
      </w:pPr>
    </w:p>
    <w:p w:rsidR="00D06D60" w:rsidRDefault="00CA6241">
      <w:pPr>
        <w:rPr>
          <w:rFonts w:ascii="宋体" w:hAnsi="宋体"/>
          <w:szCs w:val="21"/>
        </w:rPr>
      </w:pPr>
      <w:r>
        <w:rPr>
          <w:rFonts w:ascii="宋体" w:hAnsi="宋体" w:hint="eastAsia"/>
          <w:szCs w:val="21"/>
        </w:rPr>
        <w:t>甲方：东莞市轨道交通有限公司</w:t>
      </w:r>
    </w:p>
    <w:p w:rsidR="00D06D60" w:rsidRDefault="00CA6241">
      <w:pPr>
        <w:spacing w:line="360" w:lineRule="auto"/>
        <w:rPr>
          <w:rFonts w:ascii="宋体" w:hAnsi="宋体"/>
          <w:szCs w:val="21"/>
        </w:rPr>
      </w:pPr>
      <w:r>
        <w:rPr>
          <w:rFonts w:ascii="宋体" w:hAnsi="宋体" w:hint="eastAsia"/>
          <w:szCs w:val="21"/>
        </w:rPr>
        <w:t>乙方：</w:t>
      </w:r>
    </w:p>
    <w:p w:rsidR="00D06D60" w:rsidRDefault="00CA6241">
      <w:pPr>
        <w:spacing w:beforeLines="100" w:before="324" w:line="360" w:lineRule="auto"/>
        <w:rPr>
          <w:rFonts w:ascii="宋体" w:hAnsi="宋体"/>
          <w:szCs w:val="21"/>
        </w:rPr>
      </w:pPr>
      <w:r>
        <w:rPr>
          <w:rFonts w:ascii="宋体" w:hAnsi="宋体" w:hint="eastAsia"/>
          <w:szCs w:val="21"/>
        </w:rPr>
        <w:t>根据《中华人民共和国合同法》及招标代理有限公司的招标文件、中标通知书等相关资料的要求，经双方协商一致，签订本合同，共同遵守如下条款。</w:t>
      </w:r>
    </w:p>
    <w:p w:rsidR="00D06D60" w:rsidRDefault="00CA6241">
      <w:pPr>
        <w:pStyle w:val="2"/>
        <w:ind w:left="0" w:firstLine="0"/>
        <w:rPr>
          <w:rFonts w:ascii="宋体" w:eastAsia="宋体" w:hAnsi="宋体" w:cs="黑体"/>
          <w:sz w:val="24"/>
          <w:szCs w:val="24"/>
        </w:rPr>
      </w:pPr>
      <w:bookmarkStart w:id="346" w:name="_Toc30342"/>
      <w:bookmarkStart w:id="347" w:name="_Toc505347274"/>
      <w:bookmarkStart w:id="348" w:name="_Toc17232"/>
      <w:bookmarkStart w:id="349" w:name="_Toc18736"/>
      <w:bookmarkStart w:id="350" w:name="_Toc19930"/>
      <w:bookmarkStart w:id="351" w:name="_Toc26768"/>
      <w:bookmarkStart w:id="352" w:name="_Toc8401"/>
      <w:r>
        <w:rPr>
          <w:rFonts w:ascii="宋体" w:eastAsia="宋体" w:hAnsi="宋体" w:cs="黑体" w:hint="eastAsia"/>
          <w:sz w:val="24"/>
          <w:szCs w:val="24"/>
        </w:rPr>
        <w:t>一、项目基本情况</w:t>
      </w:r>
      <w:bookmarkEnd w:id="346"/>
      <w:bookmarkEnd w:id="347"/>
      <w:bookmarkEnd w:id="348"/>
      <w:bookmarkEnd w:id="349"/>
      <w:bookmarkEnd w:id="350"/>
      <w:bookmarkEnd w:id="351"/>
      <w:bookmarkEnd w:id="352"/>
    </w:p>
    <w:p w:rsidR="00D06D60" w:rsidRDefault="00CA6241">
      <w:pPr>
        <w:pStyle w:val="12"/>
        <w:numPr>
          <w:ilvl w:val="0"/>
          <w:numId w:val="5"/>
        </w:numPr>
        <w:ind w:firstLineChars="0"/>
        <w:rPr>
          <w:rFonts w:ascii="宋体" w:hAnsi="宋体"/>
          <w:szCs w:val="21"/>
        </w:rPr>
      </w:pPr>
      <w:r>
        <w:rPr>
          <w:rFonts w:ascii="宋体" w:hAnsi="宋体" w:hint="eastAsia"/>
          <w:szCs w:val="21"/>
        </w:rPr>
        <w:t>项目名称：</w:t>
      </w:r>
      <w:r>
        <w:rPr>
          <w:rFonts w:ascii="宋体" w:hAnsi="宋体" w:hint="eastAsia"/>
          <w:szCs w:val="21"/>
          <w:u w:val="single"/>
        </w:rPr>
        <w:t>东莞市轨道交通有限公司2号线消防设施维保项目（重新招标）</w:t>
      </w:r>
    </w:p>
    <w:p w:rsidR="00D06D60" w:rsidRDefault="00CA6241">
      <w:pPr>
        <w:numPr>
          <w:ilvl w:val="0"/>
          <w:numId w:val="5"/>
        </w:numPr>
        <w:spacing w:line="420" w:lineRule="exact"/>
        <w:rPr>
          <w:rFonts w:ascii="宋体" w:hAnsi="宋体"/>
          <w:szCs w:val="21"/>
        </w:rPr>
      </w:pPr>
      <w:r>
        <w:rPr>
          <w:rFonts w:ascii="宋体" w:hAnsi="宋体" w:hint="eastAsia"/>
          <w:szCs w:val="21"/>
        </w:rPr>
        <w:t>合同总价：</w:t>
      </w:r>
      <w:r>
        <w:rPr>
          <w:rFonts w:ascii="宋体" w:hAnsi="宋体" w:hint="eastAsia"/>
          <w:szCs w:val="21"/>
          <w:u w:val="single"/>
        </w:rPr>
        <w:t>大写人民币*************（小写￥*******元），月度维保费人民币************（小写￥************元）</w:t>
      </w:r>
    </w:p>
    <w:p w:rsidR="00D06D60" w:rsidRDefault="00CA6241">
      <w:pPr>
        <w:tabs>
          <w:tab w:val="left" w:pos="840"/>
        </w:tabs>
        <w:spacing w:line="420" w:lineRule="exact"/>
        <w:ind w:left="420"/>
        <w:rPr>
          <w:rFonts w:ascii="宋体" w:hAnsi="宋体"/>
          <w:szCs w:val="21"/>
        </w:rPr>
      </w:pPr>
      <w:r>
        <w:rPr>
          <w:rFonts w:ascii="宋体" w:hAnsi="宋体" w:hint="eastAsia"/>
          <w:szCs w:val="21"/>
        </w:rPr>
        <w:t>合同总价包括但不限于设施设备维护维修产生的人工费、维保工器具购置和使用费、仪器仪表使用费、利润、办公、交通、人员、差旅、税费、测试工具费用等其他综合管理费用。</w:t>
      </w:r>
    </w:p>
    <w:p w:rsidR="00D06D60" w:rsidRDefault="00CA6241">
      <w:pPr>
        <w:numPr>
          <w:ilvl w:val="0"/>
          <w:numId w:val="5"/>
        </w:numPr>
        <w:spacing w:line="420" w:lineRule="exact"/>
        <w:rPr>
          <w:rFonts w:ascii="宋体" w:hAnsi="宋体"/>
          <w:szCs w:val="21"/>
        </w:rPr>
      </w:pPr>
      <w:r>
        <w:rPr>
          <w:rFonts w:ascii="宋体" w:hAnsi="宋体" w:hint="eastAsia"/>
          <w:szCs w:val="21"/>
        </w:rPr>
        <w:t>项目地点：</w:t>
      </w:r>
    </w:p>
    <w:p w:rsidR="00D06D60" w:rsidRDefault="00CA6241">
      <w:pPr>
        <w:pStyle w:val="2"/>
        <w:ind w:left="0" w:firstLine="0"/>
        <w:rPr>
          <w:rFonts w:ascii="宋体" w:eastAsia="宋体" w:hAnsi="宋体" w:cs="黑体"/>
          <w:sz w:val="24"/>
          <w:szCs w:val="24"/>
        </w:rPr>
      </w:pPr>
      <w:bookmarkStart w:id="353" w:name="_Toc4557"/>
      <w:bookmarkStart w:id="354" w:name="_Toc31131"/>
      <w:bookmarkStart w:id="355" w:name="_Toc6371"/>
      <w:bookmarkStart w:id="356" w:name="_Toc505347275"/>
      <w:bookmarkStart w:id="357" w:name="_Toc24562"/>
      <w:bookmarkStart w:id="358" w:name="_Toc2821"/>
      <w:bookmarkStart w:id="359" w:name="_Toc4117"/>
      <w:r>
        <w:rPr>
          <w:rFonts w:ascii="宋体" w:eastAsia="宋体" w:hAnsi="宋体" w:cs="黑体" w:hint="eastAsia"/>
          <w:sz w:val="24"/>
          <w:szCs w:val="24"/>
        </w:rPr>
        <w:t>二、维修保养依据和标准</w:t>
      </w:r>
      <w:bookmarkEnd w:id="353"/>
      <w:bookmarkEnd w:id="354"/>
      <w:bookmarkEnd w:id="355"/>
      <w:bookmarkEnd w:id="356"/>
      <w:bookmarkEnd w:id="357"/>
      <w:bookmarkEnd w:id="358"/>
      <w:bookmarkEnd w:id="359"/>
    </w:p>
    <w:p w:rsidR="00D06D60" w:rsidRDefault="00CA6241">
      <w:pPr>
        <w:pStyle w:val="12"/>
        <w:numPr>
          <w:ilvl w:val="0"/>
          <w:numId w:val="6"/>
        </w:numPr>
        <w:ind w:firstLineChars="0"/>
        <w:rPr>
          <w:rFonts w:ascii="宋体" w:hAnsi="宋体"/>
          <w:bCs/>
          <w:szCs w:val="21"/>
        </w:rPr>
      </w:pPr>
      <w:r>
        <w:rPr>
          <w:rFonts w:ascii="宋体" w:hAnsi="宋体" w:hint="eastAsia"/>
          <w:bCs/>
          <w:szCs w:val="21"/>
        </w:rPr>
        <w:t>承包商应遵照下列（但不限于）技术标准和规范，下列技术标准版本如有更新，应遵照新版本执行国家最新的相关工程施工技术标准及工程施工验收规范。</w:t>
      </w:r>
    </w:p>
    <w:p w:rsidR="00D06D60" w:rsidRDefault="00CA6241">
      <w:pPr>
        <w:pStyle w:val="12"/>
        <w:ind w:left="420"/>
        <w:rPr>
          <w:rFonts w:ascii="宋体" w:hAnsi="宋体"/>
          <w:bCs/>
          <w:szCs w:val="21"/>
        </w:rPr>
      </w:pPr>
      <w:r>
        <w:rPr>
          <w:rFonts w:ascii="宋体" w:hAnsi="宋体" w:hint="eastAsia"/>
          <w:bCs/>
          <w:szCs w:val="21"/>
        </w:rPr>
        <w:t>《火灾自动报警系统施工及验收规范》GB50166-2016</w:t>
      </w:r>
    </w:p>
    <w:p w:rsidR="00D06D60" w:rsidRDefault="00CA6241">
      <w:pPr>
        <w:pStyle w:val="12"/>
        <w:ind w:left="420"/>
        <w:rPr>
          <w:rFonts w:ascii="宋体" w:hAnsi="宋体"/>
          <w:bCs/>
          <w:szCs w:val="21"/>
        </w:rPr>
      </w:pPr>
      <w:r>
        <w:rPr>
          <w:rFonts w:ascii="宋体" w:hAnsi="宋体" w:hint="eastAsia"/>
          <w:bCs/>
          <w:szCs w:val="21"/>
        </w:rPr>
        <w:t>《气体灭火系统施工及验收规范》GB50263-2007</w:t>
      </w:r>
    </w:p>
    <w:p w:rsidR="00D06D60" w:rsidRDefault="00CA6241">
      <w:pPr>
        <w:pStyle w:val="12"/>
        <w:ind w:left="420"/>
        <w:rPr>
          <w:rFonts w:ascii="宋体" w:hAnsi="宋体"/>
          <w:bCs/>
          <w:szCs w:val="21"/>
        </w:rPr>
      </w:pPr>
      <w:r>
        <w:rPr>
          <w:rFonts w:ascii="宋体" w:hAnsi="宋体" w:hint="eastAsia"/>
          <w:bCs/>
          <w:szCs w:val="21"/>
        </w:rPr>
        <w:t>《建筑消防设施的维护管理》GB25201-2010</w:t>
      </w:r>
    </w:p>
    <w:p w:rsidR="00D06D60" w:rsidRDefault="00CA6241">
      <w:pPr>
        <w:pStyle w:val="12"/>
        <w:ind w:left="420"/>
        <w:rPr>
          <w:rFonts w:ascii="宋体" w:hAnsi="宋体"/>
          <w:bCs/>
          <w:szCs w:val="21"/>
        </w:rPr>
      </w:pPr>
      <w:r>
        <w:rPr>
          <w:rFonts w:ascii="宋体" w:hAnsi="宋体" w:hint="eastAsia"/>
          <w:bCs/>
          <w:szCs w:val="21"/>
        </w:rPr>
        <w:t>《广东省公安厅关于建筑消防设施维护保养工作的管理办法》粤公通字〔2013〕208号</w:t>
      </w:r>
    </w:p>
    <w:p w:rsidR="00D06D60" w:rsidRDefault="00CA6241">
      <w:pPr>
        <w:pStyle w:val="12"/>
        <w:ind w:left="420"/>
        <w:rPr>
          <w:rFonts w:ascii="宋体" w:hAnsi="宋体"/>
          <w:bCs/>
          <w:szCs w:val="21"/>
        </w:rPr>
      </w:pPr>
      <w:r>
        <w:rPr>
          <w:rFonts w:ascii="宋体" w:hAnsi="宋体" w:hint="eastAsia"/>
          <w:bCs/>
          <w:szCs w:val="21"/>
        </w:rPr>
        <w:t>《点型感烟火灾探测器》GB 4715-2005</w:t>
      </w:r>
    </w:p>
    <w:p w:rsidR="00D06D60" w:rsidRDefault="00CA6241">
      <w:pPr>
        <w:pStyle w:val="12"/>
        <w:ind w:left="420"/>
        <w:rPr>
          <w:rFonts w:ascii="宋体" w:hAnsi="宋体"/>
          <w:bCs/>
          <w:szCs w:val="21"/>
        </w:rPr>
      </w:pPr>
      <w:r>
        <w:rPr>
          <w:rFonts w:ascii="宋体" w:hAnsi="宋体" w:hint="eastAsia"/>
          <w:bCs/>
          <w:szCs w:val="21"/>
        </w:rPr>
        <w:t>《建筑给水排水及采暖工程施工质量验收规范》GB 50242-2002</w:t>
      </w:r>
    </w:p>
    <w:p w:rsidR="00D06D60" w:rsidRDefault="00CA6241">
      <w:pPr>
        <w:pStyle w:val="12"/>
        <w:ind w:left="420"/>
        <w:rPr>
          <w:rFonts w:ascii="宋体" w:hAnsi="宋体"/>
          <w:bCs/>
          <w:szCs w:val="21"/>
        </w:rPr>
      </w:pPr>
      <w:r>
        <w:rPr>
          <w:rFonts w:ascii="宋体" w:hAnsi="宋体" w:hint="eastAsia"/>
          <w:bCs/>
          <w:szCs w:val="21"/>
        </w:rPr>
        <w:t>《给排水管道工程施工及验收规范》GB 50268-2008</w:t>
      </w:r>
    </w:p>
    <w:p w:rsidR="00D06D60" w:rsidRDefault="00CA6241">
      <w:pPr>
        <w:pStyle w:val="12"/>
        <w:ind w:left="420"/>
        <w:rPr>
          <w:rFonts w:ascii="宋体" w:hAnsi="宋体"/>
          <w:bCs/>
          <w:szCs w:val="21"/>
        </w:rPr>
      </w:pPr>
      <w:r>
        <w:rPr>
          <w:rFonts w:ascii="宋体" w:hAnsi="宋体" w:hint="eastAsia"/>
          <w:bCs/>
          <w:szCs w:val="21"/>
        </w:rPr>
        <w:t>《自动喷水灭火系统施工及验收规范》GB 50261-2005</w:t>
      </w:r>
    </w:p>
    <w:p w:rsidR="00D06D60" w:rsidRDefault="00CA6241">
      <w:pPr>
        <w:pStyle w:val="12"/>
        <w:ind w:left="420" w:firstLineChars="0"/>
        <w:rPr>
          <w:rFonts w:ascii="宋体" w:hAnsi="宋体"/>
          <w:bCs/>
          <w:szCs w:val="21"/>
        </w:rPr>
      </w:pPr>
      <w:r>
        <w:rPr>
          <w:rFonts w:ascii="宋体" w:hAnsi="宋体" w:hint="eastAsia"/>
          <w:bCs/>
          <w:szCs w:val="21"/>
        </w:rPr>
        <w:t>《广东省建筑防火及消防设施检测技术规程》DBJT 15-110-2015</w:t>
      </w:r>
    </w:p>
    <w:p w:rsidR="00D06D60" w:rsidRDefault="00CA6241">
      <w:pPr>
        <w:pStyle w:val="2"/>
        <w:ind w:left="0" w:firstLine="0"/>
        <w:rPr>
          <w:rFonts w:ascii="宋体" w:eastAsia="宋体" w:hAnsi="宋体" w:cs="黑体"/>
          <w:sz w:val="24"/>
          <w:szCs w:val="24"/>
        </w:rPr>
      </w:pPr>
      <w:bookmarkStart w:id="360" w:name="_Toc72"/>
      <w:bookmarkStart w:id="361" w:name="_Toc4807"/>
      <w:bookmarkStart w:id="362" w:name="_Toc8410"/>
      <w:bookmarkStart w:id="363" w:name="_Toc505347276"/>
      <w:bookmarkStart w:id="364" w:name="_Toc26666"/>
      <w:bookmarkStart w:id="365" w:name="_Toc22423"/>
      <w:bookmarkStart w:id="366" w:name="_Toc28094"/>
      <w:r>
        <w:rPr>
          <w:rFonts w:ascii="宋体" w:eastAsia="宋体" w:hAnsi="宋体" w:cs="黑体" w:hint="eastAsia"/>
          <w:sz w:val="24"/>
          <w:szCs w:val="24"/>
        </w:rPr>
        <w:t>三、维护保养范围</w:t>
      </w:r>
      <w:bookmarkEnd w:id="360"/>
      <w:bookmarkEnd w:id="361"/>
      <w:bookmarkEnd w:id="362"/>
      <w:bookmarkEnd w:id="363"/>
      <w:bookmarkEnd w:id="364"/>
      <w:bookmarkEnd w:id="365"/>
      <w:bookmarkEnd w:id="366"/>
    </w:p>
    <w:p w:rsidR="00D06D60" w:rsidRDefault="00CA6241">
      <w:pPr>
        <w:pStyle w:val="12"/>
        <w:numPr>
          <w:ilvl w:val="0"/>
          <w:numId w:val="7"/>
        </w:numPr>
        <w:ind w:firstLineChars="0"/>
        <w:rPr>
          <w:rFonts w:ascii="宋体" w:hAnsi="宋体"/>
          <w:bCs/>
          <w:szCs w:val="21"/>
        </w:rPr>
      </w:pPr>
      <w:r>
        <w:rPr>
          <w:rFonts w:ascii="宋体" w:hAnsi="宋体" w:hint="eastAsia"/>
          <w:bCs/>
          <w:szCs w:val="21"/>
        </w:rPr>
        <w:t>火灾自动报警系统工程范围</w:t>
      </w:r>
    </w:p>
    <w:p w:rsidR="00D06D60" w:rsidRDefault="00CA6241">
      <w:pPr>
        <w:pStyle w:val="12"/>
        <w:ind w:firstLineChars="0"/>
        <w:rPr>
          <w:rFonts w:ascii="宋体" w:hAnsi="宋体"/>
          <w:bCs/>
          <w:szCs w:val="21"/>
        </w:rPr>
      </w:pPr>
      <w:r>
        <w:rPr>
          <w:rFonts w:ascii="宋体" w:hAnsi="宋体" w:hint="eastAsia"/>
          <w:szCs w:val="21"/>
        </w:rPr>
        <w:t>对东莞市轨道交通2号线1座车辆段，1座线网控制中心大楼（西平OCC），2座主变电站（旗峰主变、厚街主变），3座区间风机房（茶榴区间风机房、榴下区间风机房、蛤陈区间风机房）、2个区间变电所（蛤陈区间变电所、展虎区间牵引所），15座车站及区间隧道、折返线、联络线(东莞火车站、茶山站、榴花公园站、下桥站、天宝站、东城站、旗峰公园站、鸿福路站、西平站、蛤地站、陈屋站、寮厦站、珊美站、展览中心站、虎门火车站)的火灾自动报警系统设备进行日常巡检、维护保养、故障维修、气体喷放试验和临时任务配合等。</w:t>
      </w:r>
    </w:p>
    <w:p w:rsidR="00D06D60" w:rsidRDefault="00CA6241">
      <w:pPr>
        <w:pStyle w:val="12"/>
        <w:numPr>
          <w:ilvl w:val="0"/>
          <w:numId w:val="7"/>
        </w:numPr>
        <w:ind w:firstLineChars="0"/>
        <w:rPr>
          <w:rFonts w:ascii="宋体" w:hAnsi="宋体"/>
          <w:bCs/>
          <w:szCs w:val="21"/>
        </w:rPr>
      </w:pPr>
      <w:r>
        <w:rPr>
          <w:rFonts w:ascii="宋体" w:hAnsi="宋体" w:hint="eastAsia"/>
          <w:bCs/>
          <w:szCs w:val="21"/>
        </w:rPr>
        <w:t>隧道火灾探测系统工程范围</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对东莞市轨道交通2号线14座地下车站(东莞火车站、茶山站、榴花公园站、下桥站、天宝站、东城站、旗峰公园站、鸿福路站、西平站、蛤地站、陈屋站、寮厦站、珊美站、展览中心站)及地下区间隧道的隧道火灾探测系统设备进行日常巡检、维护保养、故障维修和临时任务配合等</w:t>
      </w:r>
      <w:r>
        <w:rPr>
          <w:rFonts w:ascii="宋体" w:hAnsi="宋体"/>
          <w:szCs w:val="21"/>
        </w:rPr>
        <w:t>。</w:t>
      </w:r>
    </w:p>
    <w:p w:rsidR="00D06D60" w:rsidRDefault="00CA6241">
      <w:pPr>
        <w:pStyle w:val="12"/>
        <w:numPr>
          <w:ilvl w:val="0"/>
          <w:numId w:val="7"/>
        </w:numPr>
        <w:ind w:firstLineChars="0"/>
        <w:rPr>
          <w:rFonts w:ascii="宋体" w:hAnsi="宋体"/>
          <w:bCs/>
          <w:szCs w:val="21"/>
        </w:rPr>
      </w:pPr>
      <w:r>
        <w:rPr>
          <w:rFonts w:ascii="宋体" w:hAnsi="宋体" w:hint="eastAsia"/>
          <w:bCs/>
          <w:szCs w:val="21"/>
        </w:rPr>
        <w:t>电气火灾探测预警系统工程范围</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对东莞市轨道交通2号线1座车辆段,1座线网控制中心（西平OCC），2座主变电站（旗峰主变、厚街主变），3座区间风机房（茶榴区间风机房、榴下区间风机房、蛤陈区间风机房），15座车站(东莞火车站、茶山站、榴花公园站、下桥站、天宝站、东城站、旗峰公园站、鸿福路站、西平站、蛤地站、陈屋站、寮厦站、珊美站、展览中心站、虎门火车站)的电气火灾探测预警系统设备进行日常巡检、维护保养、故障维修和临时任务配合等</w:t>
      </w:r>
      <w:r>
        <w:rPr>
          <w:rFonts w:ascii="宋体" w:hAnsi="宋体"/>
          <w:szCs w:val="21"/>
        </w:rPr>
        <w:t>。</w:t>
      </w:r>
    </w:p>
    <w:p w:rsidR="00D06D60" w:rsidRDefault="00CA6241">
      <w:pPr>
        <w:pStyle w:val="12"/>
        <w:numPr>
          <w:ilvl w:val="0"/>
          <w:numId w:val="7"/>
        </w:numPr>
        <w:ind w:firstLineChars="0"/>
        <w:rPr>
          <w:rFonts w:ascii="宋体" w:hAnsi="宋体"/>
          <w:bCs/>
          <w:szCs w:val="21"/>
        </w:rPr>
      </w:pPr>
      <w:r>
        <w:rPr>
          <w:rFonts w:ascii="宋体" w:hAnsi="宋体" w:hint="eastAsia"/>
          <w:bCs/>
          <w:szCs w:val="21"/>
        </w:rPr>
        <w:t>气体灭火系统工程范围</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对东莞市轨道交通2号线1座车辆段，1座线网控制中心大楼（西平OCC），2座主变电站（旗峰主变、厚街主变），3座区间风机房（茶榴区间风机房、榴下区间风机房、蛤陈区间风机房）、2个区间变电所（蛤陈区间变电所、展虎区间牵引所），14座车站(东莞火车站、茶山站、榴花公园站、下桥站、天宝站、东城站、旗峰公园站、鸿福路站、西平站、蛤地站、陈屋站、寮厦站、珊美站、展览中心站)的气体灭火系统设备进行日常巡检、维护保养、故障维修、气体喷放试验和临时任务配合等</w:t>
      </w:r>
      <w:r>
        <w:rPr>
          <w:rFonts w:ascii="宋体" w:hAnsi="宋体"/>
          <w:szCs w:val="21"/>
        </w:rPr>
        <w:t>。</w:t>
      </w:r>
    </w:p>
    <w:p w:rsidR="00D06D60" w:rsidRDefault="00CA6241">
      <w:pPr>
        <w:pStyle w:val="12"/>
        <w:numPr>
          <w:ilvl w:val="0"/>
          <w:numId w:val="7"/>
        </w:numPr>
        <w:ind w:firstLineChars="0"/>
        <w:rPr>
          <w:rFonts w:ascii="宋体" w:hAnsi="宋体"/>
          <w:bCs/>
          <w:szCs w:val="21"/>
        </w:rPr>
      </w:pPr>
      <w:r>
        <w:rPr>
          <w:rFonts w:ascii="宋体" w:hAnsi="宋体" w:hint="eastAsia"/>
          <w:bCs/>
          <w:szCs w:val="21"/>
        </w:rPr>
        <w:t>水消防系统工程范围</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对东莞市轨道交通2号线1座车辆段，1座线网控制中心大楼（西平OCC），2座主变电站（旗峰主变、厚街主变），3座区间风机房（茶榴区间风机房、榴下区间风机房、蛤陈区间风机房）、2个区间变电所（蛤陈区间变电所、展虎区间牵引所），15座车站(东莞火车站、茶山站、榴花公园站、下桥站、天宝站、东城站、旗峰公园站、鸿福路站、西平站、蛤地站、陈屋站、寮厦站、珊美站、展览中心站、虎门火车站)的消火栓系统设备进行日常巡检、维护保养、故障维修和临时任务配合等</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对东莞市轨道交通2号线1座车辆段和虎门火车站的水喷淋系统设备进行日常巡检、维护保养、故障维修和临时任务配合等。</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对东莞市轨道交通2号线旗峰主变电所的水喷雾系统设备进行日常巡检、维护保养、故障维修和临时任务配合等</w:t>
      </w:r>
      <w:r>
        <w:rPr>
          <w:rFonts w:ascii="宋体" w:hAnsi="宋体"/>
          <w:szCs w:val="21"/>
        </w:rPr>
        <w:t>。</w:t>
      </w:r>
    </w:p>
    <w:p w:rsidR="00D06D60" w:rsidRDefault="00CA6241">
      <w:pPr>
        <w:pStyle w:val="2"/>
        <w:ind w:left="0" w:firstLine="0"/>
        <w:rPr>
          <w:rFonts w:ascii="宋体" w:eastAsia="宋体" w:hAnsi="宋体" w:cs="黑体"/>
          <w:sz w:val="24"/>
          <w:szCs w:val="24"/>
        </w:rPr>
      </w:pPr>
      <w:bookmarkStart w:id="367" w:name="_Toc10793"/>
      <w:bookmarkStart w:id="368" w:name="_Toc13129"/>
      <w:bookmarkStart w:id="369" w:name="_Toc26330"/>
      <w:bookmarkStart w:id="370" w:name="_Toc17699"/>
      <w:bookmarkStart w:id="371" w:name="_Toc14928"/>
      <w:bookmarkStart w:id="372" w:name="_Toc505347277"/>
      <w:bookmarkStart w:id="373" w:name="_Toc8793"/>
      <w:r>
        <w:rPr>
          <w:rFonts w:ascii="宋体" w:eastAsia="宋体" w:hAnsi="宋体" w:cs="黑体" w:hint="eastAsia"/>
          <w:sz w:val="24"/>
          <w:szCs w:val="24"/>
        </w:rPr>
        <w:t>四、维修保养合同期限</w:t>
      </w:r>
      <w:bookmarkEnd w:id="367"/>
      <w:bookmarkEnd w:id="368"/>
      <w:bookmarkEnd w:id="369"/>
      <w:bookmarkEnd w:id="370"/>
      <w:bookmarkEnd w:id="371"/>
      <w:bookmarkEnd w:id="372"/>
      <w:bookmarkEnd w:id="373"/>
    </w:p>
    <w:p w:rsidR="00D06D60" w:rsidRDefault="00CA6241">
      <w:pPr>
        <w:spacing w:line="560" w:lineRule="exact"/>
        <w:ind w:rightChars="-230" w:right="-483" w:firstLineChars="100" w:firstLine="210"/>
        <w:rPr>
          <w:rFonts w:ascii="宋体" w:hAnsi="宋体"/>
          <w:sz w:val="32"/>
          <w:szCs w:val="32"/>
        </w:rPr>
      </w:pPr>
      <w:r>
        <w:rPr>
          <w:rFonts w:ascii="宋体" w:hAnsi="宋体" w:hint="eastAsia"/>
          <w:szCs w:val="21"/>
        </w:rPr>
        <w:t>合同期预计由</w:t>
      </w:r>
      <w:r>
        <w:rPr>
          <w:rFonts w:ascii="宋体" w:hAnsi="宋体"/>
          <w:szCs w:val="21"/>
        </w:rPr>
        <w:t>20</w:t>
      </w:r>
      <w:r>
        <w:rPr>
          <w:rFonts w:ascii="宋体" w:hAnsi="宋体" w:hint="eastAsia"/>
          <w:szCs w:val="21"/>
        </w:rPr>
        <w:t>20</w:t>
      </w:r>
      <w:r>
        <w:rPr>
          <w:rFonts w:ascii="宋体" w:hAnsi="宋体"/>
          <w:szCs w:val="21"/>
        </w:rPr>
        <w:t>年</w:t>
      </w:r>
      <w:r>
        <w:rPr>
          <w:rFonts w:ascii="宋体" w:hAnsi="宋体" w:hint="eastAsia"/>
          <w:szCs w:val="21"/>
        </w:rPr>
        <w:t>10</w:t>
      </w:r>
      <w:r>
        <w:rPr>
          <w:rFonts w:ascii="宋体" w:hAnsi="宋体"/>
          <w:szCs w:val="21"/>
        </w:rPr>
        <w:t>月</w:t>
      </w:r>
      <w:r>
        <w:rPr>
          <w:rFonts w:ascii="宋体" w:hAnsi="宋体" w:hint="eastAsia"/>
          <w:szCs w:val="21"/>
        </w:rPr>
        <w:t>16</w:t>
      </w:r>
      <w:r>
        <w:rPr>
          <w:rFonts w:ascii="宋体" w:hAnsi="宋体"/>
          <w:szCs w:val="21"/>
        </w:rPr>
        <w:t>日起至20</w:t>
      </w:r>
      <w:r>
        <w:rPr>
          <w:rFonts w:ascii="宋体" w:hAnsi="宋体" w:hint="eastAsia"/>
          <w:szCs w:val="21"/>
        </w:rPr>
        <w:t>22</w:t>
      </w:r>
      <w:r>
        <w:rPr>
          <w:rFonts w:ascii="宋体" w:hAnsi="宋体"/>
          <w:szCs w:val="21"/>
        </w:rPr>
        <w:t>年</w:t>
      </w:r>
      <w:r>
        <w:rPr>
          <w:rFonts w:ascii="宋体" w:hAnsi="宋体" w:hint="eastAsia"/>
          <w:szCs w:val="21"/>
        </w:rPr>
        <w:t>10</w:t>
      </w:r>
      <w:r>
        <w:rPr>
          <w:rFonts w:ascii="宋体" w:hAnsi="宋体"/>
          <w:szCs w:val="21"/>
        </w:rPr>
        <w:t>月</w:t>
      </w:r>
      <w:r>
        <w:rPr>
          <w:rFonts w:ascii="宋体" w:hAnsi="宋体" w:hint="eastAsia"/>
          <w:szCs w:val="21"/>
        </w:rPr>
        <w:t>15</w:t>
      </w:r>
      <w:r>
        <w:rPr>
          <w:rFonts w:ascii="宋体" w:hAnsi="宋体"/>
          <w:szCs w:val="21"/>
        </w:rPr>
        <w:t>日止，服务期限</w:t>
      </w:r>
      <w:r>
        <w:rPr>
          <w:rFonts w:ascii="宋体" w:hAnsi="宋体" w:hint="eastAsia"/>
          <w:szCs w:val="21"/>
        </w:rPr>
        <w:t>24</w:t>
      </w:r>
      <w:r>
        <w:rPr>
          <w:rFonts w:ascii="宋体" w:hAnsi="宋体"/>
          <w:szCs w:val="21"/>
        </w:rPr>
        <w:t>个月</w:t>
      </w:r>
      <w:r>
        <w:rPr>
          <w:rFonts w:ascii="宋体" w:hAnsi="宋体" w:hint="eastAsia"/>
          <w:szCs w:val="21"/>
        </w:rPr>
        <w:t>，</w:t>
      </w:r>
      <w:bookmarkStart w:id="374" w:name="_Toc4583"/>
      <w:bookmarkStart w:id="375" w:name="_Toc13558"/>
      <w:bookmarkStart w:id="376" w:name="_Toc505347278"/>
      <w:bookmarkStart w:id="377" w:name="_Toc27692"/>
      <w:r>
        <w:rPr>
          <w:rFonts w:ascii="宋体" w:hAnsi="宋体" w:cs="宋体" w:hint="eastAsia"/>
          <w:bCs/>
          <w:szCs w:val="21"/>
        </w:rPr>
        <w:t>自业主发出开工令日期开始计算期限，需确保完成甲方发出所有整改通知单的整改合格后，方可结束，（如未完成整改工作合格，合同期应当顺延，直至完成整改工作合格为止）。</w:t>
      </w:r>
    </w:p>
    <w:p w:rsidR="00D06D60" w:rsidRDefault="00CA6241">
      <w:pPr>
        <w:pStyle w:val="2"/>
        <w:ind w:left="0" w:firstLine="0"/>
        <w:rPr>
          <w:rFonts w:ascii="宋体" w:eastAsia="宋体" w:hAnsi="宋体" w:cs="黑体"/>
          <w:sz w:val="24"/>
          <w:szCs w:val="24"/>
        </w:rPr>
      </w:pPr>
      <w:bookmarkStart w:id="378" w:name="_Toc19789"/>
      <w:bookmarkStart w:id="379" w:name="_Toc3684"/>
      <w:bookmarkStart w:id="380" w:name="_Toc27636"/>
      <w:r>
        <w:rPr>
          <w:rFonts w:ascii="宋体" w:eastAsia="宋体" w:hAnsi="宋体" w:cs="黑体" w:hint="eastAsia"/>
          <w:sz w:val="24"/>
          <w:szCs w:val="24"/>
        </w:rPr>
        <w:t>五、</w:t>
      </w:r>
      <w:bookmarkEnd w:id="374"/>
      <w:bookmarkEnd w:id="375"/>
      <w:bookmarkEnd w:id="376"/>
      <w:bookmarkEnd w:id="377"/>
      <w:r>
        <w:rPr>
          <w:rFonts w:ascii="宋体" w:eastAsia="宋体" w:hAnsi="宋体" w:cs="黑体" w:hint="eastAsia"/>
          <w:sz w:val="24"/>
          <w:szCs w:val="24"/>
        </w:rPr>
        <w:t>支付方式</w:t>
      </w:r>
      <w:bookmarkEnd w:id="378"/>
      <w:bookmarkEnd w:id="379"/>
      <w:bookmarkEnd w:id="380"/>
    </w:p>
    <w:p w:rsidR="00D06D60" w:rsidRDefault="00CA6241">
      <w:pPr>
        <w:pStyle w:val="12"/>
        <w:numPr>
          <w:ilvl w:val="0"/>
          <w:numId w:val="8"/>
        </w:numPr>
        <w:ind w:firstLineChars="0"/>
        <w:rPr>
          <w:rFonts w:ascii="宋体" w:hAnsi="宋体"/>
          <w:bCs/>
          <w:szCs w:val="21"/>
        </w:rPr>
      </w:pPr>
      <w:r>
        <w:rPr>
          <w:rFonts w:ascii="宋体" w:hAnsi="宋体" w:hint="eastAsia"/>
          <w:bCs/>
          <w:szCs w:val="21"/>
        </w:rPr>
        <w:t>支付方式：</w:t>
      </w:r>
    </w:p>
    <w:p w:rsidR="00D06D60" w:rsidRDefault="00CA6241">
      <w:pPr>
        <w:pStyle w:val="12"/>
        <w:adjustRightInd w:val="0"/>
        <w:ind w:firstLineChars="0"/>
        <w:rPr>
          <w:rFonts w:ascii="宋体" w:hAnsi="宋体" w:cs="宋体"/>
          <w:bCs/>
          <w:szCs w:val="21"/>
        </w:rPr>
      </w:pPr>
      <w:r>
        <w:rPr>
          <w:rFonts w:ascii="宋体" w:hAnsi="宋体" w:cs="宋体" w:hint="eastAsia"/>
          <w:bCs/>
          <w:szCs w:val="21"/>
        </w:rPr>
        <w:t>1.1付款方式为银行转账。乙方银行账号信息如下：</w:t>
      </w:r>
    </w:p>
    <w:p w:rsidR="00D06D60" w:rsidRDefault="00CA6241">
      <w:pPr>
        <w:pStyle w:val="12"/>
        <w:adjustRightInd w:val="0"/>
        <w:ind w:firstLineChars="0"/>
        <w:rPr>
          <w:rFonts w:ascii="宋体" w:hAnsi="宋体" w:cs="宋体"/>
          <w:bCs/>
          <w:szCs w:val="21"/>
        </w:rPr>
      </w:pPr>
      <w:r>
        <w:rPr>
          <w:rFonts w:ascii="宋体" w:hAnsi="宋体" w:cs="宋体" w:hint="eastAsia"/>
          <w:bCs/>
          <w:szCs w:val="21"/>
        </w:rPr>
        <w:t>单位全称：**************</w:t>
      </w:r>
    </w:p>
    <w:p w:rsidR="00D06D60" w:rsidRDefault="00CA6241">
      <w:pPr>
        <w:pStyle w:val="12"/>
        <w:adjustRightInd w:val="0"/>
        <w:ind w:firstLineChars="0"/>
        <w:rPr>
          <w:rFonts w:ascii="宋体" w:hAnsi="宋体" w:cs="宋体"/>
          <w:bCs/>
          <w:szCs w:val="21"/>
        </w:rPr>
      </w:pPr>
      <w:r>
        <w:rPr>
          <w:rFonts w:ascii="宋体" w:hAnsi="宋体" w:cs="宋体" w:hint="eastAsia"/>
          <w:bCs/>
          <w:szCs w:val="21"/>
        </w:rPr>
        <w:t>纳税人识别号：***************</w:t>
      </w:r>
    </w:p>
    <w:p w:rsidR="00D06D60" w:rsidRDefault="00CA6241">
      <w:pPr>
        <w:pStyle w:val="12"/>
        <w:adjustRightInd w:val="0"/>
        <w:ind w:firstLineChars="0"/>
        <w:rPr>
          <w:rFonts w:ascii="宋体" w:hAnsi="宋体" w:cs="宋体"/>
          <w:bCs/>
          <w:szCs w:val="21"/>
        </w:rPr>
      </w:pPr>
      <w:r>
        <w:rPr>
          <w:rFonts w:ascii="宋体" w:hAnsi="宋体" w:cs="宋体" w:hint="eastAsia"/>
          <w:bCs/>
          <w:szCs w:val="21"/>
        </w:rPr>
        <w:t>地址、电话：*********************。</w:t>
      </w:r>
    </w:p>
    <w:p w:rsidR="00D06D60" w:rsidRDefault="00CA6241">
      <w:pPr>
        <w:pStyle w:val="12"/>
        <w:numPr>
          <w:ilvl w:val="0"/>
          <w:numId w:val="8"/>
        </w:numPr>
        <w:adjustRightInd w:val="0"/>
        <w:ind w:firstLineChars="0"/>
        <w:rPr>
          <w:rFonts w:ascii="宋体" w:hAnsi="宋体" w:cs="宋体"/>
          <w:bCs/>
          <w:szCs w:val="21"/>
        </w:rPr>
      </w:pPr>
      <w:r>
        <w:rPr>
          <w:rFonts w:ascii="宋体" w:hAnsi="宋体" w:cs="宋体" w:hint="eastAsia"/>
          <w:bCs/>
          <w:szCs w:val="21"/>
        </w:rPr>
        <w:t>开户名称：************************</w:t>
      </w:r>
    </w:p>
    <w:p w:rsidR="00D06D60" w:rsidRDefault="00CA6241">
      <w:pPr>
        <w:pStyle w:val="12"/>
        <w:adjustRightInd w:val="0"/>
        <w:rPr>
          <w:rFonts w:ascii="宋体" w:hAnsi="宋体" w:cs="宋体"/>
          <w:bCs/>
          <w:szCs w:val="21"/>
        </w:rPr>
      </w:pPr>
      <w:r>
        <w:rPr>
          <w:rFonts w:ascii="宋体" w:hAnsi="宋体" w:cs="宋体" w:hint="eastAsia"/>
          <w:bCs/>
          <w:szCs w:val="21"/>
        </w:rPr>
        <w:t>开户行：**************</w:t>
      </w:r>
    </w:p>
    <w:p w:rsidR="00D06D60" w:rsidRDefault="00CA6241">
      <w:pPr>
        <w:pStyle w:val="12"/>
        <w:adjustRightInd w:val="0"/>
        <w:rPr>
          <w:rFonts w:ascii="宋体" w:hAnsi="宋体" w:cs="宋体"/>
          <w:bCs/>
          <w:szCs w:val="21"/>
        </w:rPr>
      </w:pPr>
      <w:r>
        <w:rPr>
          <w:rFonts w:ascii="宋体" w:hAnsi="宋体" w:cs="宋体" w:hint="eastAsia"/>
          <w:bCs/>
          <w:szCs w:val="21"/>
        </w:rPr>
        <w:t>银行账户：******************</w:t>
      </w:r>
    </w:p>
    <w:p w:rsidR="00D06D60" w:rsidRDefault="00CA6241">
      <w:pPr>
        <w:pStyle w:val="12"/>
        <w:numPr>
          <w:ilvl w:val="0"/>
          <w:numId w:val="8"/>
        </w:numPr>
        <w:ind w:firstLineChars="0"/>
        <w:rPr>
          <w:rFonts w:ascii="宋体" w:hAnsi="宋体"/>
          <w:bCs/>
          <w:szCs w:val="21"/>
        </w:rPr>
      </w:pPr>
      <w:r>
        <w:rPr>
          <w:rFonts w:ascii="宋体" w:hAnsi="宋体" w:hint="eastAsia"/>
          <w:bCs/>
          <w:szCs w:val="21"/>
        </w:rPr>
        <w:t>支付进度</w:t>
      </w:r>
    </w:p>
    <w:p w:rsidR="00D06D60" w:rsidRDefault="00CA6241">
      <w:pPr>
        <w:pStyle w:val="12"/>
        <w:ind w:firstLineChars="0"/>
        <w:rPr>
          <w:rFonts w:ascii="宋体" w:hAnsi="宋体"/>
          <w:bCs/>
          <w:szCs w:val="21"/>
        </w:rPr>
      </w:pPr>
      <w:r>
        <w:rPr>
          <w:rFonts w:ascii="宋体" w:hAnsi="宋体" w:hint="eastAsia"/>
          <w:bCs/>
          <w:szCs w:val="21"/>
        </w:rPr>
        <w:t>自签署合同日期起至合同服务期结束（以业主开工令时间起计算起止合同服务期为生效时间），总价包干部分按实际维保工程量服务时间进行结算，单价包干部分按实际产生费用进行结算。</w:t>
      </w:r>
    </w:p>
    <w:p w:rsidR="00D06D60" w:rsidRDefault="00CA6241">
      <w:pPr>
        <w:pStyle w:val="12"/>
        <w:ind w:left="420" w:firstLine="422"/>
        <w:rPr>
          <w:rFonts w:ascii="宋体" w:hAnsi="宋体"/>
          <w:b/>
          <w:bCs/>
          <w:szCs w:val="21"/>
        </w:rPr>
      </w:pPr>
      <w:r>
        <w:rPr>
          <w:rFonts w:ascii="宋体" w:hAnsi="宋体" w:hint="eastAsia"/>
          <w:b/>
          <w:bCs/>
          <w:szCs w:val="21"/>
        </w:rPr>
        <w:t>总价包干部分价款支付：</w:t>
      </w:r>
    </w:p>
    <w:p w:rsidR="00D06D60" w:rsidRDefault="00CA6241">
      <w:pPr>
        <w:pStyle w:val="12"/>
        <w:ind w:left="420"/>
        <w:rPr>
          <w:rFonts w:ascii="宋体" w:hAnsi="宋体"/>
          <w:bCs/>
          <w:szCs w:val="21"/>
        </w:rPr>
      </w:pPr>
      <w:r>
        <w:rPr>
          <w:rFonts w:ascii="宋体" w:hAnsi="宋体"/>
          <w:bCs/>
          <w:szCs w:val="21"/>
        </w:rPr>
        <w:t>1)</w:t>
      </w:r>
      <w:r>
        <w:rPr>
          <w:rFonts w:ascii="宋体" w:hAnsi="宋体" w:hint="eastAsia"/>
          <w:bCs/>
          <w:szCs w:val="21"/>
        </w:rPr>
        <w:t>进度款</w:t>
      </w:r>
    </w:p>
    <w:p w:rsidR="00D06D60" w:rsidRDefault="00CA6241">
      <w:pPr>
        <w:pStyle w:val="12"/>
        <w:ind w:left="420" w:firstLineChars="0"/>
        <w:rPr>
          <w:rFonts w:ascii="宋体" w:hAnsi="宋体"/>
          <w:bCs/>
          <w:szCs w:val="21"/>
        </w:rPr>
      </w:pPr>
      <w:r>
        <w:rPr>
          <w:rFonts w:ascii="宋体" w:hAnsi="宋体" w:hint="eastAsia"/>
          <w:bCs/>
          <w:szCs w:val="21"/>
        </w:rPr>
        <w:t>合同签订后并由乙方完成当期维保工程量，提出支付申请，经甲方核对维保工程量及质量合格后，核算月度维保工程量金额，按三个月支付一次进度款。</w:t>
      </w:r>
    </w:p>
    <w:p w:rsidR="00D06D60" w:rsidRDefault="00CA6241">
      <w:pPr>
        <w:pStyle w:val="12"/>
        <w:ind w:left="420" w:firstLineChars="0" w:firstLine="0"/>
        <w:rPr>
          <w:rFonts w:ascii="宋体" w:hAnsi="宋体"/>
          <w:bCs/>
          <w:szCs w:val="21"/>
        </w:rPr>
      </w:pPr>
      <w:r>
        <w:rPr>
          <w:rFonts w:ascii="宋体" w:hAnsi="宋体"/>
          <w:bCs/>
          <w:szCs w:val="21"/>
        </w:rPr>
        <w:t xml:space="preserve">    2)</w:t>
      </w:r>
      <w:r>
        <w:rPr>
          <w:rFonts w:ascii="宋体" w:hAnsi="宋体" w:hint="eastAsia"/>
          <w:bCs/>
          <w:szCs w:val="21"/>
        </w:rPr>
        <w:t>最后一次进度款</w:t>
      </w:r>
    </w:p>
    <w:p w:rsidR="00D06D60" w:rsidRDefault="00CA6241">
      <w:pPr>
        <w:pStyle w:val="12"/>
        <w:ind w:left="420"/>
        <w:rPr>
          <w:rFonts w:ascii="宋体" w:hAnsi="宋体"/>
          <w:bCs/>
          <w:szCs w:val="21"/>
        </w:rPr>
      </w:pPr>
      <w:r>
        <w:rPr>
          <w:rFonts w:ascii="宋体" w:hAnsi="宋体" w:hint="eastAsia"/>
          <w:bCs/>
          <w:szCs w:val="21"/>
        </w:rPr>
        <w:t>乙方完成所有的维保工作，且通过甲方组织的消防检测，完成检测结果问题整改后，支付合同最后一期的维保费用。</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hint="eastAsia"/>
          <w:bCs/>
          <w:szCs w:val="21"/>
        </w:rPr>
        <w:t>乙方每次申请支付进度款需提交以下资料：</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bCs/>
          <w:szCs w:val="21"/>
        </w:rPr>
        <w:t>a)乙方出具</w:t>
      </w:r>
      <w:r>
        <w:rPr>
          <w:rFonts w:ascii="宋体" w:hAnsi="宋体" w:hint="eastAsia"/>
          <w:bCs/>
          <w:szCs w:val="21"/>
        </w:rPr>
        <w:t>当次支付金额100%合法有效增值税专用发票一份，抬头为“东莞市轨道交通有限公司”</w:t>
      </w:r>
      <w:r>
        <w:rPr>
          <w:rFonts w:ascii="宋体" w:hAnsi="宋体"/>
          <w:bCs/>
          <w:szCs w:val="21"/>
        </w:rPr>
        <w:t>。</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bCs/>
          <w:szCs w:val="21"/>
        </w:rPr>
        <w:t>b)乙方出具的支付申请一份。</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bCs/>
          <w:szCs w:val="21"/>
        </w:rPr>
        <w:t>c)</w:t>
      </w:r>
      <w:r>
        <w:rPr>
          <w:rFonts w:ascii="宋体" w:hAnsi="宋体" w:hint="eastAsia"/>
          <w:bCs/>
          <w:szCs w:val="21"/>
        </w:rPr>
        <w:t>经双方确认的</w:t>
      </w:r>
      <w:r>
        <w:rPr>
          <w:rFonts w:ascii="宋体" w:hAnsi="宋体"/>
          <w:bCs/>
          <w:szCs w:val="21"/>
        </w:rPr>
        <w:t>维保质量考核表</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bCs/>
          <w:szCs w:val="21"/>
        </w:rPr>
        <w:t>d)维保工作报告及工作交工验收证明各一份。</w:t>
      </w:r>
    </w:p>
    <w:p w:rsidR="00D06D60" w:rsidRDefault="00CA6241">
      <w:pPr>
        <w:spacing w:line="560" w:lineRule="exact"/>
        <w:ind w:leftChars="50" w:left="105" w:rightChars="-230" w:right="-483" w:firstLineChars="200" w:firstLine="422"/>
        <w:rPr>
          <w:rFonts w:ascii="宋体" w:hAnsi="宋体"/>
          <w:b/>
          <w:bCs/>
          <w:szCs w:val="21"/>
        </w:rPr>
      </w:pPr>
      <w:r>
        <w:rPr>
          <w:rFonts w:ascii="宋体" w:hAnsi="宋体" w:hint="eastAsia"/>
          <w:b/>
          <w:bCs/>
          <w:szCs w:val="21"/>
        </w:rPr>
        <w:t>单价包干部分价款支付：</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hint="eastAsia"/>
          <w:bCs/>
          <w:szCs w:val="21"/>
        </w:rPr>
        <w:t>1）单价包干部分（备件更换）每半年支付一次。</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hint="eastAsia"/>
          <w:bCs/>
          <w:szCs w:val="21"/>
        </w:rPr>
        <w:t>自开工之日计第二个半年起，每半年周期的第一个月，乙方向甲方提交款项支付申请、交工验收证明、发票以及按甲方要求提交的《费用明细统计表》等资料，经甲方审核无误后，甲方向乙方支付通过验收的单价包干项目金额的95%，剩余5%在质保期结束后进行支付。单价包干部分项目工程量需经甲方确认，按各合同开项实际完成工程量乘以“附件六单价包干部分价格清单”中单价计算。</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hint="eastAsia"/>
          <w:bCs/>
          <w:szCs w:val="21"/>
        </w:rPr>
        <w:t xml:space="preserve">2)单价包干部分（探测器清洗）每半年支付一次。 </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hint="eastAsia"/>
          <w:bCs/>
          <w:szCs w:val="21"/>
        </w:rPr>
        <w:t>按实际已完成的工作量分批支付，每半年支付一次。火警自动探测器的拆装、清洗及检测工作经甲方验收合格后,且在甲方收到乙方提交的下列凭证,经审核无误后，向乙方支付该半年度经的火警自动探测器的拆装、清洗及检测费用的95%，剩余5%在质保期结束后进行支付。</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hint="eastAsia"/>
          <w:bCs/>
          <w:szCs w:val="21"/>
        </w:rPr>
        <w:t>（1）与申请支付金额等额、合法有效的增值税专用发票（含发票联及抵扣联）</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hint="eastAsia"/>
          <w:bCs/>
          <w:szCs w:val="21"/>
        </w:rPr>
        <w:t>（2）双方共同确认的《关于确保烟感探测器清洗须匹配的专业设备、场所的承诺函》、《款项支付申请》、《交工验收证明》及本批次检测合格的烟探测器标定检测报告；</w:t>
      </w:r>
    </w:p>
    <w:p w:rsidR="00D06D60" w:rsidRDefault="00CA6241">
      <w:pPr>
        <w:spacing w:line="560" w:lineRule="exact"/>
        <w:ind w:leftChars="50" w:left="105" w:rightChars="-230" w:right="-483" w:firstLineChars="200" w:firstLine="420"/>
        <w:rPr>
          <w:rFonts w:ascii="宋体" w:hAnsi="宋体"/>
          <w:bCs/>
          <w:szCs w:val="21"/>
        </w:rPr>
      </w:pPr>
      <w:r>
        <w:rPr>
          <w:rFonts w:ascii="宋体" w:hAnsi="宋体" w:hint="eastAsia"/>
          <w:bCs/>
          <w:szCs w:val="21"/>
        </w:rPr>
        <w:t>（3）若在费用产生周期内有违约扣罚情况，则需提交《消防维保合同执行违约情况表》；</w:t>
      </w:r>
    </w:p>
    <w:p w:rsidR="00D06D60" w:rsidRDefault="00CA6241">
      <w:pPr>
        <w:pStyle w:val="2"/>
        <w:ind w:left="0" w:firstLine="0"/>
        <w:rPr>
          <w:rFonts w:ascii="宋体" w:eastAsia="宋体" w:hAnsi="宋体" w:cs="黑体"/>
          <w:sz w:val="24"/>
          <w:szCs w:val="24"/>
        </w:rPr>
      </w:pPr>
      <w:bookmarkStart w:id="381" w:name="_Toc1297"/>
      <w:bookmarkStart w:id="382" w:name="_Toc16195"/>
      <w:bookmarkStart w:id="383" w:name="_Toc10316"/>
      <w:r>
        <w:rPr>
          <w:rFonts w:ascii="宋体" w:eastAsia="宋体" w:hAnsi="宋体" w:cs="黑体" w:hint="eastAsia"/>
          <w:sz w:val="24"/>
          <w:szCs w:val="24"/>
        </w:rPr>
        <w:t>六、涉税条款</w:t>
      </w:r>
      <w:bookmarkEnd w:id="381"/>
      <w:bookmarkEnd w:id="382"/>
      <w:bookmarkEnd w:id="383"/>
    </w:p>
    <w:p w:rsidR="00D06D60" w:rsidRDefault="00CA6241">
      <w:pPr>
        <w:pStyle w:val="12"/>
        <w:ind w:firstLineChars="0" w:firstLine="0"/>
        <w:rPr>
          <w:rFonts w:ascii="宋体" w:hAnsi="宋体"/>
          <w:bCs/>
          <w:szCs w:val="21"/>
        </w:rPr>
      </w:pPr>
      <w:r>
        <w:rPr>
          <w:rFonts w:ascii="宋体" w:hAnsi="宋体" w:hint="eastAsia"/>
          <w:bCs/>
          <w:szCs w:val="21"/>
        </w:rPr>
        <w:t>1  本合同金额为人民币*******元，不含税金额为人民币********元，税额为人民币*******元。价款和发票以不含税价为准，在合同执行中由于税务机关调整税率的，相应调整税额。</w:t>
      </w:r>
    </w:p>
    <w:p w:rsidR="00D06D60" w:rsidRDefault="00CA6241">
      <w:pPr>
        <w:pStyle w:val="12"/>
        <w:ind w:firstLineChars="0" w:firstLine="0"/>
        <w:rPr>
          <w:rFonts w:ascii="宋体" w:hAnsi="宋体"/>
          <w:bCs/>
          <w:szCs w:val="21"/>
        </w:rPr>
      </w:pPr>
      <w:r>
        <w:rPr>
          <w:rFonts w:ascii="宋体" w:hAnsi="宋体" w:hint="eastAsia"/>
          <w:bCs/>
          <w:szCs w:val="21"/>
        </w:rPr>
        <w:t>2   甲方付款时，乙方单位需提供按照中国税法法律规定的开票时间、税率（或征收率）开具税务机关监制的增值税专用发票，开票的付款方名称、业务内容、数量、单价等必须与合同约定一致。</w:t>
      </w:r>
    </w:p>
    <w:p w:rsidR="00D06D60" w:rsidRDefault="00CA6241">
      <w:pPr>
        <w:pStyle w:val="12"/>
        <w:ind w:firstLineChars="0" w:firstLine="0"/>
        <w:rPr>
          <w:rFonts w:ascii="宋体" w:hAnsi="宋体"/>
          <w:bCs/>
          <w:szCs w:val="21"/>
        </w:rPr>
      </w:pPr>
      <w:r>
        <w:rPr>
          <w:rFonts w:ascii="宋体" w:hAnsi="宋体" w:hint="eastAsia"/>
          <w:bCs/>
          <w:szCs w:val="21"/>
        </w:rPr>
        <w:t>（1）甲方开票信息如下：</w:t>
      </w:r>
    </w:p>
    <w:p w:rsidR="00D06D60" w:rsidRDefault="00CA6241">
      <w:pPr>
        <w:pStyle w:val="12"/>
        <w:ind w:firstLineChars="0" w:firstLine="0"/>
        <w:rPr>
          <w:rFonts w:ascii="宋体" w:hAnsi="宋体"/>
          <w:bCs/>
          <w:szCs w:val="21"/>
        </w:rPr>
      </w:pPr>
      <w:r>
        <w:rPr>
          <w:rFonts w:ascii="宋体" w:hAnsi="宋体" w:hint="eastAsia"/>
          <w:bCs/>
          <w:szCs w:val="21"/>
        </w:rPr>
        <w:t>名称：东莞市轨道交通有限公司</w:t>
      </w:r>
    </w:p>
    <w:p w:rsidR="00D06D60" w:rsidRDefault="00CA6241">
      <w:pPr>
        <w:pStyle w:val="12"/>
        <w:ind w:firstLineChars="0" w:firstLine="0"/>
        <w:rPr>
          <w:rFonts w:ascii="宋体" w:hAnsi="宋体"/>
          <w:bCs/>
          <w:szCs w:val="21"/>
        </w:rPr>
      </w:pPr>
      <w:r>
        <w:rPr>
          <w:rFonts w:ascii="宋体" w:hAnsi="宋体" w:hint="eastAsia"/>
          <w:bCs/>
          <w:szCs w:val="21"/>
        </w:rPr>
        <w:t>纳税人识别号：</w:t>
      </w:r>
      <w:r>
        <w:rPr>
          <w:rFonts w:ascii="宋体" w:hAnsi="宋体" w:cs="宋体" w:hint="eastAsia"/>
          <w:bCs/>
          <w:szCs w:val="21"/>
        </w:rPr>
        <w:t>91441900692400485M</w:t>
      </w:r>
    </w:p>
    <w:p w:rsidR="00D06D60" w:rsidRDefault="00CA6241">
      <w:pPr>
        <w:pStyle w:val="12"/>
        <w:ind w:firstLineChars="0" w:firstLine="0"/>
        <w:rPr>
          <w:rFonts w:ascii="宋体" w:hAnsi="宋体"/>
          <w:bCs/>
          <w:szCs w:val="21"/>
        </w:rPr>
      </w:pPr>
      <w:r>
        <w:rPr>
          <w:rFonts w:ascii="宋体" w:hAnsi="宋体" w:hint="eastAsia"/>
          <w:bCs/>
          <w:szCs w:val="21"/>
        </w:rPr>
        <w:t>地址、电话：东莞市南城街道新城社区东莞大道116号  0769-28639851</w:t>
      </w:r>
    </w:p>
    <w:p w:rsidR="00D06D60" w:rsidRDefault="00CA6241">
      <w:pPr>
        <w:pStyle w:val="12"/>
        <w:ind w:firstLineChars="0" w:firstLine="0"/>
        <w:rPr>
          <w:rFonts w:ascii="宋体" w:hAnsi="宋体"/>
          <w:bCs/>
          <w:szCs w:val="21"/>
        </w:rPr>
      </w:pPr>
      <w:r>
        <w:rPr>
          <w:rFonts w:ascii="宋体" w:hAnsi="宋体" w:hint="eastAsia"/>
          <w:bCs/>
          <w:szCs w:val="21"/>
        </w:rPr>
        <w:t>开户银行及账号：中国工商银行东莞南城支行</w:t>
      </w:r>
    </w:p>
    <w:p w:rsidR="00D06D60" w:rsidRDefault="00CA6241">
      <w:pPr>
        <w:pStyle w:val="12"/>
        <w:ind w:firstLineChars="0" w:firstLine="0"/>
        <w:rPr>
          <w:rFonts w:ascii="宋体" w:hAnsi="宋体"/>
          <w:bCs/>
          <w:szCs w:val="21"/>
        </w:rPr>
      </w:pPr>
      <w:r>
        <w:rPr>
          <w:rFonts w:ascii="宋体" w:hAnsi="宋体" w:hint="eastAsia"/>
          <w:bCs/>
          <w:szCs w:val="21"/>
        </w:rPr>
        <w:tab/>
      </w:r>
      <w:r>
        <w:rPr>
          <w:rFonts w:ascii="宋体" w:hAnsi="宋体" w:hint="eastAsia"/>
          <w:bCs/>
          <w:szCs w:val="21"/>
        </w:rPr>
        <w:tab/>
      </w:r>
      <w:r>
        <w:rPr>
          <w:rFonts w:ascii="宋体" w:hAnsi="宋体" w:hint="eastAsia"/>
          <w:bCs/>
          <w:szCs w:val="21"/>
        </w:rPr>
        <w:tab/>
      </w:r>
      <w:r>
        <w:rPr>
          <w:rFonts w:ascii="宋体" w:hAnsi="宋体" w:hint="eastAsia"/>
          <w:bCs/>
          <w:szCs w:val="21"/>
        </w:rPr>
        <w:tab/>
        <w:t>2010021109200180266</w:t>
      </w:r>
    </w:p>
    <w:p w:rsidR="00D06D60" w:rsidRDefault="00CA6241">
      <w:pPr>
        <w:pStyle w:val="12"/>
        <w:ind w:firstLineChars="0" w:firstLine="0"/>
        <w:rPr>
          <w:rFonts w:ascii="宋体" w:hAnsi="宋体"/>
          <w:bCs/>
          <w:szCs w:val="21"/>
        </w:rPr>
      </w:pPr>
      <w:r>
        <w:rPr>
          <w:rFonts w:ascii="宋体" w:hAnsi="宋体" w:hint="eastAsia"/>
          <w:bCs/>
          <w:szCs w:val="21"/>
        </w:rPr>
        <w:t>（2）由于乙方单位提供的增值税发票不符合税法法规规定或者开票有误的，甲方将有权拒收并要求重开。</w:t>
      </w:r>
    </w:p>
    <w:p w:rsidR="00D06D60" w:rsidRDefault="00CA6241">
      <w:pPr>
        <w:pStyle w:val="12"/>
        <w:ind w:firstLineChars="0" w:firstLine="0"/>
        <w:rPr>
          <w:rFonts w:ascii="宋体" w:hAnsi="宋体"/>
          <w:bCs/>
          <w:szCs w:val="21"/>
        </w:rPr>
      </w:pPr>
      <w:r>
        <w:rPr>
          <w:rFonts w:ascii="宋体" w:hAnsi="宋体" w:hint="eastAsia"/>
          <w:bCs/>
          <w:szCs w:val="21"/>
        </w:rPr>
        <w:t>（3）乙方单位提供的增值税专用发票时应书面签收，由于乙方单位未及时提交增值税专用发票，导致甲方未在税法法规规定的认证期内认证进项税额的，甲方将有权退票。</w:t>
      </w:r>
    </w:p>
    <w:p w:rsidR="00D06D60" w:rsidRDefault="00CA6241">
      <w:pPr>
        <w:pStyle w:val="12"/>
        <w:ind w:firstLineChars="0" w:firstLine="0"/>
        <w:rPr>
          <w:rFonts w:ascii="宋体" w:hAnsi="宋体"/>
          <w:bCs/>
          <w:szCs w:val="21"/>
        </w:rPr>
      </w:pPr>
      <w:r>
        <w:rPr>
          <w:rFonts w:ascii="宋体" w:hAnsi="宋体" w:hint="eastAsia"/>
          <w:bCs/>
          <w:szCs w:val="21"/>
        </w:rPr>
        <w:t>（4）如果发生按照税务规定应开具红字发票的情形，乙方将在双方确认后30日内向甲方开具符合税务规定的红字发票，开票后10日内送达甲方签收。</w:t>
      </w:r>
    </w:p>
    <w:p w:rsidR="00D06D60" w:rsidRDefault="00CA6241">
      <w:pPr>
        <w:pStyle w:val="12"/>
        <w:ind w:firstLineChars="0" w:firstLine="0"/>
        <w:rPr>
          <w:rFonts w:ascii="宋体" w:hAnsi="宋体"/>
          <w:bCs/>
          <w:szCs w:val="21"/>
        </w:rPr>
      </w:pPr>
      <w:r>
        <w:rPr>
          <w:rFonts w:ascii="宋体" w:hAnsi="宋体" w:hint="eastAsia"/>
          <w:bCs/>
          <w:szCs w:val="21"/>
        </w:rPr>
        <w:t>（5）如甲方发生被税务机关稽查、调查、质询等税务检查事项需乙方配合的，乙方应按照甲方要求予以配合。如乙方发生被税务机关稽查、调查、质询等税务检查事项涉及甲方业务的，应在知悉后3日内书面通知甲方。</w:t>
      </w:r>
    </w:p>
    <w:p w:rsidR="00D06D60" w:rsidRDefault="00CA6241">
      <w:pPr>
        <w:pStyle w:val="2"/>
        <w:ind w:left="0" w:firstLine="0"/>
        <w:rPr>
          <w:rFonts w:ascii="宋体" w:eastAsia="宋体" w:hAnsi="宋体" w:cs="黑体"/>
          <w:sz w:val="24"/>
          <w:szCs w:val="24"/>
        </w:rPr>
      </w:pPr>
      <w:bookmarkStart w:id="384" w:name="_Toc10289"/>
      <w:bookmarkStart w:id="385" w:name="_Toc17221"/>
      <w:bookmarkStart w:id="386" w:name="_Toc29390"/>
      <w:bookmarkStart w:id="387" w:name="_Toc505347279"/>
      <w:bookmarkStart w:id="388" w:name="_Toc2943"/>
      <w:bookmarkStart w:id="389" w:name="_Toc4974"/>
      <w:bookmarkStart w:id="390" w:name="_Toc31099"/>
      <w:r>
        <w:rPr>
          <w:rFonts w:ascii="宋体" w:eastAsia="宋体" w:hAnsi="宋体" w:cs="黑体" w:hint="eastAsia"/>
          <w:sz w:val="24"/>
          <w:szCs w:val="24"/>
        </w:rPr>
        <w:t>七、双方责任</w:t>
      </w:r>
      <w:bookmarkEnd w:id="384"/>
      <w:bookmarkEnd w:id="385"/>
      <w:bookmarkEnd w:id="386"/>
      <w:bookmarkEnd w:id="387"/>
      <w:bookmarkEnd w:id="388"/>
      <w:bookmarkEnd w:id="389"/>
      <w:bookmarkEnd w:id="390"/>
    </w:p>
    <w:p w:rsidR="00D06D60" w:rsidRDefault="00CA6241">
      <w:pPr>
        <w:pStyle w:val="12"/>
        <w:numPr>
          <w:ilvl w:val="0"/>
          <w:numId w:val="9"/>
        </w:numPr>
        <w:ind w:firstLineChars="0"/>
        <w:rPr>
          <w:rFonts w:ascii="宋体" w:hAnsi="宋体"/>
          <w:b/>
          <w:szCs w:val="21"/>
        </w:rPr>
      </w:pPr>
      <w:r>
        <w:rPr>
          <w:rFonts w:ascii="宋体" w:hAnsi="宋体" w:hint="eastAsia"/>
          <w:b/>
          <w:szCs w:val="21"/>
        </w:rPr>
        <w:t>甲方责任</w:t>
      </w:r>
    </w:p>
    <w:p w:rsidR="00D06D60" w:rsidRDefault="00CA6241">
      <w:pPr>
        <w:pStyle w:val="12"/>
        <w:ind w:firstLineChars="0"/>
        <w:rPr>
          <w:rFonts w:ascii="宋体" w:hAnsi="宋体"/>
          <w:szCs w:val="21"/>
        </w:rPr>
      </w:pPr>
      <w:r>
        <w:rPr>
          <w:rFonts w:ascii="宋体" w:hAnsi="宋体" w:hint="eastAsia"/>
          <w:szCs w:val="21"/>
        </w:rPr>
        <w:t>1、向乙方提供完成本项目的基础资料，提供乙方认为需要了解的公司各部门制定的规章制度及规范。</w:t>
      </w:r>
    </w:p>
    <w:p w:rsidR="00D06D60" w:rsidRDefault="00CA6241">
      <w:pPr>
        <w:pStyle w:val="12"/>
        <w:ind w:firstLineChars="0"/>
        <w:rPr>
          <w:rFonts w:ascii="宋体" w:hAnsi="宋体"/>
          <w:szCs w:val="21"/>
        </w:rPr>
      </w:pPr>
      <w:r>
        <w:rPr>
          <w:rFonts w:ascii="宋体" w:hAnsi="宋体" w:hint="eastAsia"/>
          <w:szCs w:val="21"/>
        </w:rPr>
        <w:t>2、批准或认可工作计划和工程量，开具本项目所需的证明文件，以便于乙方开展工作。有权更改乙方工作计划，增加乙方临时任务。</w:t>
      </w:r>
    </w:p>
    <w:p w:rsidR="00D06D60" w:rsidRDefault="00CA6241">
      <w:pPr>
        <w:pStyle w:val="12"/>
        <w:ind w:firstLineChars="0"/>
        <w:rPr>
          <w:rFonts w:ascii="宋体" w:hAnsi="宋体"/>
          <w:szCs w:val="21"/>
        </w:rPr>
      </w:pPr>
      <w:r>
        <w:rPr>
          <w:rFonts w:ascii="宋体" w:hAnsi="宋体" w:hint="eastAsia"/>
          <w:szCs w:val="21"/>
        </w:rPr>
        <w:t>3、协调乙方执行本合同与甲方内部有关职能部门和占地所在单位、个人的关系，办理有关内部批准文件。乙方进场维护保养作业时，甲方给予配合。</w:t>
      </w:r>
    </w:p>
    <w:p w:rsidR="00D06D60" w:rsidRDefault="00CA6241">
      <w:pPr>
        <w:pStyle w:val="12"/>
        <w:ind w:firstLineChars="0"/>
        <w:rPr>
          <w:rFonts w:ascii="宋体" w:hAnsi="宋体"/>
          <w:szCs w:val="21"/>
        </w:rPr>
      </w:pPr>
      <w:r>
        <w:rPr>
          <w:rFonts w:ascii="宋体" w:hAnsi="宋体" w:hint="eastAsia"/>
          <w:szCs w:val="21"/>
        </w:rPr>
        <w:t>4、有权对工期、安全、质量、人员、设备、仪器进行监督检查，对不符合技术要求或特种设备相关管理规定或项目要求及甲方管理的工作，甲方有权制止，乙方必须自费进行返工及承担相应责任。</w:t>
      </w:r>
    </w:p>
    <w:p w:rsidR="00D06D60" w:rsidRDefault="00CA6241">
      <w:pPr>
        <w:pStyle w:val="12"/>
        <w:ind w:firstLineChars="0"/>
        <w:rPr>
          <w:rFonts w:ascii="宋体" w:hAnsi="宋体"/>
          <w:szCs w:val="21"/>
        </w:rPr>
      </w:pPr>
      <w:r>
        <w:rPr>
          <w:rFonts w:ascii="宋体" w:hAnsi="宋体" w:hint="eastAsia"/>
          <w:szCs w:val="21"/>
        </w:rPr>
        <w:t>5、协助驻现场维修保养人员有力地开展工作（包括日常维修保养及应急维修等），负责对驻现场维修保养人员的临时工作证的资格和数量进行审核，给予乙方驻现场维保人员办理临时工作证，为乙方人员工作期间在各自维保范围内乘坐地铁提供方便。</w:t>
      </w:r>
    </w:p>
    <w:p w:rsidR="00D06D60" w:rsidRDefault="00CA6241">
      <w:pPr>
        <w:pStyle w:val="12"/>
        <w:ind w:firstLineChars="0"/>
        <w:rPr>
          <w:rFonts w:ascii="宋体" w:hAnsi="宋体"/>
          <w:szCs w:val="21"/>
        </w:rPr>
      </w:pPr>
      <w:r>
        <w:rPr>
          <w:rFonts w:ascii="宋体" w:hAnsi="宋体" w:hint="eastAsia"/>
          <w:szCs w:val="21"/>
        </w:rPr>
        <w:t>6、向乙方免费提供设备维护所需用电、用水。</w:t>
      </w:r>
    </w:p>
    <w:p w:rsidR="00D06D60" w:rsidRDefault="00CA6241">
      <w:pPr>
        <w:pStyle w:val="12"/>
        <w:rPr>
          <w:rFonts w:ascii="宋体" w:hAnsi="宋体"/>
          <w:szCs w:val="21"/>
        </w:rPr>
      </w:pPr>
      <w:r>
        <w:rPr>
          <w:rFonts w:ascii="宋体" w:hAnsi="宋体" w:hint="eastAsia"/>
          <w:szCs w:val="21"/>
        </w:rPr>
        <w:t>7、根据合同规定按时向乙方支付维护保养款项。</w:t>
      </w:r>
    </w:p>
    <w:p w:rsidR="00D06D60" w:rsidRDefault="00CA6241">
      <w:pPr>
        <w:pStyle w:val="12"/>
        <w:ind w:firstLineChars="0"/>
        <w:rPr>
          <w:rFonts w:ascii="宋体" w:hAnsi="宋体"/>
          <w:szCs w:val="21"/>
        </w:rPr>
      </w:pPr>
      <w:r>
        <w:rPr>
          <w:rFonts w:ascii="宋体" w:hAnsi="宋体" w:hint="eastAsia"/>
          <w:szCs w:val="21"/>
        </w:rPr>
        <w:t>8、根据乙方合同执行情况，有权对乙方进行考核，具体考核条款参见用户需求书中附件2违约责任。</w:t>
      </w:r>
    </w:p>
    <w:p w:rsidR="00D06D60" w:rsidRDefault="00CA6241">
      <w:pPr>
        <w:pStyle w:val="12"/>
        <w:numPr>
          <w:ilvl w:val="0"/>
          <w:numId w:val="6"/>
        </w:numPr>
        <w:ind w:firstLineChars="0"/>
        <w:rPr>
          <w:rFonts w:ascii="宋体" w:hAnsi="宋体"/>
          <w:b/>
          <w:szCs w:val="21"/>
        </w:rPr>
      </w:pPr>
      <w:r>
        <w:rPr>
          <w:rFonts w:ascii="宋体" w:hAnsi="宋体" w:hint="eastAsia"/>
          <w:b/>
          <w:szCs w:val="21"/>
        </w:rPr>
        <w:t>乙方权力和义务</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对系统设备维护保养的质量和安全性能承担责任。合同期间因维护不当发生的任何故障、伤人及造成财产损失的都须由乙方承担责任及费用，甲方不承担任何责任及费用。如若损害甲方权益的，乙方有义务赔偿甲方损失，对地铁运营服务造成不良影响的应经甲方同意后在第一时间公开向公众、媒体解释，主动、积极承担责任。</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必须牢固树立“安全第一、预防为主、综合治理”的思想，掌握、严守我司制定的相关安全生产各项规章制度、员工通用安全守则、外来人员安全管理办法、行车组织规则、环控调度手册、保密管理规定等各项规章制度。</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必须服从甲方的管理，必须按照甲方的相关要求进行施工，确保按质、按量的完成工作；对于甲方认为确需紧急处理的紧急故障，乙方应该按照“无条件、即时性、高效性”的原则处理完成，并确保不影响地铁运营服务的正常进行。在紧急情况下，如乙方未及时响应甲方要求，甲方保留另行处理的权力，由此造成的费用由乙方承担。</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在满足国家对系统设备维护保养规定的基础上（如有最新规定，按最新规定进行），乙方须确保按照用户需求书中附件8、9：《维修规程》（若在合同执行过程中版本有更新，以最新版本为准）的要求及甲方对指定设备所提出的检修要求进行相关的检修作业，并按照地铁相关规定要求，填写相关记录；乙方在进行设备的维修维护过程中，未经甲方同意，不得擅自更改系统及设备的原设计。</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乙方应本着“实事求是”的原则和态度对系统设备进行维修维护工作。针对具体的故障，采取切实可行的办法进行处理，坚决杜绝夸大故障、敷衍行事现象的出现，切实维护项目双方的利益。</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必须保证执行本项目的维护保养人员数量及技术能力相对稳定，乙方更换维护保养人员必须通知甲方并提交有关人员资料，必须确保替换人员的资历、经验不低于原来被替换的人员（毕业后未转正、一年内的实习生不作为正式维保人员，不计在内），并提供相关内部或送外的培训书面证明，并由甲方进行面试认可，未经甲方认可不得更换维护保养人员。乙方在签定项目时按用户需求书中附件5表格内容提交执行本项目人员名单（包括项目负责人、调度、工程师及现场维修保养人员等），作为本项目附件。</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对于我司规定必须申报作业令的作业项目，乙方必须按照我司相关进场作业的规定申报作业令，在甲方人员请点后，方可进场作业，在作业后必须确认现场出清后方可撤离现场；对于作业令要求其它部门配合方可进行的作业，乙方应严格按照作业令执行，在没有设备所属部门人员配合（或授权使用）的情况下，严禁动用除维保设备外的设备设施。</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乙方应对所有参与该项目的维保人员统一着装，并按照甲方的要求配发劳保鞋；为维护我司的社会形象，作业人员在作业期间严禁穿戴奇装异服。</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在日常检修作业中，乙方人员只负责所辖设备设施的检修，对于不熟悉的设备设施不得进行摸、碰，更不得对不清楚的设备设施进行操纵；进入设备房进行检修作业的必须确认该设备房的使用部门在场方可进行检修作业，当设备房内无使用部门人员监控时，严禁进入他人设备房。</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对于行车运行密切相关的设备，乙方在日常保养过程中发现的故障，若不能明确判断该故障不影响行车的，则立即报告甲方并一律按照“从重、从快”的原则进行处理。</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设备的应急抢修原则上由乙方组织进行，原则上乙方项目经理为抢险指挥者，乙方项目经理向甲方报告抢险情况。</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所安排的日常保养人员必须配备相应的通信设备设施，并在甲方进行备案，如有变更，必须及时通知甲方，保持通信设施24小时畅通（如遇特殊情况甲方生产调度将直接和乙方相关人员联系），乙方应无条件的接受甲方生产调度的生产命令，并及时的组织人员对相关设备设施的日常保养、修复，不得以任何理由拒绝接听甲方调度电话</w:t>
      </w:r>
      <w:r>
        <w:rPr>
          <w:rFonts w:ascii="宋体" w:hAnsi="宋体" w:cs="黑体"/>
          <w:szCs w:val="21"/>
        </w:rPr>
        <w:t>；</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应对本方人员进行文明生产教育，当乙方人员发现与甲方要求存在差异时，应及时的向相关负责人员反映，寻求解决；乙方作业人员不得与甲方人员进行争执（包括现场监控人员、车站工作人员、设备房使用部门人员），更不准在地铁运营期间在车站同相关人员吵闹；</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应严格按照“安全第一、预防为主、综合治理”的方针，不断的加强员工的安全生产教育，将安全生产贯彻到日常的工作中；对于甲方要求参加的安全生产会议，乙方应该认真的组织相关人员参加；对于甲方颁布的安全生产规定，乙方应严格执行；对于由乙方不按照相关安全规定和检修规程进行作业所引发的损失、事故，乙方负全部责任，并赔偿我司全部损失。</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乙方在检修过程中所发生的事故，乙方应本着“诚实、合作、及时”的思想及时通知甲方，配合甲方做好事故的调查和分析工作，不得隐瞒、推卸责任。</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乙方在开展涉及地铁运营的设备维护、软件下载及相关调整工程时，必须按照地铁的相关规定，在夜间地铁停运时间内进行。</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乙方必须确保按照用户需求书中附件8、9《维修规程》中的“巡检”内容和要求安排人员进行每天各系统设备的巡检，并做好记录。</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执行本合同的维护保养人员因违章而产生的人身安全责任由乙方承担。</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每月25日前提交下一个月工作计划和人员排班表；每月月底双方召开一次维护保养例会，会上乙方需向甲方提供该月工作总结报告，甲方有权更改开会时间和周期；每月初3个工作日前向甲方提交上一月的换件记录、故障处理记录、维护保养记录（书面及电子版）；针对影响较大的故障或事件，应在处理后24小时内向甲方提交处理经过及原因分析报告，如不能举证证明自身无责任，则承担所有责任。以上所有记录表格格式及内容必须全面如实反映系统维护保养的需求、反映实际的作业情况及故障情况，并得到甲方认可，对不符合要求、瞒报或漏报事实的报告，甲方可视情节严重进行考核，并退回乙方重新修改，次日再次提交给甲方。专项维护保养记录在每个自然月结束后的3个工作日内提交给甲方。</w:t>
      </w:r>
    </w:p>
    <w:p w:rsidR="00D06D60" w:rsidRDefault="00CA6241">
      <w:pPr>
        <w:numPr>
          <w:ilvl w:val="0"/>
          <w:numId w:val="10"/>
        </w:numPr>
        <w:snapToGrid w:val="0"/>
        <w:spacing w:line="360" w:lineRule="auto"/>
        <w:textAlignment w:val="bottom"/>
        <w:rPr>
          <w:rFonts w:ascii="宋体" w:hAnsi="宋体" w:cs="黑体"/>
          <w:szCs w:val="21"/>
        </w:rPr>
      </w:pPr>
      <w:r>
        <w:rPr>
          <w:rFonts w:ascii="宋体" w:hAnsi="宋体" w:cs="黑体" w:hint="eastAsia"/>
          <w:szCs w:val="21"/>
        </w:rPr>
        <w:t>为保证设备维保工作服务质量，乙方须设立项目组，项目组人员必须是与乙方签订正式劳动合同的其正式员工。巡检每班次必须有2人以上当班，季检以上大型检修则必须安排3人以上。应急维修是全天24小时待命，乙方故障响应时间详见3.2《故障维修响应时限》。非运营时间的故障处理时间可适当延长，以不影响正常运营为原则，视具体情况进行处理修复。专项维护保养工作视设备状况及运营要求按甲方通知安排。乙方须每月将项目组成员在乙方公司接受的各项培训记录提交给甲方备案。</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须制定详细的维修保养方案、维修保养计划及时间安排表，在项目签订前一个月内提交给甲方审定，乙方必须按审定的维护保养方案（维保手册）、计划及实施细则进行设备维护保养工作，实施过程中甲方有权变更维保内容，所发生的费用已包含在项目造价内，如减少维保内容应按照造价构成方式给予扣减，在维保过程中，乙方有义务协助甲方完善维保作业的内容，并向甲方提出合理化建议。</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乙方必须保证执行本合同的维护保养人员接受有关安全培训，服从甲方有关管理规定，否则甲方有权要求更换未接受安全培训或违反甲方有关管理规定的维护保养人员。</w:t>
      </w:r>
    </w:p>
    <w:p w:rsidR="00D06D60" w:rsidRDefault="00CA6241">
      <w:pPr>
        <w:numPr>
          <w:ilvl w:val="0"/>
          <w:numId w:val="10"/>
        </w:numPr>
        <w:snapToGrid w:val="0"/>
        <w:spacing w:line="360" w:lineRule="auto"/>
        <w:textAlignment w:val="bottom"/>
        <w:rPr>
          <w:rFonts w:ascii="宋体" w:hAnsi="宋体" w:cs="黑体"/>
          <w:szCs w:val="21"/>
        </w:rPr>
      </w:pPr>
      <w:r>
        <w:rPr>
          <w:rFonts w:ascii="宋体" w:hAnsi="宋体" w:cs="黑体" w:hint="eastAsia"/>
          <w:szCs w:val="21"/>
        </w:rPr>
        <w:t>乙方应遵守国家规定的各项规章制度，严格按照甲方所制定的规章制度进行作业，如违反甲方规定造成事故的，甲方有权单方终止合同，并由乙方承担法律责任、违约责任、赔偿甲方的一切经济损失。在车站范围内施工，必须采取措施确保乘客、行车的安全，对自身的人员、设施及施工现场的安全负责，保持环境卫生。处理好与车站人员和个人的关系，确保工程施工按期进行。</w:t>
      </w:r>
    </w:p>
    <w:p w:rsidR="00D06D60" w:rsidRDefault="00CA6241">
      <w:pPr>
        <w:numPr>
          <w:ilvl w:val="0"/>
          <w:numId w:val="10"/>
        </w:numPr>
        <w:snapToGrid w:val="0"/>
        <w:spacing w:line="360" w:lineRule="auto"/>
        <w:textAlignment w:val="bottom"/>
        <w:rPr>
          <w:rFonts w:ascii="宋体" w:hAnsi="宋体" w:cs="黑体"/>
          <w:szCs w:val="21"/>
        </w:rPr>
      </w:pPr>
      <w:r>
        <w:rPr>
          <w:rFonts w:ascii="宋体" w:hAnsi="宋体" w:cs="黑体" w:hint="eastAsia"/>
          <w:szCs w:val="21"/>
        </w:rPr>
        <w:t>乙方必须参加甲方组织的不定期故障（应急）演练。</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维护保养前，应对现场设备运行情况进行全面了解，在地铁车站附近或甲方提供的地点配备充足的备品备件、零部件及材料，故障发生时能及时更换。现场作业须遵守甲方的安全作业程序、条文。承担维修过程中损坏车站有关设备的全部责任，承担维修保养不当引发事件的全部责任。</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维护保养前，应对现场设备运行情况进行全面了解，在地铁车站附近或甲方提供的地点配备充足的备品备件、零部件及材料，故障发生时能及时更换。现场作业须遵守甲方的安全作业程序、条文。承担维修过程中损坏车站有关设备的全部责任，承担维修保养不当引发事件的全部责任。</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乙方在维护保养中所有更换下来的故障备品备件、零部件及材料必须在更换时交还甲方处理。</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接受甲方对工期、质量、人员组成、设备、仪器、维护保养过程的监督。对不符合技术要求及甲方管理要求的工作，必须自费进行返工及承担相应责任。</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对维护保养的质量和试验数据的准确性负完全责任。</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维护保养所需劳保用品、维护保养用油、低值消耗品、维保过程中所需材料由乙方负责。</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有权要求甲方提供执行本合同所必须的配合。</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在合同有效期内，对本合同范围内的工作内容不能转委托或转包给其它单位或个人。如擅自转委托或转包，甲方有权单方终止合同，并由乙方承担违约责任、赔偿甲方的一切经济损失。</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乙方负责与2号线各系统设备原厂家的技术联络</w:t>
      </w:r>
      <w:r>
        <w:rPr>
          <w:rFonts w:ascii="宋体" w:hAnsi="宋体" w:cs="黑体"/>
          <w:szCs w:val="21"/>
        </w:rPr>
        <w:t>。</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乙方在维护保养过程中，如因场地条件和计划安排的变更，需增减工作量或改变施工手段、内容、地点，应及时向甲方提出，取得甲方同意后，办理变更手续。</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需更换备件由乙方维保人员进行搬运，更换下来的零部件需乙方人员搬运到甲方指定地方。</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乙方现场维保人员不能少于20人，且必须配备持有电工操作证、建构筑物消防员证书（或消防设施操作员证），保证最少不低于2人持登高架设作业证，所有维保人员均须持有有效的上岗证方可开展维保工作</w:t>
      </w:r>
      <w:r>
        <w:rPr>
          <w:rFonts w:ascii="宋体" w:hAnsi="宋体" w:cs="黑体"/>
          <w:szCs w:val="21"/>
        </w:rPr>
        <w:t>。</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乙方须遵守甲方要求的《运营分公司外来人员安全管理办法》。</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乙方有责任要求甲方按合同项目进度支付维护保养费用。</w:t>
      </w:r>
    </w:p>
    <w:p w:rsidR="00D06D60" w:rsidRDefault="00CA6241">
      <w:pPr>
        <w:numPr>
          <w:ilvl w:val="0"/>
          <w:numId w:val="10"/>
        </w:numPr>
        <w:snapToGrid w:val="0"/>
        <w:spacing w:line="360" w:lineRule="auto"/>
        <w:rPr>
          <w:rFonts w:ascii="宋体" w:hAnsi="宋体" w:cs="黑体"/>
          <w:szCs w:val="21"/>
        </w:rPr>
      </w:pPr>
      <w:bookmarkStart w:id="391" w:name="_Toc1859"/>
      <w:bookmarkStart w:id="392" w:name="_Toc505347280"/>
      <w:bookmarkStart w:id="393" w:name="_Toc28404"/>
      <w:bookmarkStart w:id="394" w:name="_Toc16424"/>
      <w:r>
        <w:rPr>
          <w:rFonts w:ascii="宋体" w:hAnsi="宋体" w:cs="黑体" w:hint="eastAsia"/>
          <w:szCs w:val="21"/>
        </w:rPr>
        <w:t>乙方全体维护保养人员必须组织的每半年的技能考试和不定期故障演练。技能考试分为理论部分和实操部分，理论部分考核维护保养人员对维保范围内设备的技术规格、运行原理的掌握及故障原因分析的能力，占总成绩的30％；实操部分考核维护保养人员对设备维护保养和更换部件的操作过程及故障的处理过程，占总成绩的70％。第一次技能考试将在本合同执行开始三个月内进行。审题及成绩须由甲方认定及报备存档。</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负责按照合同规定的工期和质量要求提供服务，凡与乙方为本合同为目的而雇佣的人员的伤亡有关而导致的所有损失、开支或索赔，乙方应对之负责并保障甲方免于上述损失、开支或索赔，承担过程中的一切费用及风险。</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关于涉及本项目的维保巡检、抢修等相关工作，须使用地面交通工具，乙方须严格遵守路面安全交通法，交通工具使用期间造成相关损失及人身安全问题，由乙方负责一切相关法律法规责任及赔偿。</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属单价包干部分的设备乙方必须积极响应，及时采购，自乙方收到甲方《单价包干备件更换审批表》后需三个工作日内下达采购单，如未及时下达采购单按</w:t>
      </w:r>
      <w:r>
        <w:rPr>
          <w:rFonts w:ascii="宋体" w:hAnsi="宋体" w:hint="eastAsia"/>
          <w:szCs w:val="21"/>
        </w:rPr>
        <w:t>用户需求书中</w:t>
      </w:r>
      <w:r>
        <w:rPr>
          <w:rFonts w:ascii="宋体" w:hAnsi="宋体" w:cs="黑体" w:hint="eastAsia"/>
          <w:szCs w:val="21"/>
        </w:rPr>
        <w:t>附件2违约责任进行罚款。</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更换的零部件、备品备件等材料未按照合同要求的品牌型号更换的，或有缺陷的，或者未得到甲方确认的，乙方应在甲方书面要求的限期内用符合合同要求的产品替换。否则，乙方须按照该材料的2倍价格支付违约金。给甲方造成损失的，同时须赔偿甲方的损失。</w:t>
      </w:r>
    </w:p>
    <w:p w:rsidR="00D06D60" w:rsidRDefault="00CA6241">
      <w:pPr>
        <w:numPr>
          <w:ilvl w:val="0"/>
          <w:numId w:val="10"/>
        </w:numPr>
        <w:snapToGrid w:val="0"/>
        <w:spacing w:line="360" w:lineRule="auto"/>
        <w:rPr>
          <w:rFonts w:ascii="宋体" w:hAnsi="宋体" w:cs="黑体"/>
          <w:b/>
          <w:bCs/>
          <w:szCs w:val="21"/>
        </w:rPr>
      </w:pPr>
      <w:r>
        <w:rPr>
          <w:rFonts w:ascii="宋体" w:hAnsi="宋体" w:cs="黑体" w:hint="eastAsia"/>
          <w:szCs w:val="21"/>
        </w:rPr>
        <w:t>乙方未能按投标单价（合同约定单价）提供备件修复故障，给甲方造成的损失，由乙方承担。对该损失，甲方有权在合同款或履约保证金中扣除。</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在合同期内查实乙方不能完全符合消防技术服务机构从业条件，甲方有权解除合同并扣罚履约保证金，乙方须按照要求无条件办理解除合同手续及配合现场有序退出。</w:t>
      </w:r>
    </w:p>
    <w:p w:rsidR="00D06D60" w:rsidRDefault="00CA6241">
      <w:pPr>
        <w:numPr>
          <w:ilvl w:val="0"/>
          <w:numId w:val="10"/>
        </w:numPr>
        <w:snapToGrid w:val="0"/>
        <w:spacing w:line="360" w:lineRule="auto"/>
        <w:rPr>
          <w:rFonts w:ascii="宋体" w:hAnsi="宋体" w:cs="黑体"/>
          <w:szCs w:val="21"/>
        </w:rPr>
      </w:pPr>
      <w:r>
        <w:rPr>
          <w:rFonts w:ascii="宋体" w:hAnsi="宋体" w:cs="黑体" w:hint="eastAsia"/>
          <w:szCs w:val="21"/>
        </w:rPr>
        <w:t>乙方应按消防法规要求将企业自身、从业人员的基本信息录入社会消防技术服务信息系统，并严格按法规要求把后继项目执行情况录入系统。若乙方未能完全按该要求执行，将由乙方承担违约责任，甲方有权解除合同并扣罚履约保证金。</w:t>
      </w:r>
    </w:p>
    <w:p w:rsidR="00D06D60" w:rsidRDefault="00CA6241">
      <w:pPr>
        <w:pStyle w:val="2"/>
        <w:ind w:left="0" w:firstLine="0"/>
        <w:rPr>
          <w:rFonts w:ascii="宋体" w:eastAsia="宋体" w:hAnsi="宋体" w:cs="黑体"/>
          <w:sz w:val="24"/>
          <w:szCs w:val="24"/>
        </w:rPr>
      </w:pPr>
      <w:bookmarkStart w:id="395" w:name="_Toc29058"/>
      <w:bookmarkStart w:id="396" w:name="_Toc9271"/>
      <w:bookmarkStart w:id="397" w:name="_Toc15932"/>
      <w:r>
        <w:rPr>
          <w:rFonts w:ascii="宋体" w:eastAsia="宋体" w:hAnsi="宋体" w:cs="黑体" w:hint="eastAsia"/>
          <w:sz w:val="24"/>
          <w:szCs w:val="24"/>
        </w:rPr>
        <w:t>八、文件提交和维保验收</w:t>
      </w:r>
      <w:bookmarkEnd w:id="391"/>
      <w:bookmarkEnd w:id="392"/>
      <w:bookmarkEnd w:id="393"/>
      <w:bookmarkEnd w:id="394"/>
      <w:bookmarkEnd w:id="395"/>
      <w:bookmarkEnd w:id="396"/>
      <w:bookmarkEnd w:id="397"/>
    </w:p>
    <w:p w:rsidR="00D06D60" w:rsidRDefault="00CA6241">
      <w:pPr>
        <w:pStyle w:val="12"/>
        <w:numPr>
          <w:ilvl w:val="0"/>
          <w:numId w:val="11"/>
        </w:numPr>
        <w:ind w:firstLineChars="0"/>
        <w:rPr>
          <w:rFonts w:ascii="宋体" w:hAnsi="宋体"/>
          <w:b/>
          <w:szCs w:val="21"/>
        </w:rPr>
      </w:pPr>
      <w:r>
        <w:rPr>
          <w:rFonts w:ascii="宋体" w:hAnsi="宋体" w:hint="eastAsia"/>
          <w:b/>
          <w:szCs w:val="21"/>
        </w:rPr>
        <w:t>文件的提交</w:t>
      </w:r>
    </w:p>
    <w:p w:rsidR="00D06D60" w:rsidRDefault="00CA6241">
      <w:pPr>
        <w:pStyle w:val="12"/>
        <w:ind w:firstLineChars="0"/>
        <w:rPr>
          <w:rFonts w:ascii="宋体" w:hAnsi="宋体"/>
          <w:szCs w:val="21"/>
        </w:rPr>
      </w:pPr>
      <w:r>
        <w:rPr>
          <w:rFonts w:ascii="宋体" w:hAnsi="宋体" w:hint="eastAsia"/>
          <w:szCs w:val="21"/>
        </w:rPr>
        <w:t>1.1文件包括月度工作报告，维护保养计划，排班表，零部件清单，换件记录，故障处理记录，日间巡检记录，日常维护保养记录，专项维护保养记录，分析报告，单价包干部分价格清单，单价包干备件更换审批表，关于确认烟感探测器清洗需匹配的专业设备、场所的承诺函，烟探测器标定检测报告以及单价包干部分备件更换时对应备件的产品合格证等。</w:t>
      </w:r>
    </w:p>
    <w:p w:rsidR="00D06D60" w:rsidRDefault="00CA6241">
      <w:pPr>
        <w:pStyle w:val="12"/>
        <w:ind w:left="420" w:firstLineChars="0" w:firstLine="0"/>
        <w:rPr>
          <w:rFonts w:ascii="宋体" w:hAnsi="宋体"/>
          <w:szCs w:val="21"/>
        </w:rPr>
      </w:pPr>
      <w:r>
        <w:rPr>
          <w:rFonts w:ascii="宋体" w:hAnsi="宋体" w:hint="eastAsia"/>
          <w:szCs w:val="21"/>
        </w:rPr>
        <w:t>1.2向甲方提交的文件应有乙方的公章，作为甲方可以使用的依据。</w:t>
      </w:r>
    </w:p>
    <w:p w:rsidR="00D06D60" w:rsidRDefault="00CA6241">
      <w:pPr>
        <w:pStyle w:val="12"/>
        <w:ind w:left="420" w:firstLineChars="0" w:firstLine="0"/>
        <w:rPr>
          <w:rFonts w:ascii="宋体" w:hAnsi="宋体"/>
          <w:szCs w:val="21"/>
        </w:rPr>
      </w:pPr>
      <w:r>
        <w:rPr>
          <w:rFonts w:ascii="宋体" w:hAnsi="宋体" w:hint="eastAsia"/>
          <w:szCs w:val="21"/>
        </w:rPr>
        <w:t>1.3提交文件一式三份，其中甲方两份，乙方一份。必须要有甲、乙双方人员签名。</w:t>
      </w:r>
    </w:p>
    <w:p w:rsidR="00D06D60" w:rsidRDefault="00CA6241">
      <w:pPr>
        <w:pStyle w:val="12"/>
        <w:numPr>
          <w:ilvl w:val="0"/>
          <w:numId w:val="11"/>
        </w:numPr>
        <w:ind w:firstLineChars="0"/>
        <w:rPr>
          <w:rFonts w:ascii="宋体" w:hAnsi="宋体"/>
          <w:b/>
          <w:szCs w:val="21"/>
        </w:rPr>
      </w:pPr>
      <w:r>
        <w:rPr>
          <w:rFonts w:ascii="宋体" w:hAnsi="宋体"/>
          <w:b/>
          <w:szCs w:val="21"/>
        </w:rPr>
        <w:t xml:space="preserve"> </w:t>
      </w:r>
      <w:r>
        <w:rPr>
          <w:rFonts w:ascii="宋体" w:hAnsi="宋体" w:hint="eastAsia"/>
          <w:b/>
          <w:szCs w:val="21"/>
        </w:rPr>
        <w:t>维保验收程序</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维保结束前5天，由乙方通知甲方验收，并在维保结束后5天内验收完毕。维保内容及质量符合要求的，双方签字盖章，同时乙方将全部有效资料（包括维保验收资料）向甲方移交。如维保内容尚未完成或质量不合格的，由乙方在商定的期限内整改，再进行验收直至符合要求为止，并按最后验收合格的日期为维保结束日期，由此发生的费用由乙方承担</w:t>
      </w:r>
      <w:r>
        <w:rPr>
          <w:rFonts w:ascii="宋体" w:hAnsi="宋体"/>
          <w:szCs w:val="21"/>
        </w:rPr>
        <w:t>。</w:t>
      </w:r>
    </w:p>
    <w:p w:rsidR="00D06D60" w:rsidRDefault="00CA6241">
      <w:pPr>
        <w:pStyle w:val="12"/>
        <w:numPr>
          <w:ilvl w:val="0"/>
          <w:numId w:val="11"/>
        </w:numPr>
        <w:ind w:firstLineChars="0"/>
        <w:rPr>
          <w:rFonts w:ascii="宋体" w:hAnsi="宋体"/>
          <w:b/>
          <w:szCs w:val="21"/>
        </w:rPr>
      </w:pPr>
      <w:r>
        <w:rPr>
          <w:rFonts w:ascii="宋体" w:hAnsi="宋体" w:hint="eastAsia"/>
          <w:b/>
          <w:szCs w:val="21"/>
        </w:rPr>
        <w:t>质量管理与控制依据</w:t>
      </w:r>
    </w:p>
    <w:p w:rsidR="00D06D60" w:rsidRDefault="00CA6241">
      <w:pPr>
        <w:pStyle w:val="12"/>
        <w:ind w:left="400" w:firstLineChars="0" w:firstLine="0"/>
        <w:rPr>
          <w:rFonts w:ascii="宋体" w:hAnsi="宋体"/>
          <w:szCs w:val="21"/>
        </w:rPr>
      </w:pPr>
      <w:r>
        <w:rPr>
          <w:rFonts w:ascii="宋体" w:hAnsi="宋体" w:hint="eastAsia"/>
          <w:szCs w:val="21"/>
        </w:rPr>
        <w:t>3.1 各类标准：国家及行业相关标准，东莞市轨道交通有限公司相关标准。</w:t>
      </w:r>
    </w:p>
    <w:p w:rsidR="00D06D60" w:rsidRDefault="00CA6241">
      <w:pPr>
        <w:pStyle w:val="12"/>
        <w:ind w:left="400" w:firstLineChars="0" w:firstLine="0"/>
        <w:rPr>
          <w:rFonts w:ascii="宋体" w:hAnsi="宋体"/>
          <w:szCs w:val="21"/>
        </w:rPr>
      </w:pPr>
      <w:r>
        <w:rPr>
          <w:rFonts w:ascii="宋体" w:hAnsi="宋体" w:hint="eastAsia"/>
          <w:szCs w:val="21"/>
        </w:rPr>
        <w:t>3.2 标准适用原则</w:t>
      </w:r>
    </w:p>
    <w:p w:rsidR="00D06D60" w:rsidRDefault="00CA6241">
      <w:pPr>
        <w:pStyle w:val="12"/>
        <w:ind w:firstLineChars="0"/>
        <w:rPr>
          <w:rFonts w:ascii="宋体" w:hAnsi="宋体"/>
          <w:szCs w:val="21"/>
        </w:rPr>
      </w:pPr>
      <w:r>
        <w:rPr>
          <w:rFonts w:ascii="宋体" w:hAnsi="宋体" w:hint="eastAsia"/>
          <w:szCs w:val="21"/>
        </w:rPr>
        <w:t>满足下列标准或要求，按要求高者执行，如有最新版本，按新版本执行。如标准或要求冲突，则按照下列顺序，前者优先。</w:t>
      </w:r>
    </w:p>
    <w:p w:rsidR="00D06D60" w:rsidRDefault="00CA6241">
      <w:pPr>
        <w:pStyle w:val="12"/>
        <w:ind w:left="400" w:firstLineChars="0" w:firstLine="0"/>
        <w:rPr>
          <w:rFonts w:ascii="宋体" w:hAnsi="宋体"/>
          <w:szCs w:val="21"/>
        </w:rPr>
      </w:pPr>
      <w:r>
        <w:rPr>
          <w:rFonts w:ascii="宋体" w:hAnsi="宋体" w:hint="eastAsia"/>
          <w:szCs w:val="21"/>
        </w:rPr>
        <w:t>1）甲方单位的各种会议纪要、决议、通知等；</w:t>
      </w:r>
    </w:p>
    <w:p w:rsidR="00D06D60" w:rsidRDefault="00CA6241">
      <w:pPr>
        <w:pStyle w:val="12"/>
        <w:ind w:left="400" w:firstLineChars="0" w:firstLine="0"/>
        <w:rPr>
          <w:rFonts w:ascii="宋体" w:hAnsi="宋体"/>
          <w:szCs w:val="21"/>
        </w:rPr>
      </w:pPr>
      <w:r>
        <w:rPr>
          <w:rFonts w:ascii="宋体" w:hAnsi="宋体" w:hint="eastAsia"/>
          <w:szCs w:val="21"/>
        </w:rPr>
        <w:t>2）甲方单位的企业标准；</w:t>
      </w:r>
    </w:p>
    <w:p w:rsidR="00D06D60" w:rsidRDefault="00CA6241">
      <w:pPr>
        <w:pStyle w:val="12"/>
        <w:ind w:left="400" w:firstLineChars="0" w:firstLine="0"/>
        <w:rPr>
          <w:rFonts w:ascii="宋体" w:hAnsi="宋体"/>
          <w:szCs w:val="21"/>
        </w:rPr>
      </w:pPr>
      <w:r>
        <w:rPr>
          <w:rFonts w:ascii="宋体" w:hAnsi="宋体" w:hint="eastAsia"/>
          <w:szCs w:val="21"/>
        </w:rPr>
        <w:t>3）甲方单位的规章制度；</w:t>
      </w:r>
    </w:p>
    <w:p w:rsidR="00D06D60" w:rsidRDefault="00CA6241">
      <w:pPr>
        <w:pStyle w:val="12"/>
        <w:ind w:left="400" w:firstLineChars="0" w:firstLine="0"/>
        <w:rPr>
          <w:rFonts w:ascii="宋体" w:hAnsi="宋体"/>
          <w:szCs w:val="21"/>
        </w:rPr>
      </w:pPr>
      <w:r>
        <w:rPr>
          <w:rFonts w:ascii="宋体" w:hAnsi="宋体" w:hint="eastAsia"/>
          <w:szCs w:val="21"/>
        </w:rPr>
        <w:t>4）地铁行业规范；</w:t>
      </w:r>
    </w:p>
    <w:p w:rsidR="00D06D60" w:rsidRDefault="00CA6241">
      <w:pPr>
        <w:pStyle w:val="12"/>
        <w:ind w:left="400" w:firstLineChars="0" w:firstLine="0"/>
        <w:rPr>
          <w:rFonts w:ascii="宋体" w:hAnsi="宋体"/>
          <w:szCs w:val="21"/>
        </w:rPr>
      </w:pPr>
      <w:r>
        <w:rPr>
          <w:rFonts w:ascii="宋体" w:hAnsi="宋体" w:hint="eastAsia"/>
          <w:szCs w:val="21"/>
        </w:rPr>
        <w:t>5）住房和城乡建设部、消防部门相关的维修规则、规程、标准、工作手册、规章制度等；</w:t>
      </w:r>
    </w:p>
    <w:p w:rsidR="00D06D60" w:rsidRDefault="00CA6241">
      <w:pPr>
        <w:pStyle w:val="12"/>
        <w:ind w:left="400" w:firstLineChars="0" w:firstLine="0"/>
        <w:rPr>
          <w:rFonts w:ascii="宋体" w:hAnsi="宋体"/>
          <w:szCs w:val="21"/>
        </w:rPr>
      </w:pPr>
      <w:r>
        <w:rPr>
          <w:rFonts w:ascii="宋体" w:hAnsi="宋体" w:hint="eastAsia"/>
          <w:szCs w:val="21"/>
        </w:rPr>
        <w:t>6）相关行业出版的专业书籍、文献、教材等；</w:t>
      </w:r>
    </w:p>
    <w:p w:rsidR="00D06D60" w:rsidRDefault="00CA6241">
      <w:pPr>
        <w:pStyle w:val="12"/>
        <w:ind w:left="400" w:firstLineChars="0" w:firstLine="0"/>
        <w:rPr>
          <w:rFonts w:ascii="宋体" w:hAnsi="宋体"/>
          <w:szCs w:val="21"/>
        </w:rPr>
      </w:pPr>
      <w:r>
        <w:rPr>
          <w:rFonts w:ascii="宋体" w:hAnsi="宋体" w:hint="eastAsia"/>
          <w:szCs w:val="21"/>
        </w:rPr>
        <w:t>7）以上均未涉及的，由甲方与乙方共同商定定。</w:t>
      </w:r>
    </w:p>
    <w:p w:rsidR="00D06D60" w:rsidRDefault="00CA6241">
      <w:pPr>
        <w:pStyle w:val="12"/>
        <w:numPr>
          <w:ilvl w:val="0"/>
          <w:numId w:val="11"/>
        </w:numPr>
        <w:ind w:firstLineChars="0"/>
        <w:rPr>
          <w:rFonts w:ascii="宋体" w:hAnsi="宋体"/>
          <w:b/>
          <w:szCs w:val="21"/>
        </w:rPr>
      </w:pPr>
      <w:r>
        <w:rPr>
          <w:rFonts w:ascii="宋体" w:hAnsi="宋体" w:hint="eastAsia"/>
          <w:b/>
          <w:szCs w:val="21"/>
        </w:rPr>
        <w:t>质量管理与控制方法与手段</w:t>
      </w:r>
    </w:p>
    <w:p w:rsidR="00D06D60" w:rsidRDefault="00CA6241">
      <w:pPr>
        <w:pStyle w:val="12"/>
        <w:tabs>
          <w:tab w:val="left" w:pos="1456"/>
        </w:tabs>
        <w:ind w:firstLineChars="0"/>
        <w:rPr>
          <w:rFonts w:ascii="宋体" w:hAnsi="宋体"/>
          <w:szCs w:val="21"/>
        </w:rPr>
      </w:pPr>
      <w:r>
        <w:rPr>
          <w:rFonts w:ascii="宋体" w:hAnsi="宋体" w:hint="eastAsia"/>
          <w:szCs w:val="21"/>
        </w:rPr>
        <w:t>甲方项目组定期、不定期直接抽查，将相应检查结果按月纳入对乙方的月度评价之中，最终形成年度评价，乙方须给予甲方充分的配合。</w:t>
      </w:r>
    </w:p>
    <w:p w:rsidR="00D06D60" w:rsidRDefault="00CA6241">
      <w:pPr>
        <w:pStyle w:val="12"/>
        <w:tabs>
          <w:tab w:val="left" w:pos="1456"/>
        </w:tabs>
        <w:ind w:firstLineChars="0"/>
        <w:rPr>
          <w:rFonts w:ascii="宋体" w:hAnsi="宋体"/>
          <w:szCs w:val="21"/>
        </w:rPr>
      </w:pPr>
      <w:r>
        <w:rPr>
          <w:rFonts w:ascii="宋体" w:hAnsi="宋体" w:hint="eastAsia"/>
          <w:szCs w:val="21"/>
        </w:rPr>
        <w:t>检查与验收，指甲方组织相关人员对本项目约定范围内的所有系统设备、设施维修维护工作进行检查。验收人员为甲方机电设备项目组、甲方设备设施管理使用部门及乙方主要技术、管理人员，检查纳入当月月度评价。</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当乙方收到甲方考核通知书后，必须在两个工作日内完成相关申诉、确认及签名盖章工作，否则视为同意考核内容。</w:t>
      </w:r>
    </w:p>
    <w:p w:rsidR="00D06D60" w:rsidRDefault="00CA6241">
      <w:pPr>
        <w:pStyle w:val="12"/>
        <w:numPr>
          <w:ilvl w:val="0"/>
          <w:numId w:val="11"/>
        </w:numPr>
        <w:ind w:firstLineChars="0"/>
        <w:rPr>
          <w:rFonts w:ascii="宋体" w:hAnsi="宋体"/>
          <w:b/>
          <w:szCs w:val="21"/>
        </w:rPr>
      </w:pPr>
      <w:r>
        <w:rPr>
          <w:rFonts w:ascii="宋体" w:hAnsi="宋体" w:hint="eastAsia"/>
          <w:b/>
          <w:szCs w:val="21"/>
        </w:rPr>
        <w:t>质量管理与控制评价</w:t>
      </w:r>
    </w:p>
    <w:p w:rsidR="00D06D60" w:rsidRDefault="00CA6241">
      <w:pPr>
        <w:pStyle w:val="12"/>
        <w:tabs>
          <w:tab w:val="left" w:pos="420"/>
          <w:tab w:val="left" w:pos="1456"/>
        </w:tabs>
        <w:ind w:firstLineChars="0"/>
        <w:rPr>
          <w:rFonts w:ascii="宋体" w:hAnsi="宋体"/>
          <w:szCs w:val="21"/>
        </w:rPr>
      </w:pPr>
      <w:bookmarkStart w:id="398" w:name="_Toc505347281"/>
      <w:bookmarkStart w:id="399" w:name="_Toc9244"/>
      <w:bookmarkStart w:id="400" w:name="_Toc4536"/>
      <w:bookmarkStart w:id="401" w:name="_Toc166"/>
      <w:r>
        <w:rPr>
          <w:rFonts w:ascii="宋体" w:hAnsi="宋体" w:hint="eastAsia"/>
          <w:szCs w:val="21"/>
        </w:rPr>
        <w:t>5.1评价要素及依据：</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1）系统设备、设施检修标准，操作规程及维护保养规程。</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 xml:space="preserve">2）东莞市轨道交通有限公司相关规章制度。 </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3）招标文件、投标文件及合同相关条款</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4）故障件数。</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5）故障修复率。</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6）故障处理到场时间及处理时间。</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7）其它应纳入评价的要素。</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5.2计算方法：按用户需求书中附件1《委外维保项目月度评价表》内容进行计算。</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5.3结果应用</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1）同一事件只进行一次评价扣分，如有重复情况，按扣除分数多的标准执行。技术管理人员与现场监管人员可同一事件评价。现场作业监管情况（本栏由相关工班长评价）一栏，则由相关工班长共同评价，取得平均分为准。</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2）总分100分，得分=100-扣分合计；当月得分低于85分，提出预警，乙方整改连续两月及以上为85分以下或单月得分80分以下，则扣单月维保款的0.5%；当月得分在70分以下，甲方正式以书面通知约谈，约谈连续达到3次，则甲方有权立即终止合同。</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3）每个季度平均得分80分以下70分以上（含70分），每低1分扣除当季维保款的1%。</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4)实施评价过程将结合《违约责任》条例核对，在季度支付款项中扣除结算。《违约责任》详见用户需求书中附件2。</w:t>
      </w:r>
    </w:p>
    <w:p w:rsidR="00D06D60" w:rsidRDefault="00CA6241">
      <w:pPr>
        <w:pStyle w:val="2"/>
        <w:ind w:left="0" w:firstLine="0"/>
        <w:rPr>
          <w:rFonts w:ascii="宋体" w:eastAsia="宋体" w:hAnsi="宋体" w:cs="黑体"/>
          <w:sz w:val="24"/>
          <w:szCs w:val="24"/>
        </w:rPr>
      </w:pPr>
      <w:bookmarkStart w:id="402" w:name="_Toc27012"/>
      <w:bookmarkStart w:id="403" w:name="_Toc26538"/>
      <w:bookmarkStart w:id="404" w:name="_Toc9789"/>
      <w:r>
        <w:rPr>
          <w:rFonts w:ascii="宋体" w:eastAsia="宋体" w:hAnsi="宋体" w:cs="黑体" w:hint="eastAsia"/>
          <w:sz w:val="24"/>
          <w:szCs w:val="24"/>
        </w:rPr>
        <w:t>九、履约保证金</w:t>
      </w:r>
      <w:bookmarkEnd w:id="398"/>
      <w:bookmarkEnd w:id="399"/>
      <w:bookmarkEnd w:id="400"/>
      <w:bookmarkEnd w:id="401"/>
      <w:bookmarkEnd w:id="402"/>
      <w:bookmarkEnd w:id="403"/>
      <w:bookmarkEnd w:id="404"/>
    </w:p>
    <w:p w:rsidR="00D06D60" w:rsidRDefault="00CA6241">
      <w:pPr>
        <w:pStyle w:val="12"/>
        <w:spacing w:line="440" w:lineRule="exact"/>
        <w:rPr>
          <w:rFonts w:ascii="宋体" w:hAnsi="宋体"/>
          <w:szCs w:val="21"/>
        </w:rPr>
      </w:pPr>
      <w:r>
        <w:rPr>
          <w:rFonts w:ascii="宋体" w:hAnsi="宋体"/>
          <w:szCs w:val="21"/>
        </w:rPr>
        <w:t>1、</w:t>
      </w:r>
      <w:r>
        <w:rPr>
          <w:rFonts w:ascii="宋体" w:hAnsi="宋体" w:hint="eastAsia"/>
          <w:bCs/>
          <w:szCs w:val="21"/>
        </w:rPr>
        <w:t>同履约保证金为合同总价的</w:t>
      </w:r>
      <w:r>
        <w:rPr>
          <w:rFonts w:ascii="宋体" w:hAnsi="宋体"/>
          <w:bCs/>
          <w:szCs w:val="21"/>
        </w:rPr>
        <w:t>5%，计为人民币（大写）</w:t>
      </w:r>
      <w:r>
        <w:rPr>
          <w:rFonts w:ascii="宋体" w:hAnsi="宋体" w:hint="eastAsia"/>
          <w:bCs/>
          <w:szCs w:val="21"/>
        </w:rPr>
        <w:t>**********（￥*******元），以银行转账形式在乙方收到中标通知书后</w:t>
      </w:r>
      <w:r>
        <w:rPr>
          <w:rFonts w:ascii="宋体" w:hAnsi="宋体"/>
          <w:bCs/>
          <w:szCs w:val="21"/>
        </w:rPr>
        <w:t>7</w:t>
      </w:r>
      <w:r>
        <w:rPr>
          <w:rFonts w:ascii="宋体" w:hAnsi="宋体" w:hint="eastAsia"/>
          <w:bCs/>
          <w:szCs w:val="21"/>
        </w:rPr>
        <w:t>天内提交。</w:t>
      </w:r>
    </w:p>
    <w:p w:rsidR="00D06D60" w:rsidRDefault="00CA6241">
      <w:pPr>
        <w:pStyle w:val="12"/>
        <w:spacing w:line="440" w:lineRule="exact"/>
        <w:ind w:firstLineChars="0" w:firstLine="0"/>
        <w:rPr>
          <w:rFonts w:ascii="宋体" w:hAnsi="宋体"/>
          <w:szCs w:val="21"/>
        </w:rPr>
      </w:pPr>
      <w:r>
        <w:rPr>
          <w:rFonts w:ascii="宋体" w:hAnsi="宋体" w:hint="eastAsia"/>
          <w:szCs w:val="21"/>
        </w:rPr>
        <w:t>履约保证金账户：</w:t>
      </w:r>
    </w:p>
    <w:p w:rsidR="00D06D60" w:rsidRDefault="00CA6241">
      <w:pPr>
        <w:pStyle w:val="12"/>
        <w:autoSpaceDE w:val="0"/>
        <w:autoSpaceDN w:val="0"/>
        <w:adjustRightInd w:val="0"/>
        <w:snapToGrid w:val="0"/>
        <w:ind w:right="32" w:firstLineChars="0" w:firstLine="0"/>
        <w:rPr>
          <w:rFonts w:ascii="宋体" w:hAnsi="宋体" w:cs="仿宋_GB2312"/>
          <w:szCs w:val="21"/>
        </w:rPr>
      </w:pPr>
      <w:r>
        <w:rPr>
          <w:rFonts w:ascii="宋体" w:hAnsi="宋体" w:cs="仿宋_GB2312" w:hint="eastAsia"/>
          <w:szCs w:val="21"/>
        </w:rPr>
        <w:t>单位名称：东莞市轨道交通有限公司</w:t>
      </w:r>
    </w:p>
    <w:p w:rsidR="00D06D60" w:rsidRDefault="00CA6241">
      <w:pPr>
        <w:pStyle w:val="12"/>
        <w:autoSpaceDE w:val="0"/>
        <w:autoSpaceDN w:val="0"/>
        <w:adjustRightInd w:val="0"/>
        <w:snapToGrid w:val="0"/>
        <w:ind w:right="32"/>
        <w:rPr>
          <w:rFonts w:ascii="宋体" w:hAnsi="宋体" w:cs="仿宋_GB2312"/>
          <w:szCs w:val="21"/>
        </w:rPr>
      </w:pPr>
      <w:r>
        <w:rPr>
          <w:rFonts w:ascii="宋体" w:hAnsi="宋体" w:cs="仿宋_GB2312" w:hint="eastAsia"/>
          <w:szCs w:val="21"/>
        </w:rPr>
        <w:t>开户行：中国邮政储蓄银行东莞市分行</w:t>
      </w:r>
    </w:p>
    <w:p w:rsidR="00D06D60" w:rsidRDefault="00CA6241">
      <w:pPr>
        <w:pStyle w:val="12"/>
        <w:autoSpaceDE w:val="0"/>
        <w:autoSpaceDN w:val="0"/>
        <w:adjustRightInd w:val="0"/>
        <w:snapToGrid w:val="0"/>
        <w:ind w:right="32"/>
        <w:rPr>
          <w:rFonts w:ascii="宋体" w:hAnsi="宋体" w:cs="仿宋_GB2312"/>
          <w:szCs w:val="21"/>
        </w:rPr>
      </w:pPr>
      <w:r>
        <w:rPr>
          <w:rFonts w:ascii="宋体" w:hAnsi="宋体" w:cs="仿宋_GB2312" w:hint="eastAsia"/>
          <w:szCs w:val="21"/>
        </w:rPr>
        <w:t>履约保证金账号：</w:t>
      </w:r>
      <w:r>
        <w:rPr>
          <w:rFonts w:ascii="宋体" w:hAnsi="宋体" w:cs="仿宋_GB2312"/>
          <w:szCs w:val="21"/>
        </w:rPr>
        <w:t>944008010000260281</w:t>
      </w:r>
    </w:p>
    <w:p w:rsidR="00D06D60" w:rsidRDefault="00CA6241">
      <w:pPr>
        <w:pStyle w:val="12"/>
        <w:spacing w:line="440" w:lineRule="exact"/>
        <w:ind w:firstLineChars="0"/>
        <w:rPr>
          <w:rFonts w:ascii="宋体" w:hAnsi="宋体"/>
          <w:bCs/>
          <w:szCs w:val="21"/>
        </w:rPr>
      </w:pPr>
      <w:r>
        <w:rPr>
          <w:rFonts w:ascii="宋体" w:hAnsi="宋体" w:hint="eastAsia"/>
          <w:szCs w:val="21"/>
        </w:rPr>
        <w:t>2、</w:t>
      </w:r>
      <w:r>
        <w:rPr>
          <w:rFonts w:ascii="宋体" w:hAnsi="宋体" w:hint="eastAsia"/>
          <w:bCs/>
          <w:szCs w:val="21"/>
        </w:rPr>
        <w:t>乙方未按规定提交履约保证金，每延迟一天交付履约保证金的，应按履约保证金额的</w:t>
      </w:r>
      <w:r>
        <w:rPr>
          <w:rFonts w:ascii="宋体" w:hAnsi="宋体"/>
          <w:bCs/>
          <w:szCs w:val="21"/>
        </w:rPr>
        <w:t>1％向甲方支付违约金。该违约金的支付，不影响乙方应提交履约保证金的责任及本合同规定的</w:t>
      </w:r>
      <w:r>
        <w:rPr>
          <w:rFonts w:ascii="宋体" w:hAnsi="宋体" w:hint="eastAsia"/>
          <w:bCs/>
          <w:szCs w:val="21"/>
        </w:rPr>
        <w:t>其他违约责任，甲方同时有权解除合同。</w:t>
      </w:r>
    </w:p>
    <w:p w:rsidR="00D06D60" w:rsidRDefault="00CA6241">
      <w:pPr>
        <w:pStyle w:val="12"/>
        <w:spacing w:line="440" w:lineRule="exact"/>
        <w:ind w:firstLineChars="0"/>
        <w:rPr>
          <w:rFonts w:ascii="宋体" w:hAnsi="宋体"/>
          <w:bCs/>
          <w:szCs w:val="21"/>
        </w:rPr>
      </w:pPr>
      <w:r>
        <w:rPr>
          <w:rFonts w:ascii="宋体" w:hAnsi="宋体" w:hint="eastAsia"/>
          <w:szCs w:val="21"/>
        </w:rPr>
        <w:t>3、</w:t>
      </w:r>
      <w:r>
        <w:rPr>
          <w:rFonts w:ascii="宋体" w:hAnsi="宋体" w:hint="eastAsia"/>
          <w:bCs/>
          <w:szCs w:val="21"/>
        </w:rPr>
        <w:t>在乙方根据合同进行维护服务，维护服务完成验收之前，履约保证金将一直有效。若乙方未发生违约行为，且未给甲方造成任何损失，待验收后</w:t>
      </w:r>
      <w:r>
        <w:rPr>
          <w:rFonts w:ascii="宋体" w:hAnsi="宋体"/>
          <w:bCs/>
          <w:szCs w:val="21"/>
        </w:rPr>
        <w:t>30天内退还，如在退还履约保证金时发生银行费用，则将扣减银行费用后的余款退回。</w:t>
      </w:r>
    </w:p>
    <w:p w:rsidR="00D06D60" w:rsidRDefault="00CA6241">
      <w:pPr>
        <w:pStyle w:val="2"/>
        <w:ind w:left="0" w:firstLine="0"/>
        <w:rPr>
          <w:rFonts w:ascii="宋体" w:eastAsia="宋体" w:hAnsi="宋体" w:cs="黑体"/>
          <w:sz w:val="24"/>
          <w:szCs w:val="24"/>
        </w:rPr>
      </w:pPr>
      <w:bookmarkStart w:id="405" w:name="_Toc1286"/>
      <w:bookmarkStart w:id="406" w:name="_Toc505347282"/>
      <w:bookmarkStart w:id="407" w:name="_Toc17752"/>
      <w:bookmarkStart w:id="408" w:name="_Toc20752"/>
      <w:bookmarkStart w:id="409" w:name="_Toc400"/>
      <w:bookmarkStart w:id="410" w:name="_Toc8923"/>
      <w:bookmarkStart w:id="411" w:name="_Toc28122"/>
      <w:r>
        <w:rPr>
          <w:rFonts w:ascii="宋体" w:eastAsia="宋体" w:hAnsi="宋体" w:cs="黑体" w:hint="eastAsia"/>
          <w:sz w:val="24"/>
          <w:szCs w:val="24"/>
        </w:rPr>
        <w:t>十、违约责任</w:t>
      </w:r>
      <w:bookmarkEnd w:id="405"/>
      <w:bookmarkEnd w:id="406"/>
      <w:bookmarkEnd w:id="407"/>
      <w:bookmarkEnd w:id="408"/>
      <w:bookmarkEnd w:id="409"/>
      <w:bookmarkEnd w:id="410"/>
      <w:bookmarkEnd w:id="411"/>
    </w:p>
    <w:tbl>
      <w:tblPr>
        <w:tblW w:w="5000" w:type="pct"/>
        <w:tblLook w:val="04A0" w:firstRow="1" w:lastRow="0" w:firstColumn="1" w:lastColumn="0" w:noHBand="0" w:noVBand="1"/>
      </w:tblPr>
      <w:tblGrid>
        <w:gridCol w:w="846"/>
        <w:gridCol w:w="7424"/>
        <w:gridCol w:w="1161"/>
      </w:tblGrid>
      <w:tr w:rsidR="00D06D60">
        <w:trPr>
          <w:trHeight w:val="582"/>
        </w:trPr>
        <w:tc>
          <w:tcPr>
            <w:tcW w:w="5000" w:type="pct"/>
            <w:gridSpan w:val="3"/>
            <w:tcBorders>
              <w:top w:val="single" w:sz="4" w:space="0" w:color="auto"/>
              <w:left w:val="single" w:sz="4" w:space="0" w:color="auto"/>
              <w:bottom w:val="single" w:sz="4" w:space="0" w:color="auto"/>
              <w:right w:val="single" w:sz="4" w:space="0" w:color="auto"/>
            </w:tcBorders>
            <w:vAlign w:val="center"/>
          </w:tcPr>
          <w:p w:rsidR="00D06D60" w:rsidRDefault="00CA6241">
            <w:pPr>
              <w:pStyle w:val="a8"/>
              <w:ind w:leftChars="83" w:left="174"/>
              <w:jc w:val="center"/>
              <w:rPr>
                <w:rFonts w:ascii="宋体" w:hAnsi="宋体" w:cs="仿宋_GB2312"/>
                <w:sz w:val="24"/>
              </w:rPr>
            </w:pPr>
            <w:r>
              <w:rPr>
                <w:rFonts w:ascii="宋体" w:hAnsi="宋体" w:cs="仿宋_GB2312" w:hint="eastAsia"/>
                <w:sz w:val="24"/>
              </w:rPr>
              <w:t>一、安全生产质量</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1</w:t>
            </w:r>
          </w:p>
        </w:tc>
        <w:tc>
          <w:tcPr>
            <w:tcW w:w="4556" w:type="pct"/>
            <w:gridSpan w:val="2"/>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乙方应严格按照维保标准与内容对系统进行维保，甲方进行抽查，如发现达不到要求，乙方须支付相应的违约金，并且乙方还须重新维护直到通过甲方验收为止。</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2</w:t>
            </w:r>
          </w:p>
        </w:tc>
        <w:tc>
          <w:tcPr>
            <w:tcW w:w="4556" w:type="pct"/>
            <w:gridSpan w:val="2"/>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由于施工乙方违反规定或因施工方法、施工质量等原因造成生产安全事故（事件）或造成甲方设备设施的损坏、被盗或对运营安全、服务造成影响的，由施工乙方负责。</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3</w:t>
            </w:r>
          </w:p>
        </w:tc>
        <w:tc>
          <w:tcPr>
            <w:tcW w:w="4556" w:type="pct"/>
            <w:gridSpan w:val="2"/>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经乙方维保的系统设备应确保在火灾灾害情况下，能按设计要求进行火灾报警及联动控制。合同期内，当发生火灾时，在设备非人为破坏的情况下，若维保范围内设备不能按系统设计要求正常报警或控制，一切责任由乙方负责。</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4</w:t>
            </w:r>
          </w:p>
        </w:tc>
        <w:tc>
          <w:tcPr>
            <w:tcW w:w="455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仿宋_GB2312"/>
                <w:szCs w:val="21"/>
              </w:rPr>
            </w:pPr>
            <w:r>
              <w:rPr>
                <w:rFonts w:ascii="宋体" w:hAnsi="宋体" w:cs="仿宋_GB2312" w:hint="eastAsia"/>
                <w:szCs w:val="21"/>
              </w:rPr>
              <w:t>因乙方原因造成甲方或第三方财产或人身伤害的，乙方除负责赔偿责任外，还必须向甲方赔付由甲方依据安全事故的性质、受伤乘客的人数、受伤害的程度以及导致甲方的名誉、形象受损的范围和程度等进行确定的赔偿金额，并承担甲方因此发生的诉讼费、律师费等一切费用。</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5</w:t>
            </w:r>
          </w:p>
        </w:tc>
        <w:tc>
          <w:tcPr>
            <w:tcW w:w="455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仿宋_GB2312"/>
                <w:szCs w:val="21"/>
              </w:rPr>
            </w:pPr>
            <w:r>
              <w:rPr>
                <w:rFonts w:ascii="宋体" w:hAnsi="宋体" w:cs="仿宋_GB2312" w:hint="eastAsia"/>
                <w:szCs w:val="21"/>
              </w:rPr>
              <w:t>凡因设备故障而产生重大影响，导致甲方受上级部门及外部门考核的情况，按上级部门考核相关金额的1.5倍向甲方支付违约金。</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6</w:t>
            </w:r>
          </w:p>
        </w:tc>
        <w:tc>
          <w:tcPr>
            <w:tcW w:w="455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仿宋_GB2312"/>
                <w:szCs w:val="21"/>
              </w:rPr>
            </w:pPr>
            <w:r>
              <w:rPr>
                <w:rFonts w:ascii="宋体" w:hAnsi="宋体" w:cs="仿宋_GB2312" w:hint="eastAsia"/>
                <w:szCs w:val="21"/>
              </w:rPr>
              <w:t>在乙方维护维保或检测过程中，非工艺要求造成系统零部件损坏，每台设备每次每次扣罚：300元，并且乙方须按甲方确定的系统零部件实际损坏情况赔偿，立即提供符合规定的备件在《维修服务承诺表》要求的时间内进行更换。如造成甲方被第三方投诉等致使形象受损，乙方须承担甲方的相关损失及所发生的费用。</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7</w:t>
            </w:r>
          </w:p>
        </w:tc>
        <w:tc>
          <w:tcPr>
            <w:tcW w:w="4556" w:type="pct"/>
            <w:gridSpan w:val="2"/>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乙方有责任保证设备达到维保质量标准，如发生以下情况，每次分别扣罚，违约金在本合同应付款中扣减。</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（1）</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日巡检未在规定检修周期内按质按量完成，每次扣罚：</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300元</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（2）</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月检未在规定检修周期内按质按量完成，每次扣罚：</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500元</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（3）</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季检未在规定检修周期内按质按量完成，每次扣罚：</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700元</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（4）</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半年检未在规定检修周期内按质按量完成，每次扣罚：</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900元</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（5）</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年检未在规定检修周期内按质按量完成，每次扣罚：</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1100元</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（6）</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乙方开展的维保作业，应填写维保记录，若乙方未填写维保记录，甲方有权认为该项维保作业未完成。乙方须向甲方支付相应的违约金。若乙方填写维保记录不认真，达不到合同规定的要求，每次扣罚：</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100元</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（7）</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乙方开展的维保作业，应填写故障分析报告，若出现提供虚假报告的，每次扣罚：</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1000元</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（8）</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乙方应在每个自然月结束后的3个工作日内向甲方提交加盖乙方公章的上月系统维保报告。若乙方延时提交维保报告或维保报告内容达不到合同规定要求，每次扣罚:</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1000元</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（9）</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乙方在维保作业中发现的故障或问题，未能按故障维修标准及时处理或修复的，每次扣罚：</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100元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（10）</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乙方处理故障不彻底，导致同一故障短时间（指2小时内）内重复出现的，每出现一次，乙方须向甲方支付违约金400元。因处理故障而导致系统其它部件、其它系统故障或引起不良后果的，每次扣罚：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2000元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（11）</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乙方处理故障后应填写故障处理单，乙方不填或不按合同规定要求填写的，每次扣罚：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400元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（12）</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因乙方人员维护不当而引起模式误动作、闸机释放等，按程度划分为事件，每次扣罚：：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6000元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（13）</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因乙方维护不当导致系统设备在正常情况下不能正常动作的，每次扣罚：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10000元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（14）</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乙方未按本项目维修工器具要求配置个人和班组工器具，每次扣罚：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300元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（15）</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发生一次区间相关设备及附属设备故障影响行车或其他事件，造成行车晚点的，每次扣罚：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20000元</w:t>
            </w:r>
          </w:p>
        </w:tc>
      </w:tr>
      <w:tr w:rsidR="00D06D60">
        <w:trPr>
          <w:trHeight w:val="240"/>
        </w:trPr>
        <w:tc>
          <w:tcPr>
            <w:tcW w:w="5000" w:type="pct"/>
            <w:gridSpan w:val="3"/>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b/>
                <w:sz w:val="28"/>
                <w:szCs w:val="28"/>
              </w:rPr>
            </w:pPr>
            <w:r>
              <w:rPr>
                <w:rFonts w:ascii="宋体" w:hAnsi="宋体" w:cs="仿宋_GB2312" w:hint="eastAsia"/>
                <w:b/>
                <w:sz w:val="24"/>
              </w:rPr>
              <w:t>二、服务指标</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如乙方未能按甲方响应指标及时处理故障，甲方保留自行处理故障的权利，每次按照设备不良技术状态等级收取相应费用，设备故障收取费用：</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2000元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2</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hint="eastAsia"/>
                <w:szCs w:val="21"/>
              </w:rPr>
              <w:t>因乙方原因临时修复时间超过故障服务时限的，乙方须向甲方支付违约金,完全修复时间超过故障服务时限的，</w:t>
            </w:r>
            <w:r>
              <w:rPr>
                <w:rFonts w:ascii="宋体" w:hAnsi="宋体" w:cs="仿宋_GB2312" w:hint="eastAsia"/>
                <w:szCs w:val="21"/>
              </w:rPr>
              <w:t>每次分别扣罚：</w:t>
            </w:r>
            <w:r>
              <w:rPr>
                <w:rFonts w:ascii="宋体" w:hAnsi="宋体" w:hint="eastAsia"/>
                <w:szCs w:val="21"/>
              </w:rPr>
              <w:t>。本条按故障数量计算。</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hint="eastAsia"/>
                <w:szCs w:val="21"/>
              </w:rPr>
              <w:t>500、1000元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3</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szCs w:val="21"/>
              </w:rPr>
            </w:pPr>
            <w:r>
              <w:rPr>
                <w:rFonts w:ascii="宋体" w:hAnsi="宋体" w:hint="eastAsia"/>
                <w:szCs w:val="21"/>
              </w:rPr>
              <w:t>每季度设备设施的故障修复率低于故障指标最低要求的，每低于一个百分点，乙方须向甲方支付违约金1000元（即违约金=百分点差额×100×1000元）。</w:t>
            </w:r>
          </w:p>
          <w:p w:rsidR="00D06D60" w:rsidRDefault="00D06D60">
            <w:pPr>
              <w:rPr>
                <w:rFonts w:ascii="宋体" w:hAnsi="宋体"/>
                <w:szCs w:val="21"/>
              </w:rPr>
            </w:pP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szCs w:val="21"/>
              </w:rPr>
            </w:pPr>
            <w:r>
              <w:rPr>
                <w:rFonts w:ascii="宋体" w:hAnsi="宋体" w:hint="eastAsia"/>
                <w:szCs w:val="21"/>
              </w:rPr>
              <w:t>1000元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4</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乙方接到故障通知后应在《故障维修响应时限》规定时间内到达，如超出规定到达时间，每次扣罚：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400元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5</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hint="eastAsia"/>
                <w:szCs w:val="21"/>
              </w:rPr>
              <w:t>每季度发生“三级故障”次数超过上级部门制定故障指标最低要求的，</w:t>
            </w:r>
            <w:r>
              <w:rPr>
                <w:rFonts w:ascii="宋体" w:hAnsi="宋体" w:cs="仿宋_GB2312" w:hint="eastAsia"/>
                <w:szCs w:val="21"/>
              </w:rPr>
              <w:t>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hint="eastAsia"/>
                <w:szCs w:val="21"/>
              </w:rPr>
              <w:t>500元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6</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hint="eastAsia"/>
                <w:szCs w:val="21"/>
              </w:rPr>
              <w:t>每季度发生故障率超过上季40%、50%、60%的，</w:t>
            </w:r>
            <w:r>
              <w:rPr>
                <w:rFonts w:ascii="宋体" w:hAnsi="宋体" w:cs="仿宋_GB2312" w:hint="eastAsia"/>
                <w:szCs w:val="21"/>
              </w:rPr>
              <w:t>每次分别扣罚：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hint="eastAsia"/>
                <w:szCs w:val="21"/>
              </w:rPr>
              <w:t>1000元\2000元\4000元</w:t>
            </w:r>
          </w:p>
        </w:tc>
      </w:tr>
      <w:tr w:rsidR="00D06D60">
        <w:trPr>
          <w:trHeight w:val="240"/>
        </w:trPr>
        <w:tc>
          <w:tcPr>
            <w:tcW w:w="5000" w:type="pct"/>
            <w:gridSpan w:val="3"/>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b/>
                <w:sz w:val="24"/>
              </w:rPr>
              <w:t>三、项目管理要求</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乙方必须保证项目负责人、技术人员须是公司在职人员，不得存在外聘、返聘、挂靠等行为，违反本条，乙方需赔偿甲方（在本合同款项中扣除）：</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50000元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2</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乙方必须保证执行本合同的维护维修人员数量及技术能力稳定，乙方更换维护维修人员必须通知甲方并提交有关人员资料（毕业后未转正、一年内的实习生不作为正式维护维修人员，不计在内）；提供相关内部或送外的培训书面证明，且须经甲方进行面试认可，未经甲方书面允许认可不得更换维护维修人员。乙方在签定合同时提交执行本合同人员名单（包括项目负责人、技术人员及维修人员等）作为本合同附件。违反本条，乙方需赔偿甲方（在本合同款项中扣除）：</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200元/人*日</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3</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hint="eastAsia"/>
                <w:szCs w:val="21"/>
              </w:rPr>
              <w:t>乙方在合同履行期间被人民法院列为失信被执行人或有其他失信行为的，甲方有权提高履约保证金金额（最高不超过合同总价的10%）或提前终止合同而不作任何补偿。</w:t>
            </w:r>
          </w:p>
        </w:tc>
        <w:tc>
          <w:tcPr>
            <w:tcW w:w="617" w:type="pct"/>
            <w:tcBorders>
              <w:top w:val="nil"/>
              <w:left w:val="nil"/>
              <w:bottom w:val="single" w:sz="4" w:space="0" w:color="auto"/>
              <w:right w:val="single" w:sz="4" w:space="0" w:color="auto"/>
            </w:tcBorders>
            <w:shd w:val="clear" w:color="000000" w:fill="FFFFFF"/>
            <w:vAlign w:val="center"/>
          </w:tcPr>
          <w:p w:rsidR="00D06D60" w:rsidRDefault="00D06D60">
            <w:pPr>
              <w:jc w:val="center"/>
              <w:rPr>
                <w:rFonts w:ascii="宋体" w:hAnsi="宋体" w:cs="仿宋_GB2312"/>
                <w:szCs w:val="21"/>
              </w:rPr>
            </w:pP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4</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szCs w:val="21"/>
              </w:rPr>
            </w:pPr>
            <w:r>
              <w:rPr>
                <w:rFonts w:ascii="宋体" w:hAnsi="宋体" w:hint="eastAsia"/>
                <w:szCs w:val="21"/>
              </w:rPr>
              <w:t>乙方人员不具备上岗作业资质要求，违规作业的，</w:t>
            </w:r>
            <w:r>
              <w:rPr>
                <w:rFonts w:ascii="宋体" w:hAnsi="宋体" w:cs="仿宋_GB2312" w:hint="eastAsia"/>
                <w:szCs w:val="21"/>
              </w:rPr>
              <w:t>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hint="eastAsia"/>
                <w:szCs w:val="21"/>
              </w:rPr>
              <w:t>500元/人</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5</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szCs w:val="21"/>
              </w:rPr>
            </w:pPr>
            <w:r>
              <w:rPr>
                <w:rFonts w:ascii="宋体" w:hAnsi="宋体" w:hint="eastAsia"/>
                <w:szCs w:val="21"/>
              </w:rPr>
              <w:t>乙方未征得甲方同意而不参加相关会议，</w:t>
            </w:r>
            <w:r>
              <w:rPr>
                <w:rFonts w:ascii="宋体" w:hAnsi="宋体" w:cs="仿宋_GB2312" w:hint="eastAsia"/>
                <w:szCs w:val="21"/>
              </w:rPr>
              <w:t>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szCs w:val="21"/>
              </w:rPr>
            </w:pPr>
            <w:r>
              <w:rPr>
                <w:rFonts w:ascii="宋体" w:hAnsi="宋体" w:hint="eastAsia"/>
                <w:szCs w:val="21"/>
              </w:rPr>
              <w:t>200元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6</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szCs w:val="21"/>
              </w:rPr>
            </w:pPr>
            <w:r>
              <w:rPr>
                <w:rFonts w:ascii="宋体" w:hAnsi="宋体" w:hint="eastAsia"/>
                <w:szCs w:val="21"/>
              </w:rPr>
              <w:t>乙方不按照相关会议纪要内容执行，</w:t>
            </w:r>
            <w:r>
              <w:rPr>
                <w:rFonts w:ascii="宋体" w:hAnsi="宋体" w:cs="仿宋_GB2312" w:hint="eastAsia"/>
                <w:szCs w:val="21"/>
              </w:rPr>
              <w:t>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szCs w:val="21"/>
              </w:rPr>
            </w:pPr>
            <w:r>
              <w:rPr>
                <w:rFonts w:ascii="宋体" w:hAnsi="宋体" w:hint="eastAsia"/>
                <w:szCs w:val="21"/>
              </w:rPr>
              <w:t>500元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7</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szCs w:val="21"/>
              </w:rPr>
            </w:pPr>
            <w:r>
              <w:rPr>
                <w:rFonts w:ascii="宋体" w:hAnsi="宋体" w:hint="eastAsia"/>
                <w:szCs w:val="21"/>
              </w:rPr>
              <w:t>乙方人员违反甲方现场作业规章制度或不服从甲方管理，每次扣罚</w:t>
            </w:r>
            <w:r>
              <w:rPr>
                <w:rFonts w:ascii="宋体" w:hAnsi="宋体" w:cs="仿宋_GB2312" w:hint="eastAsia"/>
                <w:szCs w:val="21"/>
              </w:rPr>
              <w:t>：</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500元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8</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szCs w:val="21"/>
              </w:rPr>
            </w:pPr>
            <w:r>
              <w:rPr>
                <w:rFonts w:ascii="宋体" w:hAnsi="宋体" w:hint="eastAsia"/>
                <w:szCs w:val="21"/>
              </w:rPr>
              <w:t>在非故障情况下的30分钟内，甲方无法联系到乙方相关人员的。</w:t>
            </w:r>
            <w:r>
              <w:rPr>
                <w:rFonts w:ascii="宋体" w:hAnsi="宋体" w:cs="仿宋_GB2312" w:hint="eastAsia"/>
                <w:szCs w:val="21"/>
              </w:rPr>
              <w:t>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hint="eastAsia"/>
                <w:szCs w:val="21"/>
              </w:rPr>
              <w:t>200元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9</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szCs w:val="21"/>
              </w:rPr>
            </w:pPr>
            <w:r>
              <w:rPr>
                <w:rFonts w:ascii="宋体" w:hAnsi="宋体" w:hint="eastAsia"/>
                <w:szCs w:val="21"/>
              </w:rPr>
              <w:t>在故障情况下的10分钟内，甲方无法联系到乙方相关人员的。</w:t>
            </w:r>
            <w:r>
              <w:rPr>
                <w:rFonts w:ascii="宋体" w:hAnsi="宋体" w:cs="仿宋_GB2312" w:hint="eastAsia"/>
                <w:szCs w:val="21"/>
              </w:rPr>
              <w:t>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hint="eastAsia"/>
                <w:szCs w:val="21"/>
              </w:rPr>
              <w:t>400元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10</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szCs w:val="21"/>
              </w:rPr>
            </w:pPr>
            <w:r>
              <w:rPr>
                <w:rFonts w:ascii="宋体" w:hAnsi="宋体" w:hint="eastAsia"/>
                <w:szCs w:val="21"/>
              </w:rPr>
              <w:t>根据甲方要求，在故障没有修复的情况下，乙方若不按要求安排值班。</w:t>
            </w:r>
            <w:r>
              <w:rPr>
                <w:rFonts w:ascii="宋体" w:hAnsi="宋体" w:cs="仿宋_GB2312" w:hint="eastAsia"/>
                <w:szCs w:val="21"/>
              </w:rPr>
              <w:t>每次扣罚：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szCs w:val="21"/>
              </w:rPr>
            </w:pPr>
            <w:r>
              <w:rPr>
                <w:rFonts w:ascii="宋体" w:hAnsi="宋体" w:hint="eastAsia"/>
                <w:szCs w:val="21"/>
              </w:rPr>
              <w:t>1000元/次</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11</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szCs w:val="21"/>
              </w:rPr>
            </w:pPr>
            <w:r>
              <w:rPr>
                <w:rFonts w:ascii="宋体" w:hAnsi="宋体" w:hint="eastAsia"/>
                <w:szCs w:val="21"/>
              </w:rPr>
              <w:t>乙方现场维保人员少于本合同人数要求，或甲方要求检修人数，每少一人扣罚：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jc w:val="center"/>
              <w:rPr>
                <w:rFonts w:ascii="宋体" w:hAnsi="宋体"/>
                <w:szCs w:val="21"/>
              </w:rPr>
            </w:pPr>
            <w:r>
              <w:rPr>
                <w:rFonts w:ascii="宋体" w:hAnsi="宋体" w:hint="eastAsia"/>
                <w:szCs w:val="21"/>
              </w:rPr>
              <w:t>500元/人</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12</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spacing w:line="360" w:lineRule="auto"/>
              <w:rPr>
                <w:rFonts w:ascii="宋体" w:hAnsi="宋体"/>
                <w:b/>
                <w:sz w:val="48"/>
                <w:szCs w:val="21"/>
              </w:rPr>
            </w:pPr>
            <w:r>
              <w:rPr>
                <w:rFonts w:ascii="宋体" w:hAnsi="宋体" w:hint="eastAsia"/>
                <w:szCs w:val="21"/>
              </w:rPr>
              <w:t>由甲方组织专题会议上经双方同意的决议，乙方未按时间节点完成，每项扣罚：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tabs>
                <w:tab w:val="left" w:pos="420"/>
              </w:tabs>
              <w:adjustRightInd w:val="0"/>
              <w:spacing w:before="120" w:line="360" w:lineRule="auto"/>
              <w:ind w:left="420" w:hanging="420"/>
              <w:jc w:val="center"/>
              <w:textAlignment w:val="baseline"/>
              <w:rPr>
                <w:rFonts w:ascii="宋体" w:hAnsi="宋体"/>
                <w:szCs w:val="21"/>
              </w:rPr>
            </w:pPr>
            <w:r>
              <w:rPr>
                <w:rFonts w:ascii="宋体" w:hAnsi="宋体" w:hint="eastAsia"/>
                <w:szCs w:val="21"/>
              </w:rPr>
              <w:t>300元/项</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tabs>
                <w:tab w:val="left" w:pos="420"/>
              </w:tabs>
              <w:adjustRightInd w:val="0"/>
              <w:spacing w:before="120" w:line="360" w:lineRule="auto"/>
              <w:ind w:left="420" w:hanging="420"/>
              <w:jc w:val="center"/>
              <w:textAlignment w:val="baseline"/>
              <w:rPr>
                <w:rFonts w:ascii="宋体" w:hAnsi="宋体" w:cs="仿宋_GB2312"/>
                <w:szCs w:val="21"/>
              </w:rPr>
            </w:pPr>
            <w:r>
              <w:rPr>
                <w:rFonts w:ascii="宋体" w:hAnsi="宋体" w:cs="仿宋_GB2312"/>
                <w:szCs w:val="21"/>
              </w:rPr>
              <w:t>13</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tabs>
                <w:tab w:val="left" w:pos="420"/>
              </w:tabs>
              <w:adjustRightInd w:val="0"/>
              <w:spacing w:before="120" w:line="360" w:lineRule="auto"/>
              <w:textAlignment w:val="baseline"/>
              <w:rPr>
                <w:rFonts w:ascii="宋体" w:hAnsi="宋体"/>
                <w:szCs w:val="21"/>
              </w:rPr>
            </w:pPr>
            <w:r>
              <w:rPr>
                <w:rFonts w:ascii="宋体" w:hAnsi="宋体" w:hint="eastAsia"/>
                <w:szCs w:val="21"/>
              </w:rPr>
              <w:t>零部件、备品备件等材料需更换时，未先使用甲方库存的（甲方同意除外），出现一次扣罚</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tabs>
                <w:tab w:val="left" w:pos="420"/>
              </w:tabs>
              <w:adjustRightInd w:val="0"/>
              <w:spacing w:before="120" w:line="360" w:lineRule="auto"/>
              <w:textAlignment w:val="baseline"/>
              <w:rPr>
                <w:rFonts w:ascii="宋体" w:hAnsi="宋体"/>
                <w:b/>
                <w:sz w:val="48"/>
                <w:szCs w:val="21"/>
              </w:rPr>
            </w:pPr>
            <w:r>
              <w:rPr>
                <w:rFonts w:ascii="宋体" w:hAnsi="宋体"/>
                <w:szCs w:val="21"/>
              </w:rPr>
              <w:t>2000元/</w:t>
            </w:r>
            <w:r>
              <w:rPr>
                <w:rFonts w:ascii="宋体" w:hAnsi="宋体" w:hint="eastAsia"/>
                <w:szCs w:val="21"/>
              </w:rPr>
              <w:t>件设备</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szCs w:val="21"/>
              </w:rPr>
              <w:t>14</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tabs>
                <w:tab w:val="left" w:pos="420"/>
              </w:tabs>
              <w:adjustRightInd w:val="0"/>
              <w:spacing w:before="120" w:line="360" w:lineRule="auto"/>
              <w:textAlignment w:val="baseline"/>
              <w:rPr>
                <w:rFonts w:ascii="宋体" w:hAnsi="宋体"/>
                <w:szCs w:val="21"/>
              </w:rPr>
            </w:pPr>
            <w:r>
              <w:rPr>
                <w:rFonts w:ascii="宋体" w:hAnsi="宋体" w:hint="eastAsia"/>
                <w:szCs w:val="21"/>
              </w:rPr>
              <w:t>自乙方收到甲方《单价包干备件更换审批表》后三个工作日内未下达采购单的，出现一次罚扣</w:t>
            </w:r>
          </w:p>
        </w:tc>
        <w:tc>
          <w:tcPr>
            <w:tcW w:w="617" w:type="pct"/>
            <w:tcBorders>
              <w:top w:val="nil"/>
              <w:left w:val="nil"/>
              <w:bottom w:val="single" w:sz="4" w:space="0" w:color="auto"/>
              <w:right w:val="single" w:sz="4" w:space="0" w:color="auto"/>
            </w:tcBorders>
            <w:shd w:val="clear" w:color="000000" w:fill="FFFFFF"/>
            <w:vAlign w:val="center"/>
          </w:tcPr>
          <w:p w:rsidR="00D06D60" w:rsidRDefault="00CA6241">
            <w:pPr>
              <w:tabs>
                <w:tab w:val="left" w:pos="420"/>
              </w:tabs>
              <w:adjustRightInd w:val="0"/>
              <w:spacing w:before="120" w:line="360" w:lineRule="auto"/>
              <w:textAlignment w:val="baseline"/>
              <w:rPr>
                <w:rFonts w:ascii="宋体" w:hAnsi="宋体"/>
                <w:szCs w:val="21"/>
              </w:rPr>
            </w:pPr>
            <w:r>
              <w:rPr>
                <w:rFonts w:ascii="宋体" w:hAnsi="宋体"/>
                <w:szCs w:val="21"/>
              </w:rPr>
              <w:t>300元/批次</w:t>
            </w:r>
          </w:p>
        </w:tc>
      </w:tr>
      <w:tr w:rsidR="00D06D60">
        <w:trPr>
          <w:trHeight w:val="595"/>
        </w:trPr>
        <w:tc>
          <w:tcPr>
            <w:tcW w:w="5000" w:type="pct"/>
            <w:gridSpan w:val="3"/>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b/>
                <w:sz w:val="24"/>
              </w:rPr>
              <w:t>四、经济损失</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1</w:t>
            </w:r>
          </w:p>
        </w:tc>
        <w:tc>
          <w:tcPr>
            <w:tcW w:w="455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仿宋_GB2312"/>
                <w:szCs w:val="21"/>
              </w:rPr>
            </w:pPr>
            <w:r>
              <w:rPr>
                <w:rFonts w:ascii="宋体" w:hAnsi="宋体" w:cs="仿宋_GB2312" w:hint="eastAsia"/>
                <w:szCs w:val="21"/>
              </w:rPr>
              <w:t>由于乙方原因，造成地铁设备设施损坏、损失或被盗的，应在甲方限定时间内，乙方负责修复损坏或恢复被盗的设备设施，并赔偿甲方的直接经济损失和间接经济损失。间接经济损失按直接经济损失的50%计算。构成事件苗头及以上的事件，按东莞市轨道交通有限公司相关管理规定处理。</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2</w:t>
            </w:r>
          </w:p>
        </w:tc>
        <w:tc>
          <w:tcPr>
            <w:tcW w:w="455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仿宋_GB2312"/>
                <w:szCs w:val="21"/>
              </w:rPr>
            </w:pPr>
            <w:r>
              <w:rPr>
                <w:rFonts w:ascii="宋体" w:hAnsi="宋体" w:cs="仿宋_GB2312" w:hint="eastAsia"/>
                <w:szCs w:val="21"/>
              </w:rPr>
              <w:t>直接经济损失：系指事故中直接发生的设施、设备损坏、被盗或报废的价值及事故救援、伤亡人员处理费（不含保险赔偿费用）。设备报废时按帐面价值减除折旧及残值计算；破损设备按修复费用计算被盗设备按市场同品牌、同规格、同型号设备的现行价格进行计算，如果市场无同类型设备，则按该设备原购买价格进行计算。</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3</w:t>
            </w:r>
          </w:p>
        </w:tc>
        <w:tc>
          <w:tcPr>
            <w:tcW w:w="4556" w:type="pct"/>
            <w:gridSpan w:val="2"/>
            <w:tcBorders>
              <w:top w:val="single" w:sz="4" w:space="0" w:color="auto"/>
              <w:left w:val="nil"/>
              <w:bottom w:val="single" w:sz="4" w:space="0" w:color="auto"/>
              <w:right w:val="single" w:sz="4" w:space="0" w:color="000000"/>
            </w:tcBorders>
            <w:vAlign w:val="center"/>
          </w:tcPr>
          <w:p w:rsidR="00D06D60" w:rsidRDefault="00CA6241">
            <w:pPr>
              <w:rPr>
                <w:rFonts w:ascii="宋体" w:hAnsi="宋体" w:cs="仿宋_GB2312"/>
                <w:szCs w:val="21"/>
              </w:rPr>
            </w:pPr>
            <w:r>
              <w:rPr>
                <w:rFonts w:ascii="宋体" w:hAnsi="宋体" w:cs="仿宋_GB2312" w:hint="eastAsia"/>
                <w:szCs w:val="21"/>
              </w:rPr>
              <w:t>对造成地铁运营中断的，按下列标准赔偿甲方经济损失费，如果造成的实际损失超过下述规定的金额，我司仍然有权要求侵权方赔偿：</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（1）</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造成地铁运营中断20分钟以上30分钟以下（不含30分钟）的赔偿：</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25000元</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（2）</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造成地铁运营中断30分钟以上3小时以下（不含3小时）的赔偿：</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50000元</w:t>
            </w:r>
          </w:p>
        </w:tc>
      </w:tr>
      <w:tr w:rsidR="00D06D60">
        <w:trPr>
          <w:trHeight w:val="240"/>
        </w:trPr>
        <w:tc>
          <w:tcPr>
            <w:tcW w:w="443" w:type="pct"/>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（3）</w:t>
            </w:r>
          </w:p>
        </w:tc>
        <w:tc>
          <w:tcPr>
            <w:tcW w:w="3939" w:type="pct"/>
            <w:tcBorders>
              <w:top w:val="single" w:sz="4" w:space="0" w:color="auto"/>
              <w:left w:val="nil"/>
              <w:bottom w:val="single" w:sz="4" w:space="0" w:color="auto"/>
              <w:right w:val="single" w:sz="4" w:space="0" w:color="auto"/>
            </w:tcBorders>
            <w:vAlign w:val="center"/>
          </w:tcPr>
          <w:p w:rsidR="00D06D60" w:rsidRDefault="00CA6241">
            <w:pPr>
              <w:rPr>
                <w:rFonts w:ascii="宋体" w:hAnsi="宋体" w:cs="仿宋_GB2312"/>
                <w:szCs w:val="21"/>
              </w:rPr>
            </w:pPr>
            <w:r>
              <w:rPr>
                <w:rFonts w:ascii="宋体" w:hAnsi="宋体" w:cs="仿宋_GB2312" w:hint="eastAsia"/>
                <w:szCs w:val="21"/>
              </w:rPr>
              <w:t>造成地铁运营中断3小时以上或停运2小时以上的赔偿：</w:t>
            </w:r>
          </w:p>
        </w:tc>
        <w:tc>
          <w:tcPr>
            <w:tcW w:w="617" w:type="pct"/>
            <w:tcBorders>
              <w:top w:val="nil"/>
              <w:left w:val="nil"/>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szCs w:val="21"/>
              </w:rPr>
              <w:t>150000元以上</w:t>
            </w:r>
          </w:p>
        </w:tc>
      </w:tr>
      <w:tr w:rsidR="00D06D60">
        <w:trPr>
          <w:trHeight w:val="2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4</w:t>
            </w:r>
          </w:p>
        </w:tc>
        <w:tc>
          <w:tcPr>
            <w:tcW w:w="4556" w:type="pct"/>
            <w:gridSpan w:val="2"/>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对既造成直接经济损失，又造成地铁中断行车的，实行并罚制，按第（一）、（二）、（三）条执行。</w:t>
            </w:r>
          </w:p>
        </w:tc>
      </w:tr>
      <w:tr w:rsidR="00D06D60">
        <w:trPr>
          <w:trHeight w:val="240"/>
        </w:trPr>
        <w:tc>
          <w:tcPr>
            <w:tcW w:w="5000" w:type="pct"/>
            <w:gridSpan w:val="3"/>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宋体" w:hAnsi="宋体" w:cs="仿宋_GB2312"/>
                <w:szCs w:val="21"/>
              </w:rPr>
            </w:pPr>
            <w:r>
              <w:rPr>
                <w:rFonts w:ascii="宋体" w:hAnsi="宋体" w:cs="仿宋_GB2312" w:hint="eastAsia"/>
                <w:b/>
                <w:sz w:val="24"/>
              </w:rPr>
              <w:t>五、政策法规</w:t>
            </w:r>
          </w:p>
        </w:tc>
      </w:tr>
      <w:tr w:rsidR="00D06D60">
        <w:trPr>
          <w:trHeight w:val="24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1</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甲方有权按照经双方确认的公司规定的安全/质量管理规定进行监督管理，发现乙方违反上述约定的，每次扣罚：</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jc w:val="center"/>
              <w:rPr>
                <w:rFonts w:ascii="宋体" w:hAnsi="宋体" w:cs="仿宋_GB2312"/>
                <w:szCs w:val="21"/>
              </w:rPr>
            </w:pPr>
            <w:r>
              <w:rPr>
                <w:rFonts w:ascii="宋体" w:hAnsi="宋体" w:cs="仿宋_GB2312" w:hint="eastAsia"/>
                <w:szCs w:val="21"/>
              </w:rPr>
              <w:t>2000元</w:t>
            </w:r>
          </w:p>
        </w:tc>
      </w:tr>
      <w:tr w:rsidR="00D06D60">
        <w:trPr>
          <w:trHeight w:val="83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b/>
                <w:sz w:val="48"/>
                <w:szCs w:val="21"/>
              </w:rPr>
            </w:pPr>
            <w:r>
              <w:rPr>
                <w:rFonts w:ascii="宋体" w:hAnsi="宋体" w:cs="仿宋_GB2312" w:hint="eastAsia"/>
                <w:szCs w:val="21"/>
              </w:rPr>
              <w:t>2</w:t>
            </w:r>
          </w:p>
        </w:tc>
        <w:tc>
          <w:tcPr>
            <w:tcW w:w="3939"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乙方违反国家法律法规及各类管理规定（以国家最新规定为准，甲方不负责通知），由乙方承担由此引起的所有法律责任。每次扣罚：</w:t>
            </w:r>
          </w:p>
        </w:tc>
        <w:tc>
          <w:tcPr>
            <w:tcW w:w="617" w:type="pct"/>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5000元</w:t>
            </w:r>
          </w:p>
        </w:tc>
      </w:tr>
      <w:tr w:rsidR="00D06D60">
        <w:trPr>
          <w:trHeight w:val="240"/>
        </w:trPr>
        <w:tc>
          <w:tcPr>
            <w:tcW w:w="443" w:type="pct"/>
            <w:tcBorders>
              <w:top w:val="nil"/>
              <w:left w:val="single" w:sz="4" w:space="0" w:color="auto"/>
              <w:bottom w:val="single" w:sz="4" w:space="0" w:color="auto"/>
              <w:right w:val="single" w:sz="4" w:space="0" w:color="auto"/>
            </w:tcBorders>
            <w:shd w:val="clear" w:color="auto" w:fill="auto"/>
            <w:vAlign w:val="center"/>
          </w:tcPr>
          <w:p w:rsidR="00D06D60" w:rsidRDefault="00CA6241">
            <w:pPr>
              <w:jc w:val="center"/>
              <w:rPr>
                <w:rFonts w:ascii="宋体" w:hAnsi="宋体" w:cs="仿宋_GB2312"/>
                <w:szCs w:val="21"/>
              </w:rPr>
            </w:pPr>
            <w:r>
              <w:rPr>
                <w:rFonts w:ascii="宋体" w:hAnsi="宋体" w:cs="仿宋_GB2312" w:hint="eastAsia"/>
                <w:szCs w:val="21"/>
              </w:rPr>
              <w:t>备注</w:t>
            </w:r>
          </w:p>
        </w:tc>
        <w:tc>
          <w:tcPr>
            <w:tcW w:w="4556" w:type="pct"/>
            <w:gridSpan w:val="2"/>
            <w:tcBorders>
              <w:top w:val="single" w:sz="4" w:space="0" w:color="auto"/>
              <w:left w:val="nil"/>
              <w:bottom w:val="single" w:sz="4" w:space="0" w:color="auto"/>
              <w:right w:val="single" w:sz="4" w:space="0" w:color="auto"/>
            </w:tcBorders>
            <w:shd w:val="clear" w:color="000000" w:fill="FFFFFF"/>
            <w:vAlign w:val="center"/>
          </w:tcPr>
          <w:p w:rsidR="00D06D60" w:rsidRDefault="00CA6241">
            <w:pPr>
              <w:rPr>
                <w:rFonts w:ascii="宋体" w:hAnsi="宋体" w:cs="仿宋_GB2312"/>
                <w:szCs w:val="21"/>
              </w:rPr>
            </w:pPr>
            <w:r>
              <w:rPr>
                <w:rFonts w:ascii="宋体" w:hAnsi="宋体" w:cs="仿宋_GB2312" w:hint="eastAsia"/>
                <w:szCs w:val="21"/>
              </w:rPr>
              <w:t>以上违约责任每一次发生考核单的款项直接在支付合同款项扣减，由计划合同支付3个月的周期累积计算扣减。</w:t>
            </w:r>
          </w:p>
        </w:tc>
      </w:tr>
    </w:tbl>
    <w:p w:rsidR="00D06D60" w:rsidRDefault="00D06D60"/>
    <w:p w:rsidR="00D06D60" w:rsidRDefault="00CA6241">
      <w:pPr>
        <w:pStyle w:val="2"/>
        <w:ind w:left="0" w:firstLine="0"/>
        <w:rPr>
          <w:rFonts w:ascii="宋体" w:eastAsia="宋体" w:hAnsi="宋体" w:cs="黑体"/>
          <w:sz w:val="24"/>
          <w:szCs w:val="24"/>
        </w:rPr>
      </w:pPr>
      <w:bookmarkStart w:id="412" w:name="_Toc27614"/>
      <w:bookmarkStart w:id="413" w:name="_Toc32421"/>
      <w:bookmarkStart w:id="414" w:name="_Toc18304"/>
      <w:bookmarkStart w:id="415" w:name="_Toc9753"/>
      <w:bookmarkStart w:id="416" w:name="_Toc505347283"/>
      <w:bookmarkStart w:id="417" w:name="_Toc4986"/>
      <w:bookmarkStart w:id="418" w:name="_Toc28889"/>
      <w:r>
        <w:rPr>
          <w:rFonts w:ascii="宋体" w:eastAsia="宋体" w:hAnsi="宋体" w:cs="黑体" w:hint="eastAsia"/>
          <w:sz w:val="24"/>
          <w:szCs w:val="24"/>
        </w:rPr>
        <w:t>十一、信息保密条款</w:t>
      </w:r>
      <w:bookmarkEnd w:id="412"/>
      <w:bookmarkEnd w:id="413"/>
      <w:bookmarkEnd w:id="414"/>
      <w:bookmarkEnd w:id="415"/>
      <w:bookmarkEnd w:id="416"/>
      <w:bookmarkEnd w:id="417"/>
      <w:bookmarkEnd w:id="418"/>
    </w:p>
    <w:p w:rsidR="00D06D60" w:rsidRDefault="00CA6241">
      <w:pPr>
        <w:numPr>
          <w:ilvl w:val="0"/>
          <w:numId w:val="12"/>
        </w:numPr>
        <w:spacing w:line="360" w:lineRule="auto"/>
        <w:rPr>
          <w:rFonts w:ascii="宋体" w:hAnsi="宋体"/>
          <w:szCs w:val="21"/>
        </w:rPr>
      </w:pPr>
      <w:r>
        <w:rPr>
          <w:rFonts w:ascii="宋体" w:hAnsi="宋体" w:hint="eastAsia"/>
          <w:szCs w:val="21"/>
        </w:rPr>
        <w:t>乙方应准确系统地建立项目和服务过程中的文档和记录，其形式和详细程度应符合其专业水平，并允许甲方在项目执行过程中进行检查和复印，除非本合同另有规定。</w:t>
      </w:r>
    </w:p>
    <w:p w:rsidR="00D06D60" w:rsidRDefault="00CA6241">
      <w:pPr>
        <w:numPr>
          <w:ilvl w:val="0"/>
          <w:numId w:val="12"/>
        </w:numPr>
        <w:spacing w:line="360" w:lineRule="auto"/>
        <w:rPr>
          <w:rFonts w:ascii="宋体" w:hAnsi="宋体"/>
          <w:szCs w:val="21"/>
        </w:rPr>
      </w:pPr>
      <w:r>
        <w:rPr>
          <w:rFonts w:ascii="宋体" w:hAnsi="宋体" w:hint="eastAsia"/>
          <w:szCs w:val="21"/>
        </w:rPr>
        <w:t>对于一方向另一方提供的信息和资料，另一方须以合理和合适的方式或按照适用的专业标准对这些资料予以保密。未经提供方事先书面同意，另一方不得将这些资料通过任何方式透露给第三方。</w:t>
      </w:r>
    </w:p>
    <w:p w:rsidR="00D06D60" w:rsidRDefault="00CA6241">
      <w:pPr>
        <w:numPr>
          <w:ilvl w:val="0"/>
          <w:numId w:val="12"/>
        </w:numPr>
        <w:spacing w:line="360" w:lineRule="auto"/>
        <w:rPr>
          <w:rFonts w:ascii="宋体" w:hAnsi="宋体"/>
          <w:szCs w:val="21"/>
        </w:rPr>
      </w:pPr>
      <w:r>
        <w:rPr>
          <w:rFonts w:ascii="宋体" w:hAnsi="宋体" w:hint="eastAsia"/>
          <w:szCs w:val="21"/>
        </w:rPr>
        <w:t>甲方向乙方提供的图纸、资料、档案均属于甲方的财产，当项目完成或终止后，按甲方要求，乙方须归还这些图纸、资料和档案（包括拷贝）。</w:t>
      </w:r>
    </w:p>
    <w:p w:rsidR="00D06D60" w:rsidRDefault="00CA6241">
      <w:pPr>
        <w:numPr>
          <w:ilvl w:val="0"/>
          <w:numId w:val="12"/>
        </w:numPr>
        <w:spacing w:line="360" w:lineRule="auto"/>
        <w:rPr>
          <w:rFonts w:ascii="宋体" w:hAnsi="宋体"/>
          <w:szCs w:val="21"/>
        </w:rPr>
      </w:pPr>
      <w:r>
        <w:rPr>
          <w:rFonts w:ascii="宋体" w:hAnsi="宋体" w:hint="eastAsia"/>
          <w:szCs w:val="21"/>
        </w:rPr>
        <w:t>本项目形成的知识产权归甲方所有，未经甲方同意，不得向第三方透露本项目成果。</w:t>
      </w:r>
    </w:p>
    <w:p w:rsidR="00D06D60" w:rsidRDefault="00CA6241">
      <w:pPr>
        <w:pStyle w:val="2"/>
        <w:ind w:left="0" w:firstLine="0"/>
        <w:rPr>
          <w:rFonts w:ascii="宋体" w:eastAsia="宋体" w:hAnsi="宋体" w:cs="黑体"/>
          <w:sz w:val="24"/>
          <w:szCs w:val="24"/>
        </w:rPr>
      </w:pPr>
      <w:bookmarkStart w:id="419" w:name="_Toc16261"/>
      <w:bookmarkStart w:id="420" w:name="_Toc10093"/>
      <w:bookmarkStart w:id="421" w:name="_Toc1172"/>
      <w:bookmarkStart w:id="422" w:name="_Toc30939"/>
      <w:bookmarkStart w:id="423" w:name="_Toc505347284"/>
      <w:bookmarkStart w:id="424" w:name="_Toc2115"/>
      <w:bookmarkStart w:id="425" w:name="_Toc4173"/>
      <w:r>
        <w:rPr>
          <w:rFonts w:ascii="宋体" w:eastAsia="宋体" w:hAnsi="宋体" w:cs="黑体" w:hint="eastAsia"/>
          <w:sz w:val="24"/>
          <w:szCs w:val="24"/>
        </w:rPr>
        <w:t>十二、争议的解决</w:t>
      </w:r>
      <w:bookmarkEnd w:id="419"/>
      <w:bookmarkEnd w:id="420"/>
      <w:bookmarkEnd w:id="421"/>
      <w:bookmarkEnd w:id="422"/>
      <w:bookmarkEnd w:id="423"/>
      <w:bookmarkEnd w:id="424"/>
      <w:bookmarkEnd w:id="425"/>
    </w:p>
    <w:p w:rsidR="00D06D60" w:rsidRDefault="00CA6241">
      <w:pPr>
        <w:numPr>
          <w:ilvl w:val="0"/>
          <w:numId w:val="13"/>
        </w:numPr>
        <w:spacing w:line="360" w:lineRule="auto"/>
        <w:rPr>
          <w:rFonts w:ascii="宋体" w:hAnsi="宋体"/>
          <w:szCs w:val="21"/>
        </w:rPr>
      </w:pPr>
      <w:r>
        <w:rPr>
          <w:rFonts w:ascii="宋体" w:hAnsi="宋体" w:hint="eastAsia"/>
          <w:szCs w:val="21"/>
        </w:rPr>
        <w:t>凡与本合同有关而引起的一切争议，甲乙双方应首先通过友好协商解决，如经协商后仍不能达成协议时，任何一方可以向法院提出诉讼。</w:t>
      </w:r>
    </w:p>
    <w:p w:rsidR="00D06D60" w:rsidRDefault="00CA6241">
      <w:pPr>
        <w:numPr>
          <w:ilvl w:val="0"/>
          <w:numId w:val="13"/>
        </w:numPr>
        <w:spacing w:line="360" w:lineRule="auto"/>
        <w:rPr>
          <w:rFonts w:ascii="宋体" w:hAnsi="宋体"/>
          <w:szCs w:val="21"/>
        </w:rPr>
      </w:pPr>
      <w:r>
        <w:rPr>
          <w:rFonts w:ascii="宋体" w:hAnsi="宋体" w:hint="eastAsia"/>
          <w:szCs w:val="21"/>
        </w:rPr>
        <w:t>本合同发生的诉讼管辖地为东莞市有管辖权的法院。</w:t>
      </w:r>
    </w:p>
    <w:p w:rsidR="00D06D60" w:rsidRDefault="00CA6241">
      <w:pPr>
        <w:numPr>
          <w:ilvl w:val="0"/>
          <w:numId w:val="13"/>
        </w:numPr>
        <w:spacing w:line="360" w:lineRule="auto"/>
        <w:rPr>
          <w:rFonts w:ascii="宋体" w:hAnsi="宋体"/>
          <w:szCs w:val="21"/>
        </w:rPr>
      </w:pPr>
      <w:r>
        <w:rPr>
          <w:rFonts w:ascii="宋体" w:hAnsi="宋体" w:hint="eastAsia"/>
          <w:szCs w:val="21"/>
        </w:rPr>
        <w:t>在进行法院审理期间，除提交法院审理的事项外，合同其他部分仍继续履行。</w:t>
      </w:r>
    </w:p>
    <w:p w:rsidR="00D06D60" w:rsidRDefault="00CA6241">
      <w:pPr>
        <w:numPr>
          <w:ilvl w:val="0"/>
          <w:numId w:val="13"/>
        </w:numPr>
        <w:spacing w:line="360" w:lineRule="auto"/>
        <w:rPr>
          <w:rFonts w:ascii="宋体" w:hAnsi="宋体"/>
          <w:szCs w:val="21"/>
        </w:rPr>
      </w:pPr>
      <w:r>
        <w:rPr>
          <w:rFonts w:ascii="宋体" w:hAnsi="宋体" w:hint="eastAsia"/>
          <w:szCs w:val="21"/>
        </w:rPr>
        <w:t>本合同按照中华人民共和国的法律进行解释。</w:t>
      </w:r>
    </w:p>
    <w:p w:rsidR="00D06D60" w:rsidRDefault="00CA6241">
      <w:pPr>
        <w:pStyle w:val="2"/>
        <w:ind w:left="0" w:firstLine="0"/>
        <w:rPr>
          <w:rFonts w:ascii="宋体" w:eastAsia="宋体" w:hAnsi="宋体" w:cs="黑体"/>
          <w:sz w:val="24"/>
          <w:szCs w:val="24"/>
        </w:rPr>
      </w:pPr>
      <w:bookmarkStart w:id="426" w:name="_Toc9696"/>
      <w:bookmarkStart w:id="427" w:name="_Toc32206"/>
      <w:bookmarkStart w:id="428" w:name="_Toc15853"/>
      <w:bookmarkStart w:id="429" w:name="_Toc505347285"/>
      <w:bookmarkStart w:id="430" w:name="_Toc6739"/>
      <w:bookmarkStart w:id="431" w:name="_Toc7466"/>
      <w:bookmarkStart w:id="432" w:name="_Toc22217"/>
      <w:r>
        <w:rPr>
          <w:rFonts w:ascii="宋体" w:eastAsia="宋体" w:hAnsi="宋体" w:cs="黑体" w:hint="eastAsia"/>
          <w:sz w:val="24"/>
          <w:szCs w:val="24"/>
        </w:rPr>
        <w:t>十三、不可抗力</w:t>
      </w:r>
      <w:bookmarkEnd w:id="426"/>
      <w:bookmarkEnd w:id="427"/>
      <w:bookmarkEnd w:id="428"/>
      <w:bookmarkEnd w:id="429"/>
      <w:bookmarkEnd w:id="430"/>
      <w:bookmarkEnd w:id="431"/>
      <w:bookmarkEnd w:id="432"/>
    </w:p>
    <w:p w:rsidR="00D06D60" w:rsidRDefault="00CA6241">
      <w:pPr>
        <w:numPr>
          <w:ilvl w:val="0"/>
          <w:numId w:val="14"/>
        </w:numPr>
        <w:spacing w:line="360" w:lineRule="auto"/>
        <w:rPr>
          <w:rFonts w:ascii="宋体" w:hAnsi="宋体"/>
          <w:szCs w:val="21"/>
        </w:rPr>
      </w:pPr>
      <w:r>
        <w:rPr>
          <w:rFonts w:ascii="宋体" w:hAnsi="宋体" w:hint="eastAsia"/>
          <w:szCs w:val="21"/>
        </w:rPr>
        <w:t>甲乙双方如果任何一方因不可抗拒力的力量如地震、风暴、洪水、火灾或其他自然灾害、瘟疫、战争、暴乱、敌对行动、公共骚乱、公共敌人的行为、政府或公共机关的禁止、劳资纠纷或其他双方无法控制、不可预见的事件，而无法履行本合同规定的义务时，应及时向对方通报不能履行或不能完全履行的理由，以减轻可能给对方造成的损失，在取得有关机构证明后，允许延期履行、部分履行或不履行合同，并根据情况可部分或全部免予承担违约责任。</w:t>
      </w:r>
    </w:p>
    <w:p w:rsidR="00D06D60" w:rsidRDefault="00CA6241">
      <w:pPr>
        <w:numPr>
          <w:ilvl w:val="0"/>
          <w:numId w:val="14"/>
        </w:numPr>
        <w:spacing w:line="360" w:lineRule="auto"/>
        <w:rPr>
          <w:rFonts w:ascii="宋体" w:hAnsi="宋体"/>
          <w:szCs w:val="21"/>
        </w:rPr>
      </w:pPr>
      <w:r>
        <w:rPr>
          <w:rFonts w:ascii="宋体" w:hAnsi="宋体" w:hint="eastAsia"/>
          <w:szCs w:val="21"/>
        </w:rPr>
        <w:t>如果发生了不可抗力的事件，任何一方均不对另一方因不能履约或延误履约而遭受的任何损害，成本增加或损失负责。遇到不可抗力事件的一方应采取适当的措施以减少或消除不可抗力事件的影响，并在最短时间内努力重新履行因不可抗力事件而受影响的义务。通过协商，双方应根据不可抗力对合同履行的影响程序，决定是否修改或终止本合同。</w:t>
      </w:r>
    </w:p>
    <w:p w:rsidR="00D06D60" w:rsidRDefault="00CA6241">
      <w:pPr>
        <w:pStyle w:val="2"/>
        <w:ind w:left="0" w:firstLine="0"/>
        <w:rPr>
          <w:rFonts w:ascii="宋体" w:eastAsia="宋体" w:hAnsi="宋体" w:cs="黑体"/>
          <w:sz w:val="24"/>
          <w:szCs w:val="24"/>
        </w:rPr>
      </w:pPr>
      <w:bookmarkStart w:id="433" w:name="_Toc3369"/>
      <w:bookmarkStart w:id="434" w:name="_Toc3160"/>
      <w:bookmarkStart w:id="435" w:name="_Toc13584"/>
      <w:bookmarkStart w:id="436" w:name="_Toc30111"/>
      <w:bookmarkStart w:id="437" w:name="_Toc19285"/>
      <w:bookmarkStart w:id="438" w:name="_Toc505347286"/>
      <w:bookmarkStart w:id="439" w:name="_Toc31286"/>
      <w:r>
        <w:rPr>
          <w:rFonts w:ascii="宋体" w:eastAsia="宋体" w:hAnsi="宋体" w:cs="黑体" w:hint="eastAsia"/>
          <w:sz w:val="24"/>
          <w:szCs w:val="24"/>
        </w:rPr>
        <w:t>十四、合同生效</w:t>
      </w:r>
      <w:bookmarkEnd w:id="433"/>
      <w:bookmarkEnd w:id="434"/>
      <w:bookmarkEnd w:id="435"/>
      <w:bookmarkEnd w:id="436"/>
      <w:bookmarkEnd w:id="437"/>
      <w:bookmarkEnd w:id="438"/>
      <w:bookmarkEnd w:id="439"/>
    </w:p>
    <w:p w:rsidR="00D06D60" w:rsidRDefault="00CA6241">
      <w:pPr>
        <w:numPr>
          <w:ilvl w:val="0"/>
          <w:numId w:val="15"/>
        </w:numPr>
        <w:spacing w:line="360" w:lineRule="auto"/>
        <w:rPr>
          <w:rFonts w:ascii="宋体" w:hAnsi="宋体"/>
          <w:szCs w:val="21"/>
        </w:rPr>
      </w:pPr>
      <w:r>
        <w:rPr>
          <w:rFonts w:ascii="宋体" w:hAnsi="宋体" w:hint="eastAsia"/>
          <w:szCs w:val="21"/>
        </w:rPr>
        <w:t>合同变更</w:t>
      </w:r>
    </w:p>
    <w:p w:rsidR="00D06D60" w:rsidRDefault="00CA6241">
      <w:pPr>
        <w:spacing w:line="360" w:lineRule="auto"/>
        <w:ind w:leftChars="200" w:left="420"/>
        <w:rPr>
          <w:rFonts w:ascii="宋体" w:hAnsi="宋体" w:cs="黑体"/>
          <w:bCs/>
          <w:szCs w:val="21"/>
        </w:rPr>
      </w:pPr>
      <w:r>
        <w:rPr>
          <w:rFonts w:ascii="宋体" w:hAnsi="宋体" w:cs="黑体" w:hint="eastAsia"/>
          <w:bCs/>
          <w:szCs w:val="21"/>
        </w:rPr>
        <w:t>签约方确认，在履行合同过程中对于具体内容需要变更的，由签约各方另行协商并书面约定，作为本合同的变更文本。</w:t>
      </w:r>
    </w:p>
    <w:p w:rsidR="00D06D60" w:rsidRDefault="00CA6241">
      <w:pPr>
        <w:numPr>
          <w:ilvl w:val="0"/>
          <w:numId w:val="15"/>
        </w:numPr>
        <w:spacing w:line="360" w:lineRule="auto"/>
        <w:rPr>
          <w:rFonts w:ascii="宋体" w:hAnsi="宋体"/>
          <w:szCs w:val="21"/>
        </w:rPr>
      </w:pPr>
      <w:r>
        <w:rPr>
          <w:rFonts w:ascii="宋体" w:hAnsi="宋体" w:hint="eastAsia"/>
          <w:szCs w:val="21"/>
        </w:rPr>
        <w:t>合同终止</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2.1合同双方完全履行各自合同义务或经双方在此前书面一致同意或一方按照以下规定发出终止通知后，合同终止。</w:t>
      </w:r>
    </w:p>
    <w:p w:rsidR="00D06D60" w:rsidRDefault="00CA6241">
      <w:pPr>
        <w:pStyle w:val="12"/>
        <w:tabs>
          <w:tab w:val="left" w:pos="420"/>
          <w:tab w:val="left" w:pos="1456"/>
        </w:tabs>
        <w:ind w:firstLineChars="0"/>
        <w:rPr>
          <w:rFonts w:ascii="宋体" w:hAnsi="宋体"/>
          <w:szCs w:val="21"/>
        </w:rPr>
      </w:pPr>
      <w:r>
        <w:rPr>
          <w:rFonts w:ascii="宋体" w:hAnsi="宋体" w:hint="eastAsia"/>
          <w:szCs w:val="21"/>
        </w:rPr>
        <w:t>2.2如一方认为另一方无正当理由而未正确或未完全履行其义务时，可向对方发出书面违约通知并说明理由。若发出通知的一方在</w:t>
      </w:r>
      <w:r>
        <w:rPr>
          <w:rFonts w:ascii="宋体" w:hAnsi="宋体"/>
          <w:szCs w:val="21"/>
        </w:rPr>
        <w:t>10天内没有收到对方实质性改进意见和实施措施，并且违约方的行为已造成本合同的主要目的无法实现时，则履约方可发出终止合同的通知，此通知日期则为合同终止日期，对合同双方发生效力。</w:t>
      </w:r>
    </w:p>
    <w:p w:rsidR="00D06D60" w:rsidRDefault="00CA6241">
      <w:pPr>
        <w:numPr>
          <w:ilvl w:val="0"/>
          <w:numId w:val="15"/>
        </w:numPr>
        <w:spacing w:line="360" w:lineRule="auto"/>
        <w:rPr>
          <w:rFonts w:ascii="宋体" w:hAnsi="宋体"/>
          <w:szCs w:val="21"/>
        </w:rPr>
      </w:pPr>
      <w:r>
        <w:rPr>
          <w:rFonts w:ascii="宋体" w:hAnsi="宋体" w:hint="eastAsia"/>
          <w:szCs w:val="21"/>
        </w:rPr>
        <w:t>合同终止后的法律效力</w:t>
      </w:r>
    </w:p>
    <w:p w:rsidR="00D06D60" w:rsidRDefault="00CA6241">
      <w:pPr>
        <w:spacing w:line="360" w:lineRule="auto"/>
        <w:ind w:leftChars="200" w:left="420"/>
      </w:pPr>
      <w:r>
        <w:rPr>
          <w:rFonts w:ascii="宋体" w:hAnsi="宋体" w:cs="黑体" w:hint="eastAsia"/>
          <w:bCs/>
          <w:szCs w:val="21"/>
        </w:rPr>
        <w:t>本合同并不因终止而损害或影响任何一方的索赔权利。</w:t>
      </w:r>
    </w:p>
    <w:p w:rsidR="00D06D60" w:rsidRDefault="00CA6241">
      <w:pPr>
        <w:pStyle w:val="2"/>
        <w:ind w:left="0" w:firstLine="0"/>
        <w:rPr>
          <w:rFonts w:ascii="宋体" w:eastAsia="宋体" w:hAnsi="宋体" w:cs="黑体"/>
          <w:sz w:val="24"/>
          <w:szCs w:val="24"/>
        </w:rPr>
      </w:pPr>
      <w:bookmarkStart w:id="440" w:name="_Toc12456"/>
      <w:bookmarkStart w:id="441" w:name="_Toc6190"/>
      <w:bookmarkStart w:id="442" w:name="_Toc15823"/>
      <w:bookmarkStart w:id="443" w:name="_Toc505347287"/>
      <w:bookmarkStart w:id="444" w:name="_Toc17948"/>
      <w:bookmarkStart w:id="445" w:name="_Toc3096"/>
      <w:bookmarkStart w:id="446" w:name="_Toc15105"/>
      <w:r>
        <w:rPr>
          <w:rFonts w:ascii="宋体" w:eastAsia="宋体" w:hAnsi="宋体" w:cs="黑体" w:hint="eastAsia"/>
          <w:sz w:val="24"/>
          <w:szCs w:val="24"/>
        </w:rPr>
        <w:t>十五、其它</w:t>
      </w:r>
      <w:bookmarkEnd w:id="440"/>
      <w:bookmarkEnd w:id="441"/>
      <w:bookmarkEnd w:id="442"/>
      <w:bookmarkEnd w:id="443"/>
      <w:bookmarkEnd w:id="444"/>
      <w:bookmarkEnd w:id="445"/>
      <w:bookmarkEnd w:id="446"/>
    </w:p>
    <w:p w:rsidR="00D06D60" w:rsidRDefault="00CA6241">
      <w:pPr>
        <w:numPr>
          <w:ilvl w:val="0"/>
          <w:numId w:val="16"/>
        </w:numPr>
        <w:spacing w:line="360" w:lineRule="auto"/>
        <w:rPr>
          <w:rFonts w:ascii="宋体" w:hAnsi="宋体"/>
          <w:szCs w:val="21"/>
        </w:rPr>
      </w:pPr>
      <w:r>
        <w:rPr>
          <w:rFonts w:ascii="宋体" w:hAnsi="宋体" w:hint="eastAsia"/>
          <w:szCs w:val="21"/>
        </w:rPr>
        <w:t>本合同未尽事宜，双方可签订补充合同，补充合同与所有附件均为合同的有效组成部分，与本合同具有同等法律效力。</w:t>
      </w:r>
    </w:p>
    <w:p w:rsidR="00D06D60" w:rsidRDefault="00CA6241">
      <w:pPr>
        <w:numPr>
          <w:ilvl w:val="0"/>
          <w:numId w:val="16"/>
        </w:numPr>
        <w:spacing w:line="360" w:lineRule="auto"/>
        <w:rPr>
          <w:rFonts w:ascii="宋体" w:hAnsi="宋体"/>
          <w:szCs w:val="21"/>
        </w:rPr>
      </w:pPr>
      <w:r>
        <w:rPr>
          <w:rFonts w:ascii="宋体" w:hAnsi="宋体" w:hint="eastAsia"/>
          <w:szCs w:val="21"/>
        </w:rPr>
        <w:t>在执行本合同的过程中，所有经甲乙双方签署确认的文件（包括会议纪要、补充协议、往来信函、合同附件等）即成为本合同的有效组成部分，其生效日期为双方签字盖章或确认之日期。</w:t>
      </w:r>
    </w:p>
    <w:p w:rsidR="00D06D60" w:rsidRDefault="00CA6241">
      <w:pPr>
        <w:numPr>
          <w:ilvl w:val="0"/>
          <w:numId w:val="16"/>
        </w:numPr>
        <w:spacing w:line="360" w:lineRule="auto"/>
        <w:rPr>
          <w:rFonts w:ascii="宋体" w:hAnsi="宋体"/>
          <w:szCs w:val="21"/>
        </w:rPr>
      </w:pPr>
      <w:r>
        <w:rPr>
          <w:rFonts w:ascii="宋体" w:hAnsi="宋体" w:hint="eastAsia"/>
          <w:szCs w:val="21"/>
        </w:rPr>
        <w:t>本合同由双方法定代表人或委托代理人签字盖章后立即生效，具有同等法律效力，服务期预计为合同签定日至年月日，（实际服务期由</w:t>
      </w:r>
      <w:r>
        <w:rPr>
          <w:rFonts w:ascii="宋体" w:hAnsi="宋体" w:hint="eastAsia"/>
          <w:bCs/>
          <w:szCs w:val="21"/>
        </w:rPr>
        <w:t>自业主发出开工令日期开始计算</w:t>
      </w:r>
      <w:r>
        <w:rPr>
          <w:rFonts w:ascii="宋体" w:hAnsi="宋体" w:hint="eastAsia"/>
          <w:szCs w:val="21"/>
        </w:rPr>
        <w:t>）合同有效期随服务期结束而自然终止。</w:t>
      </w:r>
    </w:p>
    <w:p w:rsidR="00D06D60" w:rsidRDefault="00CA6241">
      <w:pPr>
        <w:numPr>
          <w:ilvl w:val="0"/>
          <w:numId w:val="16"/>
        </w:numPr>
        <w:spacing w:line="360" w:lineRule="auto"/>
        <w:rPr>
          <w:rFonts w:ascii="宋体" w:hAnsi="宋体"/>
          <w:szCs w:val="21"/>
        </w:rPr>
      </w:pPr>
      <w:r>
        <w:rPr>
          <w:rFonts w:ascii="宋体" w:hAnsi="宋体" w:hint="eastAsia"/>
          <w:szCs w:val="21"/>
        </w:rPr>
        <w:t>本合同一式十四份，其中甲方十二份、乙方壹份，采购代理机构壹份（须在合同签订之日起</w:t>
      </w:r>
      <w:r>
        <w:rPr>
          <w:rFonts w:ascii="宋体" w:hAnsi="宋体"/>
          <w:szCs w:val="21"/>
        </w:rPr>
        <w:t>5个工作日内递交）。</w:t>
      </w:r>
    </w:p>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tbl>
      <w:tblPr>
        <w:tblW w:w="0" w:type="auto"/>
        <w:tblLayout w:type="fixed"/>
        <w:tblLook w:val="04A0" w:firstRow="1" w:lastRow="0" w:firstColumn="1" w:lastColumn="0" w:noHBand="0" w:noVBand="1"/>
      </w:tblPr>
      <w:tblGrid>
        <w:gridCol w:w="4264"/>
        <w:gridCol w:w="4264"/>
      </w:tblGrid>
      <w:tr w:rsidR="00D06D60">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甲方（盖章）：</w:t>
            </w:r>
          </w:p>
        </w:tc>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乙方</w:t>
            </w:r>
            <w:r>
              <w:rPr>
                <w:rFonts w:ascii="宋体" w:hAnsi="宋体"/>
                <w:sz w:val="20"/>
                <w:szCs w:val="21"/>
              </w:rPr>
              <w:t>(盖章)：</w:t>
            </w:r>
          </w:p>
        </w:tc>
      </w:tr>
      <w:tr w:rsidR="00D06D60">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甲方代表人</w:t>
            </w:r>
            <w:r>
              <w:rPr>
                <w:rFonts w:ascii="宋体" w:hAnsi="宋体"/>
                <w:sz w:val="20"/>
                <w:szCs w:val="21"/>
              </w:rPr>
              <w:t>(签字)：</w:t>
            </w:r>
          </w:p>
        </w:tc>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乙方代表人</w:t>
            </w:r>
            <w:r>
              <w:rPr>
                <w:rFonts w:ascii="宋体" w:hAnsi="宋体"/>
                <w:sz w:val="20"/>
                <w:szCs w:val="21"/>
              </w:rPr>
              <w:t>(签字)：</w:t>
            </w:r>
          </w:p>
        </w:tc>
      </w:tr>
      <w:tr w:rsidR="00D06D60">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签字日期：</w:t>
            </w:r>
          </w:p>
        </w:tc>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签字日期：</w:t>
            </w:r>
          </w:p>
        </w:tc>
      </w:tr>
      <w:tr w:rsidR="00D06D60">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地址：东莞市南城区东莞大道116号</w:t>
            </w:r>
          </w:p>
        </w:tc>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地址：</w:t>
            </w:r>
            <w:r>
              <w:rPr>
                <w:rFonts w:ascii="宋体" w:hAnsi="宋体"/>
                <w:sz w:val="20"/>
                <w:szCs w:val="21"/>
              </w:rPr>
              <w:t xml:space="preserve"> </w:t>
            </w:r>
          </w:p>
        </w:tc>
      </w:tr>
      <w:tr w:rsidR="00D06D60">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电话：0769-22210696</w:t>
            </w:r>
          </w:p>
        </w:tc>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电话：</w:t>
            </w:r>
          </w:p>
        </w:tc>
      </w:tr>
      <w:tr w:rsidR="00D06D60">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传真：0769-22210608</w:t>
            </w:r>
          </w:p>
        </w:tc>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传真：</w:t>
            </w:r>
          </w:p>
        </w:tc>
      </w:tr>
      <w:tr w:rsidR="00D06D60">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开户银行：</w:t>
            </w:r>
            <w:r>
              <w:rPr>
                <w:rFonts w:ascii="宋体" w:hAnsi="宋体"/>
                <w:sz w:val="20"/>
                <w:szCs w:val="21"/>
              </w:rPr>
              <w:t>中国工商银行东莞南城支行</w:t>
            </w:r>
          </w:p>
        </w:tc>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开户银行：</w:t>
            </w:r>
          </w:p>
        </w:tc>
      </w:tr>
      <w:tr w:rsidR="00D06D60">
        <w:trPr>
          <w:trHeight w:val="646"/>
        </w:trPr>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银行账户：</w:t>
            </w:r>
            <w:r>
              <w:rPr>
                <w:rFonts w:ascii="宋体" w:hAnsi="宋体" w:cs="Segoe UI"/>
                <w:sz w:val="20"/>
              </w:rPr>
              <w:t>2010021109200180266</w:t>
            </w:r>
          </w:p>
        </w:tc>
        <w:tc>
          <w:tcPr>
            <w:tcW w:w="4264" w:type="dxa"/>
            <w:shd w:val="clear" w:color="auto" w:fill="auto"/>
          </w:tcPr>
          <w:p w:rsidR="00D06D60" w:rsidRDefault="00CA6241">
            <w:pPr>
              <w:spacing w:line="360" w:lineRule="auto"/>
              <w:rPr>
                <w:rFonts w:ascii="宋体" w:hAnsi="宋体"/>
                <w:sz w:val="20"/>
                <w:szCs w:val="21"/>
              </w:rPr>
            </w:pPr>
            <w:r>
              <w:rPr>
                <w:rFonts w:ascii="宋体" w:hAnsi="宋体" w:hint="eastAsia"/>
                <w:sz w:val="20"/>
                <w:szCs w:val="21"/>
              </w:rPr>
              <w:t>银行账户：</w:t>
            </w:r>
          </w:p>
        </w:tc>
      </w:tr>
    </w:tbl>
    <w:p w:rsidR="00D06D60" w:rsidRDefault="00D06D60"/>
    <w:p w:rsidR="00D06D60" w:rsidRDefault="00D06D60"/>
    <w:p w:rsidR="00D06D60" w:rsidRDefault="00D06D60"/>
    <w:p w:rsidR="00D06D60" w:rsidRDefault="00D06D60"/>
    <w:p w:rsidR="00D06D60" w:rsidRDefault="00D06D60"/>
    <w:p w:rsidR="00D06D60" w:rsidRDefault="00CA6241">
      <w:pPr>
        <w:pageBreakBefore/>
        <w:spacing w:beforeLines="50" w:before="162" w:afterLines="50" w:after="162" w:line="360" w:lineRule="auto"/>
        <w:rPr>
          <w:rFonts w:ascii="宋体" w:hAnsi="宋体"/>
          <w:b/>
          <w:spacing w:val="20"/>
          <w:szCs w:val="21"/>
        </w:rPr>
      </w:pPr>
      <w:r>
        <w:rPr>
          <w:rFonts w:ascii="宋体" w:hAnsi="宋体" w:hint="eastAsia"/>
          <w:b/>
          <w:spacing w:val="20"/>
          <w:szCs w:val="21"/>
        </w:rPr>
        <w:t>合同附件</w:t>
      </w:r>
      <w:r>
        <w:rPr>
          <w:rFonts w:ascii="宋体" w:hAnsi="宋体"/>
          <w:b/>
          <w:spacing w:val="20"/>
          <w:szCs w:val="21"/>
        </w:rPr>
        <w:t>(合同编号)</w:t>
      </w:r>
    </w:p>
    <w:p w:rsidR="00D06D60" w:rsidRDefault="00CA6241">
      <w:pPr>
        <w:pStyle w:val="12"/>
        <w:numPr>
          <w:ilvl w:val="0"/>
          <w:numId w:val="17"/>
        </w:numPr>
        <w:ind w:firstLineChars="0"/>
        <w:rPr>
          <w:rFonts w:ascii="宋体" w:hAnsi="宋体"/>
          <w:szCs w:val="21"/>
        </w:rPr>
      </w:pPr>
      <w:r>
        <w:rPr>
          <w:rFonts w:ascii="宋体" w:hAnsi="宋体" w:hint="eastAsia"/>
          <w:szCs w:val="21"/>
        </w:rPr>
        <w:t>附件一：用户需求书</w:t>
      </w:r>
    </w:p>
    <w:p w:rsidR="00D06D60" w:rsidRDefault="00CA6241">
      <w:pPr>
        <w:pStyle w:val="12"/>
        <w:numPr>
          <w:ilvl w:val="0"/>
          <w:numId w:val="17"/>
        </w:numPr>
        <w:ind w:firstLineChars="0"/>
        <w:rPr>
          <w:rFonts w:ascii="宋体" w:hAnsi="宋体"/>
          <w:szCs w:val="21"/>
        </w:rPr>
      </w:pPr>
      <w:r>
        <w:rPr>
          <w:rFonts w:ascii="宋体" w:hAnsi="宋体" w:hint="eastAsia"/>
          <w:szCs w:val="21"/>
        </w:rPr>
        <w:t>附件二</w:t>
      </w:r>
      <w:r>
        <w:rPr>
          <w:rFonts w:ascii="宋体" w:hAnsi="宋体"/>
          <w:szCs w:val="21"/>
        </w:rPr>
        <w:t>：</w:t>
      </w:r>
      <w:r>
        <w:rPr>
          <w:rFonts w:ascii="宋体" w:hAnsi="宋体" w:hint="eastAsia"/>
          <w:szCs w:val="21"/>
        </w:rPr>
        <w:t>安全责任协议书</w:t>
      </w:r>
    </w:p>
    <w:p w:rsidR="00D06D60" w:rsidRDefault="00CA6241">
      <w:pPr>
        <w:pStyle w:val="12"/>
        <w:numPr>
          <w:ilvl w:val="0"/>
          <w:numId w:val="17"/>
        </w:numPr>
        <w:ind w:firstLineChars="0"/>
        <w:rPr>
          <w:rFonts w:ascii="宋体" w:hAnsi="宋体"/>
          <w:szCs w:val="21"/>
        </w:rPr>
      </w:pPr>
      <w:r>
        <w:rPr>
          <w:rFonts w:ascii="宋体" w:hAnsi="宋体" w:hint="eastAsia"/>
          <w:szCs w:val="21"/>
        </w:rPr>
        <w:t>附件三</w:t>
      </w:r>
      <w:r>
        <w:rPr>
          <w:rFonts w:ascii="宋体" w:hAnsi="宋体"/>
          <w:szCs w:val="21"/>
        </w:rPr>
        <w:t>：</w:t>
      </w:r>
      <w:r>
        <w:rPr>
          <w:rFonts w:ascii="宋体" w:hAnsi="宋体" w:cs="仿宋_GB2312" w:hint="eastAsia"/>
        </w:rPr>
        <w:t>开工令通知书</w:t>
      </w:r>
    </w:p>
    <w:p w:rsidR="00D06D60" w:rsidRDefault="00CA6241">
      <w:pPr>
        <w:pStyle w:val="12"/>
        <w:numPr>
          <w:ilvl w:val="0"/>
          <w:numId w:val="17"/>
        </w:numPr>
        <w:ind w:firstLineChars="0"/>
        <w:rPr>
          <w:rFonts w:ascii="宋体" w:hAnsi="宋体"/>
          <w:szCs w:val="21"/>
        </w:rPr>
      </w:pPr>
      <w:r>
        <w:rPr>
          <w:rFonts w:ascii="宋体" w:hAnsi="宋体" w:cs="仿宋_GB2312" w:hint="eastAsia"/>
        </w:rPr>
        <w:t>附件四：施工安全协议</w:t>
      </w:r>
    </w:p>
    <w:p w:rsidR="00D06D60" w:rsidRDefault="00CA6241">
      <w:pPr>
        <w:pStyle w:val="12"/>
        <w:numPr>
          <w:ilvl w:val="0"/>
          <w:numId w:val="17"/>
        </w:numPr>
        <w:ind w:firstLineChars="0"/>
        <w:rPr>
          <w:rFonts w:ascii="宋体" w:hAnsi="宋体"/>
          <w:szCs w:val="21"/>
        </w:rPr>
      </w:pPr>
      <w:r>
        <w:rPr>
          <w:rFonts w:ascii="宋体" w:hAnsi="宋体" w:cs="仿宋_GB2312" w:hint="eastAsia"/>
        </w:rPr>
        <w:t>附件五：承包商安全承诺书</w:t>
      </w:r>
    </w:p>
    <w:p w:rsidR="00D06D60" w:rsidRDefault="00CA6241">
      <w:pPr>
        <w:pStyle w:val="12"/>
        <w:numPr>
          <w:ilvl w:val="0"/>
          <w:numId w:val="17"/>
        </w:numPr>
        <w:ind w:firstLineChars="0"/>
        <w:rPr>
          <w:rFonts w:ascii="宋体" w:hAnsi="宋体"/>
          <w:szCs w:val="21"/>
        </w:rPr>
      </w:pPr>
      <w:r>
        <w:rPr>
          <w:rFonts w:ascii="宋体" w:hAnsi="宋体" w:cs="仿宋_GB2312" w:hint="eastAsia"/>
        </w:rPr>
        <w:t>附件六：单价包干部分价格清单</w:t>
      </w:r>
    </w:p>
    <w:p w:rsidR="00D06D60" w:rsidRDefault="00CA6241">
      <w:pPr>
        <w:pStyle w:val="12"/>
        <w:ind w:left="420" w:firstLineChars="0" w:firstLine="0"/>
        <w:rPr>
          <w:rFonts w:ascii="宋体" w:hAnsi="宋体"/>
          <w:szCs w:val="21"/>
        </w:rPr>
      </w:pPr>
      <w:r>
        <w:rPr>
          <w:rFonts w:ascii="宋体" w:hAnsi="宋体" w:hint="eastAsia"/>
          <w:szCs w:val="21"/>
        </w:rPr>
        <w:t>．．．．．．</w:t>
      </w:r>
    </w:p>
    <w:p w:rsidR="00D06D60" w:rsidRDefault="00CA6241">
      <w:pPr>
        <w:pStyle w:val="12"/>
        <w:numPr>
          <w:ilvl w:val="0"/>
          <w:numId w:val="17"/>
        </w:numPr>
        <w:spacing w:beforeLines="100" w:before="324"/>
        <w:ind w:firstLineChars="0"/>
        <w:rPr>
          <w:rFonts w:ascii="宋体" w:hAnsi="宋体"/>
          <w:b/>
          <w:spacing w:val="20"/>
          <w:szCs w:val="21"/>
        </w:rPr>
      </w:pPr>
      <w:r>
        <w:rPr>
          <w:rFonts w:ascii="宋体" w:hAnsi="宋体" w:hint="eastAsia"/>
          <w:b/>
          <w:spacing w:val="20"/>
          <w:szCs w:val="21"/>
        </w:rPr>
        <w:t>备注：</w:t>
      </w:r>
    </w:p>
    <w:p w:rsidR="00D06D60" w:rsidRDefault="00CA6241">
      <w:pPr>
        <w:pStyle w:val="12"/>
        <w:numPr>
          <w:ilvl w:val="0"/>
          <w:numId w:val="18"/>
        </w:numPr>
        <w:ind w:firstLineChars="0"/>
        <w:rPr>
          <w:rFonts w:ascii="宋体" w:hAnsi="宋体"/>
          <w:szCs w:val="21"/>
        </w:rPr>
      </w:pPr>
      <w:r>
        <w:rPr>
          <w:rFonts w:ascii="宋体" w:hAnsi="宋体" w:hint="eastAsia"/>
          <w:szCs w:val="21"/>
        </w:rPr>
        <w:t>本合同所有附件均在签订合同时编制，其编制依据是招标文件“用户需求书”中的要求和中标人的投标文件中的相应内容。</w:t>
      </w:r>
    </w:p>
    <w:p w:rsidR="00D06D60" w:rsidRDefault="00CA6241">
      <w:pPr>
        <w:pStyle w:val="12"/>
        <w:numPr>
          <w:ilvl w:val="0"/>
          <w:numId w:val="18"/>
        </w:numPr>
        <w:ind w:firstLineChars="0"/>
        <w:rPr>
          <w:rFonts w:ascii="宋体" w:hAnsi="宋体" w:cs="仿宋_GB2312"/>
        </w:rPr>
      </w:pPr>
      <w:r>
        <w:rPr>
          <w:rFonts w:ascii="宋体" w:hAnsi="宋体" w:hint="eastAsia"/>
          <w:szCs w:val="21"/>
        </w:rPr>
        <w:t>合同附件的具体内容由双方在签订合同时确定。</w:t>
      </w:r>
    </w:p>
    <w:p w:rsidR="00D06D60" w:rsidRDefault="00D06D60">
      <w:pPr>
        <w:pStyle w:val="12"/>
        <w:numPr>
          <w:ilvl w:val="0"/>
          <w:numId w:val="18"/>
        </w:numPr>
        <w:ind w:firstLineChars="0"/>
        <w:rPr>
          <w:rFonts w:ascii="宋体" w:hAnsi="宋体" w:cs="仿宋_GB2312"/>
        </w:rPr>
        <w:sectPr w:rsidR="00D06D60">
          <w:footerReference w:type="default" r:id="rId23"/>
          <w:pgSz w:w="11906" w:h="16838"/>
          <w:pgMar w:top="1417" w:right="1274" w:bottom="1417" w:left="1417" w:header="850" w:footer="992" w:gutter="0"/>
          <w:cols w:space="720"/>
          <w:docGrid w:type="lines" w:linePitch="324"/>
        </w:sectPr>
      </w:pPr>
    </w:p>
    <w:p w:rsidR="00D06D60" w:rsidRDefault="00CA6241">
      <w:pPr>
        <w:pStyle w:val="2"/>
        <w:ind w:left="0" w:firstLine="0"/>
        <w:rPr>
          <w:rFonts w:ascii="宋体" w:eastAsia="宋体" w:hAnsi="宋体" w:cs="仿宋_GB2312"/>
          <w:sz w:val="24"/>
          <w:szCs w:val="24"/>
        </w:rPr>
      </w:pPr>
      <w:bookmarkStart w:id="447" w:name="_Toc3997"/>
      <w:bookmarkStart w:id="448" w:name="_Toc27635"/>
      <w:bookmarkStart w:id="449" w:name="_Toc2145"/>
      <w:r>
        <w:rPr>
          <w:rFonts w:ascii="宋体" w:eastAsia="宋体" w:hAnsi="宋体" w:cs="仿宋_GB2312" w:hint="eastAsia"/>
          <w:sz w:val="24"/>
          <w:szCs w:val="24"/>
        </w:rPr>
        <w:t>附件一：用户需求书</w:t>
      </w:r>
      <w:bookmarkEnd w:id="447"/>
      <w:bookmarkEnd w:id="448"/>
      <w:bookmarkEnd w:id="449"/>
    </w:p>
    <w:p w:rsidR="00D06D60" w:rsidRDefault="00CA6241">
      <w:r>
        <w:br w:type="page"/>
      </w:r>
    </w:p>
    <w:p w:rsidR="00D06D60" w:rsidRDefault="00CA6241">
      <w:pPr>
        <w:pStyle w:val="2"/>
        <w:ind w:left="0" w:firstLine="0"/>
        <w:rPr>
          <w:rFonts w:ascii="宋体" w:eastAsia="宋体" w:hAnsi="宋体" w:cs="仿宋_GB2312"/>
          <w:sz w:val="24"/>
          <w:szCs w:val="24"/>
        </w:rPr>
      </w:pPr>
      <w:bookmarkStart w:id="450" w:name="_Toc27332"/>
      <w:bookmarkStart w:id="451" w:name="_Toc13626"/>
      <w:bookmarkStart w:id="452" w:name="_Toc32299"/>
      <w:r>
        <w:rPr>
          <w:rFonts w:ascii="宋体" w:eastAsia="宋体" w:hAnsi="宋体" w:cs="仿宋_GB2312" w:hint="eastAsia"/>
          <w:sz w:val="24"/>
          <w:szCs w:val="24"/>
        </w:rPr>
        <w:t>附件二：安全责任协议书</w:t>
      </w:r>
      <w:bookmarkEnd w:id="450"/>
      <w:bookmarkEnd w:id="451"/>
      <w:bookmarkEnd w:id="452"/>
    </w:p>
    <w:p w:rsidR="00D06D60" w:rsidRDefault="00CA6241">
      <w:pPr>
        <w:spacing w:line="360" w:lineRule="auto"/>
        <w:ind w:firstLine="482"/>
        <w:jc w:val="center"/>
        <w:rPr>
          <w:rFonts w:ascii="宋体" w:hAnsi="宋体" w:cs="仿宋_GB2312"/>
          <w:bCs/>
          <w:szCs w:val="21"/>
        </w:rPr>
      </w:pPr>
      <w:r>
        <w:rPr>
          <w:rFonts w:ascii="宋体" w:hAnsi="宋体" w:cs="仿宋_GB2312" w:hint="eastAsia"/>
          <w:bCs/>
          <w:szCs w:val="21"/>
        </w:rPr>
        <w:t>安全责任协议书</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甲方：东莞市轨道交通有限公司</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乙方：</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为明确项目实施中施工单位的安全责任，确保东莞轨道交通2号线项目能安全顺利进行，乙方甲、乙双方本着自愿、公平、信用的原则签订本协议。</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一、乙方了解承包项目责任范围内的安全风险，并对所有发生或可能发生的安全后果负全部责任。</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二、乙方对施工安全负责，建立安全责任制度，确定工程项目的相关层级安全责任人及安全管理人员。</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三、乙方保证按照工程设计图纸和施工技术标准施工，不擅自修改工程设计、不偷工减料。</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四、乙方保证按时办理请销点手续，请点获得车站批准后方可开始施工，绝不擅自提前施工。熟知批准的作业时间、作业范围、作业类别，绝不超类别、超范围施工。</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五、乙方对施工过程的安全负责，施工作业遵守国家相关安全法律法规，按合同要求施工。乙方所有现场施工人员需服从甲方施工负责人的管理、监督，现场施工人员须遵章守纪，确保作业及人身安全，施工期间绝不影响已接管或运营的设备设施的运行质量与安全。</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六、乙方保证在没有运营配合人员在场监护的情况下，施工人员绝不擅自作业，当在施工过程中对一些现场情况不明时，必须与运营配合人员沟通后才能进行下一步工序。</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七、乙方保证不在地铁范围内吸烟，不酒后作业，所有需持证作业项目必须随身携带相关作业证以备查验。</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八、乙方动火作业必须提前办理动火许可证，动火人员具备相关作业资质，熟知动火相关作业的要求，并按照动火作业许可证上的要求做好防范措施。</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九、乙方保证进行高空作业时，必须提前办理相关手续，作业时带好防护用品，严格按高空作业的有关规定。在登高过程中，绝不利用地铁设备或设备的突出物作为攀登物。</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十、乙方保证所有移动过和新安装的设施安装牢固可靠，并得到现场配合人员确认。</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十一、乙方保证施工完毕后严格检查清场情况并得到运营配合人员的认可（包括工器具、物料及对施工现场进行清洁），重点查看区间水沟内、钢轨下、疏散平台下及线管架上，确保工清场清。</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十二、乙方保证设备上面及附近不准堆置衣服、破布、棉纱等杂物或油漆等易燃易爆物品。</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十三、甲方可根据国家、省、市有关政策、法规，结合地铁行业实际经验，对乙方施工现场的施工进行指导和监督，确保安全。</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十四、乙方若有违反本协议书的保证事项，或涉及违反《中华人民共和国治安管理处罚法》等法律法规及东莞市轨道交通有限公司的相关管理规定，或由于乙方原因致使甲方蒙受经济损失、影响甲方的正常运作或令贵公司形象在社会上造成影响，乙方将赔偿贵公司直接经济损失和间接经济损失；导致人员伤亡，由乙方承担相关民事责任，构成犯罪的，依照刑法有关规定追究刑事责任。</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 xml:space="preserve">本协议书作为合同的附件，经甲、乙双方代表签字并加盖公章后，于签字日期当天生效。 </w:t>
      </w:r>
    </w:p>
    <w:p w:rsidR="00D06D60" w:rsidRDefault="00D06D60">
      <w:pPr>
        <w:spacing w:line="360" w:lineRule="auto"/>
        <w:ind w:firstLine="482"/>
        <w:rPr>
          <w:rFonts w:ascii="宋体" w:hAnsi="宋体" w:cs="仿宋_GB2312"/>
          <w:bCs/>
          <w:szCs w:val="21"/>
        </w:rPr>
      </w:pPr>
    </w:p>
    <w:p w:rsidR="00D06D60" w:rsidRDefault="00D06D60">
      <w:pPr>
        <w:spacing w:line="360" w:lineRule="auto"/>
        <w:ind w:firstLine="482"/>
        <w:rPr>
          <w:rFonts w:ascii="宋体" w:hAnsi="宋体" w:cs="仿宋_GB2312"/>
          <w:bCs/>
          <w:szCs w:val="21"/>
        </w:rPr>
      </w:pP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 xml:space="preserve">甲方（公章）：                            乙方（公章）： </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法定代表人（授权代表）：                  法定代表人（授权代表）：</w:t>
      </w:r>
    </w:p>
    <w:p w:rsidR="00D06D60" w:rsidRDefault="00CA6241">
      <w:pPr>
        <w:spacing w:line="420" w:lineRule="exact"/>
        <w:rPr>
          <w:rFonts w:ascii="宋体" w:hAnsi="宋体" w:cs="仿宋_GB2312"/>
          <w:bCs/>
          <w:szCs w:val="21"/>
        </w:rPr>
      </w:pPr>
      <w:r>
        <w:rPr>
          <w:rFonts w:ascii="宋体" w:hAnsi="宋体" w:cs="仿宋_GB2312" w:hint="eastAsia"/>
          <w:bCs/>
          <w:szCs w:val="21"/>
        </w:rPr>
        <w:t>签约日期：    年    月    日              签约日期：    年    月   日</w:t>
      </w:r>
    </w:p>
    <w:p w:rsidR="00D06D60" w:rsidRDefault="00D06D60">
      <w:pPr>
        <w:spacing w:line="420" w:lineRule="exact"/>
        <w:rPr>
          <w:rFonts w:ascii="宋体" w:hAnsi="宋体" w:cs="仿宋_GB2312"/>
          <w:sz w:val="24"/>
        </w:rPr>
      </w:pPr>
    </w:p>
    <w:p w:rsidR="00D06D60" w:rsidRDefault="00D06D60">
      <w:pPr>
        <w:spacing w:line="420" w:lineRule="exact"/>
        <w:rPr>
          <w:rFonts w:ascii="宋体" w:hAnsi="宋体" w:cs="仿宋_GB2312"/>
          <w:sz w:val="24"/>
        </w:rPr>
      </w:pPr>
    </w:p>
    <w:p w:rsidR="00D06D60" w:rsidRDefault="00D06D60">
      <w:pPr>
        <w:pStyle w:val="12"/>
        <w:numPr>
          <w:ilvl w:val="0"/>
          <w:numId w:val="18"/>
        </w:numPr>
        <w:ind w:firstLineChars="0"/>
        <w:rPr>
          <w:rFonts w:ascii="宋体" w:hAnsi="宋体" w:cs="仿宋_GB2312"/>
        </w:rPr>
        <w:sectPr w:rsidR="00D06D60">
          <w:pgSz w:w="11906" w:h="16838"/>
          <w:pgMar w:top="1417" w:right="1274" w:bottom="1417" w:left="1417" w:header="850" w:footer="992" w:gutter="0"/>
          <w:cols w:space="720"/>
          <w:docGrid w:type="lines" w:linePitch="324"/>
        </w:sectPr>
      </w:pPr>
    </w:p>
    <w:p w:rsidR="00D06D60" w:rsidRDefault="00CA6241">
      <w:pPr>
        <w:pStyle w:val="2"/>
        <w:ind w:left="0" w:firstLine="0"/>
        <w:rPr>
          <w:rFonts w:ascii="宋体" w:eastAsia="宋体" w:hAnsi="宋体" w:cs="仿宋_GB2312"/>
          <w:sz w:val="24"/>
          <w:szCs w:val="24"/>
        </w:rPr>
      </w:pPr>
      <w:bookmarkStart w:id="453" w:name="_Toc6100"/>
      <w:bookmarkStart w:id="454" w:name="_Toc7722"/>
      <w:bookmarkStart w:id="455" w:name="_Toc7035"/>
      <w:r>
        <w:rPr>
          <w:rFonts w:ascii="宋体" w:eastAsia="宋体" w:hAnsi="宋体" w:cs="仿宋_GB2312" w:hint="eastAsia"/>
          <w:sz w:val="24"/>
          <w:szCs w:val="24"/>
        </w:rPr>
        <w:t>附件三：开工令通知书</w:t>
      </w:r>
      <w:bookmarkEnd w:id="453"/>
      <w:bookmarkEnd w:id="454"/>
      <w:bookmarkEnd w:id="455"/>
    </w:p>
    <w:p w:rsidR="00D06D60" w:rsidRDefault="00CA6241">
      <w:pPr>
        <w:spacing w:line="360" w:lineRule="auto"/>
        <w:ind w:firstLine="482"/>
        <w:jc w:val="center"/>
        <w:rPr>
          <w:rFonts w:ascii="宋体" w:hAnsi="宋体" w:cs="仿宋_GB2312"/>
          <w:bCs/>
          <w:szCs w:val="21"/>
        </w:rPr>
      </w:pPr>
      <w:r>
        <w:rPr>
          <w:rFonts w:ascii="宋体" w:hAnsi="宋体" w:cs="仿宋_GB2312" w:hint="eastAsia"/>
          <w:bCs/>
          <w:szCs w:val="21"/>
        </w:rPr>
        <w:t>消防委外维保开工通知书</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致：XXXXXX</w:t>
      </w:r>
    </w:p>
    <w:p w:rsidR="00D06D60" w:rsidRDefault="00D06D60">
      <w:pPr>
        <w:spacing w:line="360" w:lineRule="auto"/>
        <w:ind w:firstLine="482"/>
        <w:rPr>
          <w:rFonts w:ascii="宋体" w:hAnsi="宋体" w:cs="仿宋_GB2312"/>
          <w:bCs/>
          <w:szCs w:val="21"/>
        </w:rPr>
      </w:pP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ab/>
        <w:t>根据《东莞市轨道交通有限公司2号线消防设施维保项目（重新招标）合同（合同编号：XXX）》，我司已于XX年XX月XX日已为贵方维保人员完成办理相关手续及验证工作。</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按照合同服务期规定：正式生效合同期由</w:t>
      </w:r>
      <w:r>
        <w:rPr>
          <w:rFonts w:ascii="宋体" w:hAnsi="宋体" w:cs="仿宋_GB2312"/>
          <w:bCs/>
          <w:szCs w:val="21"/>
        </w:rPr>
        <w:t>201</w:t>
      </w:r>
      <w:r>
        <w:rPr>
          <w:rFonts w:ascii="宋体" w:hAnsi="宋体" w:cs="仿宋_GB2312" w:hint="eastAsia"/>
          <w:bCs/>
          <w:szCs w:val="21"/>
        </w:rPr>
        <w:t>8</w:t>
      </w:r>
      <w:r>
        <w:rPr>
          <w:rFonts w:ascii="宋体" w:hAnsi="宋体" w:cs="仿宋_GB2312"/>
          <w:bCs/>
          <w:szCs w:val="21"/>
        </w:rPr>
        <w:t>年XX月XX日起至20</w:t>
      </w:r>
      <w:r>
        <w:rPr>
          <w:rFonts w:ascii="宋体" w:hAnsi="宋体" w:cs="仿宋_GB2312" w:hint="eastAsia"/>
          <w:bCs/>
          <w:szCs w:val="21"/>
        </w:rPr>
        <w:t>20</w:t>
      </w:r>
      <w:r>
        <w:rPr>
          <w:rFonts w:ascii="宋体" w:hAnsi="宋体" w:cs="仿宋_GB2312"/>
          <w:bCs/>
          <w:szCs w:val="21"/>
        </w:rPr>
        <w:t>年XX月XX日止，</w:t>
      </w:r>
      <w:r>
        <w:rPr>
          <w:rFonts w:ascii="宋体" w:hAnsi="宋体" w:cs="仿宋_GB2312" w:hint="eastAsia"/>
          <w:bCs/>
          <w:szCs w:val="21"/>
        </w:rPr>
        <w:t>合同</w:t>
      </w:r>
      <w:r>
        <w:rPr>
          <w:rFonts w:ascii="宋体" w:hAnsi="宋体" w:cs="仿宋_GB2312"/>
          <w:bCs/>
          <w:szCs w:val="21"/>
        </w:rPr>
        <w:t>服务期限</w:t>
      </w:r>
      <w:r>
        <w:rPr>
          <w:rFonts w:ascii="宋体" w:hAnsi="宋体" w:cs="仿宋_GB2312" w:hint="eastAsia"/>
          <w:bCs/>
          <w:szCs w:val="21"/>
        </w:rPr>
        <w:t>24</w:t>
      </w:r>
      <w:r>
        <w:rPr>
          <w:rFonts w:ascii="宋体" w:hAnsi="宋体" w:cs="仿宋_GB2312"/>
          <w:bCs/>
          <w:szCs w:val="21"/>
        </w:rPr>
        <w:t>个月</w:t>
      </w:r>
      <w:r>
        <w:rPr>
          <w:rFonts w:ascii="宋体" w:hAnsi="宋体" w:cs="仿宋_GB2312" w:hint="eastAsia"/>
          <w:bCs/>
          <w:szCs w:val="21"/>
        </w:rPr>
        <w:t>，</w:t>
      </w:r>
      <w:r>
        <w:rPr>
          <w:rFonts w:ascii="宋体" w:hAnsi="宋体" w:cs="宋体" w:hint="eastAsia"/>
          <w:bCs/>
          <w:szCs w:val="21"/>
        </w:rPr>
        <w:t>自业主发出开工令日期开始计算期限，需确保完成检测单位发出所有整改通知单的整改合格后，方可结束，（如未完成整改工作合格，合同期应当顺延，直至完成整改工作合格为止）。</w:t>
      </w: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请接此通知后，严格按照我司相关规定，立即组织维保人员进场，进行东莞轨道2号线消防维保工作。</w:t>
      </w:r>
    </w:p>
    <w:p w:rsidR="00D06D60" w:rsidRDefault="00D06D60">
      <w:pPr>
        <w:spacing w:line="360" w:lineRule="auto"/>
        <w:ind w:firstLine="482"/>
        <w:rPr>
          <w:rFonts w:ascii="宋体" w:hAnsi="宋体" w:cs="仿宋_GB2312"/>
          <w:bCs/>
          <w:szCs w:val="21"/>
        </w:rPr>
      </w:pPr>
    </w:p>
    <w:p w:rsidR="00D06D60" w:rsidRDefault="00CA6241">
      <w:pPr>
        <w:spacing w:line="360" w:lineRule="auto"/>
        <w:ind w:firstLine="482"/>
        <w:rPr>
          <w:rFonts w:ascii="宋体" w:hAnsi="宋体" w:cs="仿宋_GB2312"/>
          <w:bCs/>
          <w:szCs w:val="21"/>
        </w:rPr>
      </w:pPr>
      <w:r>
        <w:rPr>
          <w:rFonts w:ascii="宋体" w:hAnsi="宋体" w:cs="仿宋_GB2312"/>
          <w:bCs/>
          <w:szCs w:val="21"/>
        </w:rPr>
        <w:t>此文件一式两份，双方各保存一份。</w:t>
      </w:r>
    </w:p>
    <w:p w:rsidR="00D06D60" w:rsidRDefault="00D06D60">
      <w:pPr>
        <w:spacing w:line="360" w:lineRule="auto"/>
        <w:ind w:firstLine="482"/>
        <w:rPr>
          <w:rFonts w:ascii="宋体" w:hAnsi="宋体" w:cs="仿宋_GB2312"/>
          <w:bCs/>
          <w:szCs w:val="21"/>
        </w:rPr>
      </w:pP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p>
    <w:p w:rsidR="00D06D60" w:rsidRDefault="00D06D60">
      <w:pPr>
        <w:spacing w:line="360" w:lineRule="auto"/>
        <w:ind w:firstLine="482"/>
        <w:rPr>
          <w:rFonts w:ascii="宋体" w:hAnsi="宋体" w:cs="仿宋_GB2312"/>
          <w:bCs/>
          <w:szCs w:val="21"/>
        </w:rPr>
      </w:pPr>
    </w:p>
    <w:p w:rsidR="00D06D60" w:rsidRDefault="00D06D60">
      <w:pPr>
        <w:spacing w:line="360" w:lineRule="auto"/>
        <w:ind w:firstLine="482"/>
        <w:rPr>
          <w:rFonts w:ascii="宋体" w:hAnsi="宋体" w:cs="仿宋_GB2312"/>
          <w:bCs/>
          <w:szCs w:val="21"/>
        </w:rPr>
      </w:pP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接收人：</w:t>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t>签发人：</w:t>
      </w:r>
    </w:p>
    <w:p w:rsidR="00D06D60" w:rsidRDefault="00D06D60">
      <w:pPr>
        <w:spacing w:line="360" w:lineRule="auto"/>
        <w:ind w:firstLine="482"/>
        <w:rPr>
          <w:rFonts w:ascii="宋体" w:hAnsi="宋体" w:cs="仿宋_GB2312"/>
          <w:bCs/>
          <w:szCs w:val="21"/>
        </w:rPr>
      </w:pPr>
    </w:p>
    <w:p w:rsidR="00D06D60" w:rsidRDefault="00CA6241">
      <w:pPr>
        <w:spacing w:line="360" w:lineRule="auto"/>
        <w:ind w:firstLine="482"/>
        <w:rPr>
          <w:rFonts w:ascii="宋体" w:hAnsi="宋体" w:cs="仿宋_GB2312"/>
          <w:bCs/>
          <w:szCs w:val="21"/>
        </w:rPr>
      </w:pPr>
      <w:r>
        <w:rPr>
          <w:rFonts w:ascii="宋体" w:hAnsi="宋体" w:cs="仿宋_GB2312" w:hint="eastAsia"/>
          <w:bCs/>
          <w:szCs w:val="21"/>
        </w:rPr>
        <w:t>接收日期：</w:t>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r>
      <w:r>
        <w:rPr>
          <w:rFonts w:ascii="宋体" w:hAnsi="宋体" w:cs="仿宋_GB2312" w:hint="eastAsia"/>
          <w:bCs/>
          <w:szCs w:val="21"/>
        </w:rPr>
        <w:tab/>
        <w:t>签发日期：</w:t>
      </w:r>
    </w:p>
    <w:p w:rsidR="00D06D60" w:rsidRDefault="00D06D60">
      <w:pPr>
        <w:rPr>
          <w:rFonts w:ascii="宋体" w:hAnsi="宋体" w:cs="黑体"/>
        </w:rPr>
      </w:pPr>
    </w:p>
    <w:p w:rsidR="00D06D60" w:rsidRDefault="00CA6241">
      <w:pPr>
        <w:rPr>
          <w:rFonts w:ascii="宋体" w:hAnsi="宋体" w:cs="黑体"/>
        </w:rPr>
      </w:pPr>
      <w:r>
        <w:rPr>
          <w:rFonts w:ascii="宋体" w:hAnsi="宋体" w:cs="黑体"/>
        </w:rPr>
        <w:br w:type="page"/>
      </w:r>
    </w:p>
    <w:p w:rsidR="00D06D60" w:rsidRDefault="00CA6241">
      <w:pPr>
        <w:pStyle w:val="2"/>
        <w:ind w:left="0" w:firstLine="0"/>
        <w:rPr>
          <w:rFonts w:ascii="宋体" w:eastAsia="宋体" w:hAnsi="宋体" w:cs="仿宋_GB2312"/>
          <w:sz w:val="24"/>
          <w:szCs w:val="24"/>
        </w:rPr>
      </w:pPr>
      <w:bookmarkStart w:id="456" w:name="_Toc28307"/>
      <w:bookmarkStart w:id="457" w:name="_Toc20517"/>
      <w:bookmarkStart w:id="458" w:name="_Toc16905"/>
      <w:r>
        <w:rPr>
          <w:rFonts w:ascii="宋体" w:eastAsia="宋体" w:hAnsi="宋体" w:cs="仿宋_GB2312" w:hint="eastAsia"/>
          <w:sz w:val="24"/>
          <w:szCs w:val="24"/>
        </w:rPr>
        <w:t>附件四：施工安全协议</w:t>
      </w:r>
      <w:bookmarkEnd w:id="456"/>
      <w:bookmarkEnd w:id="457"/>
      <w:bookmarkEnd w:id="458"/>
    </w:p>
    <w:p w:rsidR="00D06D60" w:rsidRDefault="00CA6241">
      <w:pPr>
        <w:spacing w:line="360" w:lineRule="auto"/>
        <w:ind w:firstLine="482"/>
        <w:jc w:val="center"/>
        <w:rPr>
          <w:rFonts w:ascii="宋体" w:hAnsi="宋体" w:cs="仿宋_GB2312"/>
          <w:bCs/>
          <w:szCs w:val="21"/>
        </w:rPr>
      </w:pPr>
      <w:r>
        <w:rPr>
          <w:rFonts w:ascii="宋体" w:hAnsi="宋体" w:cs="仿宋_GB2312" w:hint="eastAsia"/>
          <w:bCs/>
          <w:szCs w:val="21"/>
        </w:rPr>
        <w:t>施工安全协议书</w:t>
      </w:r>
    </w:p>
    <w:p w:rsidR="00D06D60" w:rsidRDefault="00CA6241">
      <w:pPr>
        <w:spacing w:line="360" w:lineRule="auto"/>
        <w:rPr>
          <w:rFonts w:ascii="宋体" w:hAnsi="宋体"/>
        </w:rPr>
      </w:pPr>
      <w:r>
        <w:rPr>
          <w:rFonts w:ascii="宋体" w:hAnsi="宋体" w:hint="eastAsia"/>
        </w:rPr>
        <w:t>甲方：</w:t>
      </w:r>
      <w:r>
        <w:rPr>
          <w:rFonts w:ascii="宋体" w:hAnsi="宋体" w:hint="eastAsia"/>
          <w:u w:val="single"/>
        </w:rPr>
        <w:t>东莞市轨道交通有限公司运营分公司</w:t>
      </w:r>
    </w:p>
    <w:p w:rsidR="00D06D60" w:rsidRDefault="00CA6241">
      <w:pPr>
        <w:spacing w:line="360" w:lineRule="auto"/>
        <w:rPr>
          <w:rFonts w:ascii="宋体" w:hAnsi="宋体"/>
        </w:rPr>
      </w:pPr>
      <w:r>
        <w:rPr>
          <w:rFonts w:ascii="宋体" w:hAnsi="宋体" w:hint="eastAsia"/>
        </w:rPr>
        <w:t>乙方：________________________________</w:t>
      </w:r>
    </w:p>
    <w:p w:rsidR="00D06D60" w:rsidRDefault="00CA6241">
      <w:pPr>
        <w:spacing w:line="360" w:lineRule="auto"/>
        <w:ind w:rightChars="-297" w:right="-624"/>
        <w:rPr>
          <w:rFonts w:ascii="宋体" w:hAnsi="宋体"/>
        </w:rPr>
      </w:pPr>
      <w:r>
        <w:rPr>
          <w:rFonts w:ascii="宋体" w:hAnsi="宋体" w:hint="eastAsia"/>
        </w:rPr>
        <w:t xml:space="preserve">    鉴于</w:t>
      </w:r>
      <w:r>
        <w:rPr>
          <w:rFonts w:ascii="宋体" w:hAnsi="宋体"/>
        </w:rPr>
        <w:t>乙方需</w:t>
      </w:r>
      <w:r>
        <w:rPr>
          <w:rFonts w:ascii="宋体" w:hAnsi="宋体" w:hint="eastAsia"/>
        </w:rPr>
        <w:t>在</w:t>
      </w:r>
      <w:r>
        <w:rPr>
          <w:rFonts w:ascii="宋体" w:hAnsi="宋体"/>
        </w:rPr>
        <w:t>甲方所辖区域从事相关合作项目，为确保</w:t>
      </w:r>
      <w:r>
        <w:rPr>
          <w:rFonts w:ascii="宋体" w:hAnsi="宋体" w:hint="eastAsia"/>
        </w:rPr>
        <w:t>甲方运营</w:t>
      </w:r>
      <w:r>
        <w:rPr>
          <w:rFonts w:ascii="宋体" w:hAnsi="宋体"/>
        </w:rPr>
        <w:t>生产工作有序进行，</w:t>
      </w:r>
      <w:r>
        <w:rPr>
          <w:rFonts w:ascii="宋体" w:hAnsi="宋体" w:hint="eastAsia"/>
        </w:rPr>
        <w:t>乙方符合</w:t>
      </w:r>
      <w:r>
        <w:rPr>
          <w:rFonts w:ascii="宋体" w:hAnsi="宋体"/>
        </w:rPr>
        <w:t>甲方管理要求，贯彻“</w:t>
      </w:r>
      <w:r>
        <w:rPr>
          <w:rFonts w:ascii="宋体" w:hAnsi="宋体" w:hint="eastAsia"/>
        </w:rPr>
        <w:t>安全</w:t>
      </w:r>
      <w:r>
        <w:rPr>
          <w:rFonts w:ascii="宋体" w:hAnsi="宋体"/>
        </w:rPr>
        <w:t>第一、预防为主、综合治理”</w:t>
      </w:r>
      <w:r>
        <w:rPr>
          <w:rFonts w:ascii="宋体" w:hAnsi="宋体" w:hint="eastAsia"/>
        </w:rPr>
        <w:t>的</w:t>
      </w:r>
      <w:r>
        <w:rPr>
          <w:rFonts w:ascii="宋体" w:hAnsi="宋体"/>
        </w:rPr>
        <w:t>安全方针，落实“</w:t>
      </w:r>
      <w:r>
        <w:rPr>
          <w:rFonts w:ascii="宋体" w:hAnsi="宋体" w:hint="eastAsia"/>
        </w:rPr>
        <w:t>谁监管</w:t>
      </w:r>
      <w:r>
        <w:rPr>
          <w:rFonts w:ascii="宋体" w:hAnsi="宋体"/>
        </w:rPr>
        <w:t>、谁负责”</w:t>
      </w:r>
      <w:r>
        <w:rPr>
          <w:rFonts w:ascii="宋体" w:hAnsi="宋体" w:hint="eastAsia"/>
        </w:rPr>
        <w:t>的</w:t>
      </w:r>
      <w:r>
        <w:rPr>
          <w:rFonts w:ascii="宋体" w:hAnsi="宋体"/>
        </w:rPr>
        <w:t>原则，明确甲乙双方安全</w:t>
      </w:r>
      <w:r>
        <w:rPr>
          <w:rFonts w:ascii="宋体" w:hAnsi="宋体" w:hint="eastAsia"/>
        </w:rPr>
        <w:t>生产</w:t>
      </w:r>
      <w:r>
        <w:rPr>
          <w:rFonts w:ascii="宋体" w:hAnsi="宋体"/>
        </w:rPr>
        <w:t>责任，根据</w:t>
      </w:r>
      <w:r>
        <w:rPr>
          <w:rFonts w:ascii="宋体" w:hAnsi="宋体" w:hint="eastAsia"/>
        </w:rPr>
        <w:t>有关</w:t>
      </w:r>
      <w:r>
        <w:rPr>
          <w:rFonts w:ascii="宋体" w:hAnsi="宋体"/>
        </w:rPr>
        <w:t>法律法规、行业标准等相关规定</w:t>
      </w:r>
      <w:r>
        <w:rPr>
          <w:rFonts w:ascii="宋体" w:hAnsi="宋体" w:hint="eastAsia"/>
        </w:rPr>
        <w:t>并</w:t>
      </w:r>
      <w:r>
        <w:rPr>
          <w:rFonts w:ascii="宋体" w:hAnsi="宋体"/>
        </w:rPr>
        <w:t>结合</w:t>
      </w:r>
      <w:r>
        <w:rPr>
          <w:rFonts w:ascii="宋体" w:hAnsi="宋体" w:hint="eastAsia"/>
        </w:rPr>
        <w:t>实际</w:t>
      </w:r>
      <w:r>
        <w:rPr>
          <w:rFonts w:ascii="宋体" w:hAnsi="宋体"/>
        </w:rPr>
        <w:t>情况，双方签订本</w:t>
      </w:r>
      <w:r>
        <w:rPr>
          <w:rFonts w:ascii="宋体" w:hAnsi="宋体" w:hint="eastAsia"/>
        </w:rPr>
        <w:t>项施工</w:t>
      </w:r>
      <w:r>
        <w:rPr>
          <w:rFonts w:ascii="宋体" w:hAnsi="宋体"/>
        </w:rPr>
        <w:t>安全</w:t>
      </w:r>
      <w:r>
        <w:rPr>
          <w:rFonts w:ascii="宋体" w:hAnsi="宋体" w:hint="eastAsia"/>
        </w:rPr>
        <w:t>管理</w:t>
      </w:r>
      <w:r>
        <w:rPr>
          <w:rFonts w:ascii="宋体" w:hAnsi="宋体"/>
        </w:rPr>
        <w:t>协议。</w:t>
      </w:r>
    </w:p>
    <w:p w:rsidR="00D06D60" w:rsidRDefault="00CA6241">
      <w:pPr>
        <w:pStyle w:val="aff2"/>
        <w:numPr>
          <w:ilvl w:val="0"/>
          <w:numId w:val="19"/>
        </w:numPr>
        <w:ind w:firstLineChars="0"/>
        <w:rPr>
          <w:rFonts w:ascii="宋体" w:hAnsi="宋体"/>
          <w:b/>
          <w:sz w:val="28"/>
          <w:szCs w:val="30"/>
        </w:rPr>
      </w:pPr>
      <w:r>
        <w:rPr>
          <w:rFonts w:ascii="宋体" w:hAnsi="宋体" w:hint="eastAsia"/>
          <w:b/>
          <w:sz w:val="28"/>
          <w:szCs w:val="30"/>
        </w:rPr>
        <w:t>项目概况：</w:t>
      </w:r>
    </w:p>
    <w:p w:rsidR="00D06D60" w:rsidRDefault="00CA6241">
      <w:pPr>
        <w:spacing w:line="360" w:lineRule="auto"/>
        <w:ind w:rightChars="-297" w:right="-624"/>
        <w:rPr>
          <w:rFonts w:ascii="宋体" w:hAnsi="宋体"/>
        </w:rPr>
      </w:pPr>
      <w:r>
        <w:rPr>
          <w:rFonts w:ascii="宋体" w:hAnsi="宋体" w:hint="eastAsia"/>
        </w:rPr>
        <w:t xml:space="preserve">项目名称：  </w:t>
      </w:r>
      <w:r>
        <w:rPr>
          <w:rFonts w:ascii="宋体" w:hAnsi="宋体" w:cs="宋体" w:hint="eastAsia"/>
          <w:sz w:val="24"/>
          <w:u w:val="single"/>
        </w:rPr>
        <w:t xml:space="preserve">                                                   </w:t>
      </w:r>
      <w:r>
        <w:rPr>
          <w:rFonts w:ascii="宋体" w:hAnsi="宋体" w:hint="eastAsia"/>
        </w:rPr>
        <w:t xml:space="preserve">                                                </w:t>
      </w:r>
    </w:p>
    <w:p w:rsidR="00D06D60" w:rsidRDefault="00CA6241">
      <w:pPr>
        <w:spacing w:line="360" w:lineRule="auto"/>
        <w:ind w:rightChars="-297" w:right="-624"/>
        <w:rPr>
          <w:rFonts w:ascii="宋体" w:hAnsi="宋体"/>
        </w:rPr>
      </w:pPr>
      <w:r>
        <w:rPr>
          <w:rFonts w:ascii="宋体" w:hAnsi="宋体" w:hint="eastAsia"/>
        </w:rPr>
        <w:t xml:space="preserve">项目负责人： </w:t>
      </w:r>
      <w:r>
        <w:rPr>
          <w:rFonts w:ascii="宋体" w:hAnsi="宋体" w:cs="宋体" w:hint="eastAsia"/>
          <w:sz w:val="24"/>
          <w:u w:val="single"/>
        </w:rPr>
        <w:t xml:space="preserve">                                                  </w:t>
      </w:r>
      <w:r>
        <w:rPr>
          <w:rFonts w:ascii="宋体" w:hAnsi="宋体" w:hint="eastAsia"/>
        </w:rPr>
        <w:t xml:space="preserve">                                               </w:t>
      </w:r>
    </w:p>
    <w:p w:rsidR="00D06D60" w:rsidRDefault="00CA6241">
      <w:pPr>
        <w:spacing w:line="360" w:lineRule="auto"/>
        <w:ind w:rightChars="-297" w:right="-624"/>
        <w:rPr>
          <w:rFonts w:ascii="宋体" w:hAnsi="宋体"/>
        </w:rPr>
      </w:pPr>
      <w:r>
        <w:rPr>
          <w:rFonts w:ascii="宋体" w:hAnsi="宋体" w:hint="eastAsia"/>
        </w:rPr>
        <w:t xml:space="preserve">项目部地点： </w:t>
      </w:r>
      <w:r>
        <w:rPr>
          <w:rFonts w:ascii="宋体" w:hAnsi="宋体" w:cs="宋体" w:hint="eastAsia"/>
          <w:sz w:val="24"/>
          <w:u w:val="single"/>
        </w:rPr>
        <w:t xml:space="preserve">                                                  </w:t>
      </w:r>
      <w:r>
        <w:rPr>
          <w:rFonts w:ascii="宋体" w:hAnsi="宋体" w:hint="eastAsia"/>
        </w:rPr>
        <w:t xml:space="preserve">                                               </w:t>
      </w:r>
    </w:p>
    <w:p w:rsidR="00D06D60" w:rsidRDefault="00CA6241">
      <w:pPr>
        <w:spacing w:line="360" w:lineRule="auto"/>
        <w:ind w:rightChars="-297" w:right="-624"/>
        <w:rPr>
          <w:rFonts w:ascii="宋体" w:hAnsi="宋体"/>
        </w:rPr>
      </w:pPr>
      <w:r>
        <w:rPr>
          <w:rFonts w:ascii="宋体" w:hAnsi="宋体" w:hint="eastAsia"/>
        </w:rPr>
        <w:t>施工内容：</w:t>
      </w:r>
      <w:r>
        <w:rPr>
          <w:rFonts w:ascii="宋体" w:hAnsi="宋体" w:cs="宋体" w:hint="eastAsia"/>
          <w:sz w:val="24"/>
          <w:u w:val="single"/>
        </w:rPr>
        <w:t xml:space="preserve">                                                     </w:t>
      </w:r>
      <w:r>
        <w:rPr>
          <w:rFonts w:ascii="宋体" w:hAnsi="宋体" w:hint="eastAsia"/>
        </w:rPr>
        <w:t xml:space="preserve">                                                  </w:t>
      </w:r>
    </w:p>
    <w:p w:rsidR="00D06D60" w:rsidRDefault="00CA6241">
      <w:pPr>
        <w:spacing w:line="360" w:lineRule="auto"/>
        <w:ind w:rightChars="-297" w:right="-624"/>
        <w:rPr>
          <w:rFonts w:ascii="宋体" w:hAnsi="宋体"/>
        </w:rPr>
      </w:pPr>
      <w:r>
        <w:rPr>
          <w:rFonts w:ascii="宋体" w:hAnsi="宋体" w:hint="eastAsia"/>
        </w:rPr>
        <w:t xml:space="preserve">施工范围： </w:t>
      </w:r>
      <w:r>
        <w:rPr>
          <w:rFonts w:ascii="宋体" w:hAnsi="宋体" w:cs="宋体" w:hint="eastAsia"/>
          <w:sz w:val="24"/>
          <w:u w:val="single"/>
        </w:rPr>
        <w:t xml:space="preserve">                                                    </w:t>
      </w:r>
      <w:r>
        <w:rPr>
          <w:rFonts w:ascii="宋体" w:hAnsi="宋体" w:hint="eastAsia"/>
        </w:rPr>
        <w:t xml:space="preserve">                                                 </w:t>
      </w:r>
    </w:p>
    <w:p w:rsidR="00D06D60" w:rsidRDefault="00CA6241">
      <w:pPr>
        <w:spacing w:line="360" w:lineRule="auto"/>
        <w:ind w:rightChars="-297" w:right="-624"/>
        <w:rPr>
          <w:rFonts w:ascii="宋体" w:hAnsi="宋体"/>
        </w:rPr>
      </w:pPr>
      <w:r>
        <w:rPr>
          <w:rFonts w:ascii="宋体" w:hAnsi="宋体" w:hint="eastAsia"/>
        </w:rPr>
        <w:t xml:space="preserve">施工期限： </w:t>
      </w:r>
      <w:r>
        <w:rPr>
          <w:rFonts w:ascii="宋体" w:hAnsi="宋体" w:cs="宋体" w:hint="eastAsia"/>
          <w:sz w:val="24"/>
          <w:u w:val="single"/>
        </w:rPr>
        <w:t xml:space="preserve">                                                    </w:t>
      </w:r>
      <w:r>
        <w:rPr>
          <w:rFonts w:ascii="宋体" w:hAnsi="宋体" w:hint="eastAsia"/>
        </w:rPr>
        <w:t xml:space="preserve">                                                 </w:t>
      </w:r>
    </w:p>
    <w:p w:rsidR="00D06D60" w:rsidRDefault="00CA6241">
      <w:pPr>
        <w:pStyle w:val="aff2"/>
        <w:numPr>
          <w:ilvl w:val="0"/>
          <w:numId w:val="19"/>
        </w:numPr>
        <w:ind w:firstLineChars="0"/>
        <w:rPr>
          <w:rFonts w:ascii="宋体" w:hAnsi="宋体"/>
          <w:b/>
          <w:sz w:val="28"/>
          <w:szCs w:val="30"/>
        </w:rPr>
      </w:pPr>
      <w:r>
        <w:rPr>
          <w:rFonts w:ascii="宋体" w:hAnsi="宋体" w:hint="eastAsia"/>
          <w:b/>
          <w:sz w:val="28"/>
          <w:szCs w:val="30"/>
        </w:rPr>
        <w:t>安全生产要求</w:t>
      </w:r>
    </w:p>
    <w:p w:rsidR="00D06D60" w:rsidRDefault="00CA6241">
      <w:pPr>
        <w:spacing w:line="360" w:lineRule="auto"/>
        <w:rPr>
          <w:rFonts w:ascii="宋体" w:hAnsi="宋体"/>
          <w:b/>
        </w:rPr>
      </w:pPr>
      <w:r>
        <w:rPr>
          <w:rFonts w:ascii="宋体" w:hAnsi="宋体" w:hint="eastAsia"/>
          <w:b/>
        </w:rPr>
        <w:t>（一）</w:t>
      </w:r>
      <w:r>
        <w:rPr>
          <w:rFonts w:ascii="宋体" w:hAnsi="宋体" w:hint="eastAsia"/>
          <w:b/>
        </w:rPr>
        <w:tab/>
        <w:t>通用安全部分</w:t>
      </w:r>
    </w:p>
    <w:p w:rsidR="00D06D60" w:rsidRDefault="00CA6241">
      <w:pPr>
        <w:spacing w:line="360" w:lineRule="auto"/>
        <w:ind w:firstLineChars="200" w:firstLine="420"/>
        <w:rPr>
          <w:rFonts w:ascii="宋体" w:hAnsi="宋体"/>
        </w:rPr>
      </w:pPr>
      <w:r>
        <w:rPr>
          <w:rFonts w:ascii="宋体" w:hAnsi="宋体" w:hint="eastAsia"/>
        </w:rPr>
        <w:t>1.乙方应遵守国家和地方有关安全</w:t>
      </w:r>
      <w:r>
        <w:rPr>
          <w:rFonts w:ascii="宋体" w:hAnsi="宋体"/>
        </w:rPr>
        <w:t>生产、</w:t>
      </w:r>
      <w:r>
        <w:rPr>
          <w:rFonts w:ascii="宋体" w:hAnsi="宋体" w:hint="eastAsia"/>
        </w:rPr>
        <w:t>安全施工、</w:t>
      </w:r>
      <w:r>
        <w:rPr>
          <w:rFonts w:ascii="宋体" w:hAnsi="宋体"/>
        </w:rPr>
        <w:t>消防、交通安全</w:t>
      </w:r>
      <w:r>
        <w:rPr>
          <w:rFonts w:ascii="宋体" w:hAnsi="宋体" w:hint="eastAsia"/>
        </w:rPr>
        <w:t>、</w:t>
      </w:r>
      <w:r>
        <w:rPr>
          <w:rFonts w:ascii="宋体" w:hAnsi="宋体"/>
        </w:rPr>
        <w:t>环保</w:t>
      </w:r>
      <w:r>
        <w:rPr>
          <w:rFonts w:ascii="宋体" w:hAnsi="宋体" w:hint="eastAsia"/>
        </w:rPr>
        <w:t>和职业健康</w:t>
      </w:r>
      <w:r>
        <w:rPr>
          <w:rFonts w:ascii="宋体" w:hAnsi="宋体"/>
        </w:rPr>
        <w:t>等方面</w:t>
      </w:r>
      <w:r>
        <w:rPr>
          <w:rFonts w:ascii="宋体" w:hAnsi="宋体" w:hint="eastAsia"/>
        </w:rPr>
        <w:t>的法律法规、规定，加强施工安全管理，履行安全管理责任，杜绝</w:t>
      </w:r>
      <w:r>
        <w:rPr>
          <w:rFonts w:ascii="宋体" w:hAnsi="宋体"/>
        </w:rPr>
        <w:t>发生安全生产事故事件，</w:t>
      </w:r>
      <w:r>
        <w:rPr>
          <w:rFonts w:ascii="宋体" w:hAnsi="宋体" w:hint="eastAsia"/>
        </w:rPr>
        <w:t>切实保障安全。</w:t>
      </w:r>
    </w:p>
    <w:p w:rsidR="00D06D60" w:rsidRDefault="00CA6241">
      <w:pPr>
        <w:spacing w:line="360" w:lineRule="auto"/>
        <w:ind w:firstLineChars="200" w:firstLine="420"/>
        <w:rPr>
          <w:rFonts w:ascii="宋体" w:hAnsi="宋体"/>
        </w:rPr>
      </w:pPr>
      <w:r>
        <w:rPr>
          <w:rFonts w:ascii="宋体" w:hAnsi="宋体" w:hint="eastAsia"/>
        </w:rPr>
        <w:t>2.乙方在施工前须认真学习甲方的《运营分公司行车设备维修施工管理程序》《运营分公司通用作业安全守则》《运营分公司消防安全管理程序》《运营分公司保卫综治管理办法》以及相关安全生产管理规定并遵照执行。如</w:t>
      </w:r>
      <w:r>
        <w:rPr>
          <w:rFonts w:ascii="宋体" w:hAnsi="宋体"/>
        </w:rPr>
        <w:t>乙方违反相关规定，甲方</w:t>
      </w:r>
      <w:r>
        <w:rPr>
          <w:rFonts w:ascii="宋体" w:hAnsi="宋体" w:hint="eastAsia"/>
        </w:rPr>
        <w:t>有权</w:t>
      </w:r>
      <w:r>
        <w:rPr>
          <w:rFonts w:ascii="宋体" w:hAnsi="宋体"/>
        </w:rPr>
        <w:t>对乙方进行处罚</w:t>
      </w:r>
      <w:r>
        <w:rPr>
          <w:rFonts w:ascii="宋体" w:hAnsi="宋体" w:hint="eastAsia"/>
        </w:rPr>
        <w:t>；严重</w:t>
      </w:r>
      <w:r>
        <w:rPr>
          <w:rFonts w:ascii="宋体" w:hAnsi="宋体"/>
        </w:rPr>
        <w:t>情形的，甲方</w:t>
      </w:r>
      <w:r>
        <w:rPr>
          <w:rFonts w:ascii="宋体" w:hAnsi="宋体" w:hint="eastAsia"/>
        </w:rPr>
        <w:t>将</w:t>
      </w:r>
      <w:r>
        <w:rPr>
          <w:rFonts w:ascii="宋体" w:hAnsi="宋体"/>
        </w:rPr>
        <w:t>终止乙方作业，停工整顿后符合甲方</w:t>
      </w:r>
      <w:r>
        <w:rPr>
          <w:rFonts w:ascii="宋体" w:hAnsi="宋体" w:hint="eastAsia"/>
        </w:rPr>
        <w:t>要求</w:t>
      </w:r>
      <w:r>
        <w:rPr>
          <w:rFonts w:ascii="宋体" w:hAnsi="宋体"/>
        </w:rPr>
        <w:t>方可复工</w:t>
      </w:r>
      <w:r>
        <w:rPr>
          <w:rFonts w:ascii="宋体" w:hAnsi="宋体" w:hint="eastAsia"/>
        </w:rPr>
        <w:t>；</w:t>
      </w:r>
      <w:r>
        <w:rPr>
          <w:rFonts w:ascii="宋体" w:hAnsi="宋体"/>
        </w:rPr>
        <w:t>特别严重的</w:t>
      </w:r>
      <w:r>
        <w:rPr>
          <w:rFonts w:ascii="宋体" w:hAnsi="宋体" w:hint="eastAsia"/>
        </w:rPr>
        <w:t>甲方有权</w:t>
      </w:r>
      <w:r>
        <w:rPr>
          <w:rFonts w:ascii="宋体" w:hAnsi="宋体"/>
        </w:rPr>
        <w:t>终止合作</w:t>
      </w:r>
      <w:r>
        <w:rPr>
          <w:rFonts w:ascii="宋体" w:hAnsi="宋体" w:hint="eastAsia"/>
        </w:rPr>
        <w:t>。</w:t>
      </w:r>
    </w:p>
    <w:p w:rsidR="00D06D60" w:rsidRDefault="00CA6241">
      <w:pPr>
        <w:spacing w:line="360" w:lineRule="auto"/>
        <w:ind w:firstLineChars="200" w:firstLine="420"/>
        <w:rPr>
          <w:rFonts w:ascii="宋体" w:hAnsi="宋体"/>
        </w:rPr>
      </w:pPr>
      <w:r>
        <w:rPr>
          <w:rFonts w:ascii="宋体" w:hAnsi="宋体"/>
        </w:rPr>
        <w:t>3</w:t>
      </w:r>
      <w:r>
        <w:rPr>
          <w:rFonts w:ascii="宋体" w:hAnsi="宋体" w:hint="eastAsia"/>
        </w:rPr>
        <w:t>.乙方指定</w:t>
      </w:r>
      <w:r>
        <w:rPr>
          <w:rFonts w:ascii="宋体" w:hAnsi="宋体" w:hint="eastAsia"/>
          <w:u w:val="single"/>
        </w:rPr>
        <w:t xml:space="preserve">              </w:t>
      </w:r>
      <w:r>
        <w:rPr>
          <w:rFonts w:ascii="宋体" w:hAnsi="宋体" w:hint="eastAsia"/>
        </w:rPr>
        <w:t>同志（联系方式</w:t>
      </w:r>
      <w:r>
        <w:rPr>
          <w:rFonts w:ascii="宋体" w:hAnsi="宋体" w:hint="eastAsia"/>
          <w:u w:val="single"/>
        </w:rPr>
        <w:t xml:space="preserve">                    </w:t>
      </w:r>
      <w:r>
        <w:rPr>
          <w:rFonts w:ascii="宋体" w:hAnsi="宋体" w:hint="eastAsia"/>
        </w:rPr>
        <w:t>）负责项目施工安全工作，</w:t>
      </w:r>
      <w:r>
        <w:rPr>
          <w:rFonts w:ascii="宋体" w:hAnsi="宋体"/>
        </w:rPr>
        <w:t>全面负责乙方</w:t>
      </w:r>
      <w:r>
        <w:rPr>
          <w:rFonts w:ascii="宋体" w:hAnsi="宋体" w:hint="eastAsia"/>
        </w:rPr>
        <w:t>作业</w:t>
      </w:r>
      <w:r>
        <w:rPr>
          <w:rFonts w:ascii="宋体" w:hAnsi="宋体"/>
        </w:rPr>
        <w:t>责任区域及相关区域的安全</w:t>
      </w:r>
      <w:r>
        <w:rPr>
          <w:rFonts w:ascii="宋体" w:hAnsi="宋体" w:hint="eastAsia"/>
        </w:rPr>
        <w:t>管理</w:t>
      </w:r>
      <w:r>
        <w:rPr>
          <w:rFonts w:ascii="宋体" w:hAnsi="宋体"/>
        </w:rPr>
        <w:t>工作</w:t>
      </w:r>
      <w:r>
        <w:rPr>
          <w:rFonts w:ascii="宋体" w:hAnsi="宋体" w:hint="eastAsia"/>
        </w:rPr>
        <w:t>，并</w:t>
      </w:r>
      <w:r>
        <w:rPr>
          <w:rFonts w:ascii="宋体" w:hAnsi="宋体"/>
        </w:rPr>
        <w:t>督导</w:t>
      </w:r>
      <w:r>
        <w:rPr>
          <w:rFonts w:ascii="宋体" w:hAnsi="宋体" w:hint="eastAsia"/>
        </w:rPr>
        <w:t>乙方</w:t>
      </w:r>
      <w:r>
        <w:rPr>
          <w:rFonts w:ascii="宋体" w:hAnsi="宋体"/>
        </w:rPr>
        <w:t>单位</w:t>
      </w:r>
      <w:r>
        <w:rPr>
          <w:rFonts w:ascii="宋体" w:hAnsi="宋体" w:hint="eastAsia"/>
        </w:rPr>
        <w:t>及其</w:t>
      </w:r>
      <w:r>
        <w:rPr>
          <w:rFonts w:ascii="宋体" w:hAnsi="宋体"/>
        </w:rPr>
        <w:t>责任单位人员遵守甲方的各项管理规定</w:t>
      </w:r>
      <w:r>
        <w:rPr>
          <w:rFonts w:ascii="宋体" w:hAnsi="宋体" w:hint="eastAsia"/>
        </w:rPr>
        <w:t>。</w:t>
      </w:r>
    </w:p>
    <w:p w:rsidR="00D06D60" w:rsidRDefault="00CA6241">
      <w:pPr>
        <w:spacing w:line="360" w:lineRule="auto"/>
        <w:ind w:firstLineChars="200" w:firstLine="420"/>
        <w:rPr>
          <w:rFonts w:ascii="宋体" w:hAnsi="宋体"/>
        </w:rPr>
      </w:pPr>
      <w:r>
        <w:rPr>
          <w:rFonts w:ascii="宋体" w:hAnsi="宋体"/>
        </w:rPr>
        <w:t>4</w:t>
      </w:r>
      <w:r>
        <w:rPr>
          <w:rFonts w:ascii="宋体" w:hAnsi="宋体" w:hint="eastAsia"/>
        </w:rPr>
        <w:t>.</w:t>
      </w:r>
      <w:r>
        <w:rPr>
          <w:rFonts w:ascii="宋体" w:hAnsi="宋体"/>
        </w:rPr>
        <w:t>乙方</w:t>
      </w:r>
      <w:r>
        <w:rPr>
          <w:rFonts w:ascii="宋体" w:hAnsi="宋体" w:hint="eastAsia"/>
        </w:rPr>
        <w:t>在施工前必须对作业人员进行安全技术</w:t>
      </w:r>
      <w:r>
        <w:rPr>
          <w:rFonts w:ascii="宋体" w:hAnsi="宋体"/>
        </w:rPr>
        <w:t>交底</w:t>
      </w:r>
      <w:r>
        <w:rPr>
          <w:rFonts w:ascii="宋体" w:hAnsi="宋体" w:hint="eastAsia"/>
        </w:rPr>
        <w:t>，并做好记录。如有施工方案、技术方案必须经运营分公司（甲方）审核后方可实施。甲方有权检查乙方对相关方案、安全措施的落实情况，乙方应根据甲方要求落实整改。</w:t>
      </w:r>
    </w:p>
    <w:p w:rsidR="00D06D60" w:rsidRDefault="00CA6241">
      <w:pPr>
        <w:spacing w:line="360" w:lineRule="auto"/>
        <w:ind w:firstLineChars="200" w:firstLine="420"/>
        <w:rPr>
          <w:rFonts w:ascii="宋体" w:hAnsi="宋体"/>
        </w:rPr>
      </w:pPr>
      <w:r>
        <w:rPr>
          <w:rFonts w:ascii="宋体" w:hAnsi="宋体" w:hint="eastAsia"/>
        </w:rPr>
        <w:t>5.乙方在甲方所属区域内施工若需要使用甲方的设施设备，应征得甲方同意并按甲方有关规定办理</w:t>
      </w:r>
      <w:r>
        <w:rPr>
          <w:rFonts w:ascii="宋体" w:hAnsi="宋体"/>
        </w:rPr>
        <w:t>手续，</w:t>
      </w:r>
      <w:r>
        <w:rPr>
          <w:rFonts w:ascii="宋体" w:hAnsi="宋体" w:hint="eastAsia"/>
        </w:rPr>
        <w:t>使用</w:t>
      </w:r>
      <w:r>
        <w:rPr>
          <w:rFonts w:ascii="宋体" w:hAnsi="宋体"/>
        </w:rPr>
        <w:t>过程中确保甲方设备设施</w:t>
      </w:r>
      <w:r>
        <w:rPr>
          <w:rFonts w:ascii="宋体" w:hAnsi="宋体" w:hint="eastAsia"/>
        </w:rPr>
        <w:t>状态</w:t>
      </w:r>
      <w:r>
        <w:rPr>
          <w:rFonts w:ascii="宋体" w:hAnsi="宋体"/>
        </w:rPr>
        <w:t>安全</w:t>
      </w:r>
      <w:r>
        <w:rPr>
          <w:rFonts w:ascii="宋体" w:hAnsi="宋体" w:hint="eastAsia"/>
        </w:rPr>
        <w:t>。</w:t>
      </w:r>
    </w:p>
    <w:p w:rsidR="00D06D60" w:rsidRDefault="00CA6241">
      <w:pPr>
        <w:spacing w:line="360" w:lineRule="auto"/>
        <w:ind w:firstLineChars="200" w:firstLine="420"/>
        <w:rPr>
          <w:rFonts w:ascii="宋体" w:hAnsi="宋体"/>
        </w:rPr>
      </w:pPr>
      <w:r>
        <w:rPr>
          <w:rFonts w:ascii="宋体" w:hAnsi="宋体" w:hint="eastAsia"/>
        </w:rPr>
        <w:t>6.进入甲方所辖区域工作前须经甲方相关部门批准。乙方对于物品</w:t>
      </w:r>
      <w:r>
        <w:rPr>
          <w:rFonts w:ascii="宋体" w:hAnsi="宋体"/>
        </w:rPr>
        <w:t>出入甲方</w:t>
      </w:r>
      <w:r>
        <w:rPr>
          <w:rFonts w:ascii="宋体" w:hAnsi="宋体" w:hint="eastAsia"/>
        </w:rPr>
        <w:t>所辖</w:t>
      </w:r>
      <w:r>
        <w:rPr>
          <w:rFonts w:ascii="宋体" w:hAnsi="宋体"/>
        </w:rPr>
        <w:t>区域</w:t>
      </w:r>
      <w:r>
        <w:rPr>
          <w:rFonts w:ascii="宋体" w:hAnsi="宋体" w:hint="eastAsia"/>
        </w:rPr>
        <w:t>要</w:t>
      </w:r>
      <w:r>
        <w:rPr>
          <w:rFonts w:ascii="宋体" w:hAnsi="宋体"/>
        </w:rPr>
        <w:t>符合甲方的相关规定，</w:t>
      </w:r>
      <w:r>
        <w:rPr>
          <w:rFonts w:ascii="宋体" w:hAnsi="宋体" w:hint="eastAsia"/>
        </w:rPr>
        <w:t>并</w:t>
      </w:r>
      <w:r>
        <w:rPr>
          <w:rFonts w:ascii="宋体" w:hAnsi="宋体"/>
        </w:rPr>
        <w:t>配合甲方安保或相关人员的检查</w:t>
      </w:r>
      <w:r>
        <w:rPr>
          <w:rFonts w:ascii="宋体" w:hAnsi="宋体" w:hint="eastAsia"/>
        </w:rPr>
        <w:t>，乙方不得在甲方管辖区域内发生综治维保事故事件</w:t>
      </w:r>
      <w:r>
        <w:rPr>
          <w:rFonts w:ascii="宋体" w:hAnsi="宋体"/>
        </w:rPr>
        <w:t>。</w:t>
      </w:r>
    </w:p>
    <w:p w:rsidR="00D06D60" w:rsidRDefault="00CA6241">
      <w:pPr>
        <w:spacing w:line="360" w:lineRule="auto"/>
        <w:ind w:firstLineChars="200" w:firstLine="420"/>
        <w:rPr>
          <w:rFonts w:ascii="宋体" w:hAnsi="宋体"/>
        </w:rPr>
      </w:pPr>
      <w:r>
        <w:rPr>
          <w:rFonts w:ascii="宋体" w:hAnsi="宋体" w:hint="eastAsia"/>
        </w:rPr>
        <w:t>7.</w:t>
      </w:r>
      <w:r>
        <w:rPr>
          <w:rFonts w:ascii="宋体" w:hAnsi="宋体"/>
        </w:rPr>
        <w:t>乙方人员</w:t>
      </w:r>
      <w:r>
        <w:rPr>
          <w:rFonts w:ascii="宋体" w:hAnsi="宋体" w:hint="eastAsia"/>
        </w:rPr>
        <w:t>须</w:t>
      </w:r>
      <w:r>
        <w:rPr>
          <w:rFonts w:ascii="宋体" w:hAnsi="宋体"/>
        </w:rPr>
        <w:t>遵守甲方消防管理规定，除甲方办公楼</w:t>
      </w:r>
      <w:r>
        <w:rPr>
          <w:rFonts w:ascii="宋体" w:hAnsi="宋体" w:hint="eastAsia"/>
        </w:rPr>
        <w:t>等</w:t>
      </w:r>
      <w:r>
        <w:rPr>
          <w:rFonts w:ascii="宋体" w:hAnsi="宋体"/>
        </w:rPr>
        <w:t>相关指定吸烟区域外，</w:t>
      </w:r>
      <w:r>
        <w:rPr>
          <w:rFonts w:ascii="宋体" w:hAnsi="宋体" w:hint="eastAsia"/>
        </w:rPr>
        <w:t>车站、主所</w:t>
      </w:r>
      <w:r>
        <w:rPr>
          <w:rFonts w:ascii="宋体" w:hAnsi="宋体"/>
        </w:rPr>
        <w:t>、车辆段</w:t>
      </w:r>
      <w:r>
        <w:rPr>
          <w:rFonts w:ascii="宋体" w:hAnsi="宋体" w:hint="eastAsia"/>
        </w:rPr>
        <w:t>等</w:t>
      </w:r>
      <w:r>
        <w:rPr>
          <w:rFonts w:ascii="宋体" w:hAnsi="宋体"/>
        </w:rPr>
        <w:t>区域都</w:t>
      </w:r>
      <w:r>
        <w:rPr>
          <w:rFonts w:ascii="宋体" w:hAnsi="宋体" w:hint="eastAsia"/>
        </w:rPr>
        <w:t>是</w:t>
      </w:r>
      <w:r>
        <w:rPr>
          <w:rFonts w:ascii="宋体" w:hAnsi="宋体"/>
        </w:rPr>
        <w:t>重点禁烟区，乙方有责任保证乙方访客以及相关厂商遵守甲方吸烟</w:t>
      </w:r>
      <w:r>
        <w:rPr>
          <w:rFonts w:ascii="宋体" w:hAnsi="宋体" w:hint="eastAsia"/>
        </w:rPr>
        <w:t>管理</w:t>
      </w:r>
      <w:r>
        <w:rPr>
          <w:rFonts w:ascii="宋体" w:hAnsi="宋体"/>
        </w:rPr>
        <w:t>规定，如有</w:t>
      </w:r>
      <w:r>
        <w:rPr>
          <w:rFonts w:ascii="宋体" w:hAnsi="宋体" w:hint="eastAsia"/>
        </w:rPr>
        <w:t>违反</w:t>
      </w:r>
      <w:r>
        <w:rPr>
          <w:rFonts w:ascii="宋体" w:hAnsi="宋体"/>
        </w:rPr>
        <w:t>，视为乙方违反规定，甲方将对乙方进行相应处罚</w:t>
      </w:r>
      <w:r>
        <w:rPr>
          <w:rFonts w:ascii="宋体" w:hAnsi="宋体" w:hint="eastAsia"/>
        </w:rPr>
        <w:t>，</w:t>
      </w:r>
      <w:r>
        <w:rPr>
          <w:rFonts w:ascii="宋体" w:hAnsi="宋体"/>
        </w:rPr>
        <w:t>严重情形的给予清</w:t>
      </w:r>
      <w:r>
        <w:rPr>
          <w:rFonts w:ascii="宋体" w:hAnsi="宋体" w:hint="eastAsia"/>
        </w:rPr>
        <w:t>退</w:t>
      </w:r>
      <w:r>
        <w:rPr>
          <w:rFonts w:ascii="宋体" w:hAnsi="宋体"/>
        </w:rPr>
        <w:t>出场，</w:t>
      </w:r>
      <w:r>
        <w:rPr>
          <w:rFonts w:ascii="宋体" w:hAnsi="宋体" w:hint="eastAsia"/>
        </w:rPr>
        <w:t>给</w:t>
      </w:r>
      <w:r>
        <w:rPr>
          <w:rFonts w:ascii="宋体" w:hAnsi="宋体"/>
        </w:rPr>
        <w:t>甲方造成经济损失或社会影响的，将严肃追究乙方责任。</w:t>
      </w:r>
      <w:r>
        <w:rPr>
          <w:rFonts w:ascii="宋体" w:hAnsi="宋体" w:hint="eastAsia"/>
        </w:rPr>
        <w:t xml:space="preserve"> </w:t>
      </w:r>
    </w:p>
    <w:p w:rsidR="00D06D60" w:rsidRDefault="00CA6241">
      <w:pPr>
        <w:spacing w:line="360" w:lineRule="auto"/>
        <w:ind w:firstLineChars="200" w:firstLine="420"/>
        <w:rPr>
          <w:rFonts w:ascii="宋体" w:hAnsi="宋体"/>
        </w:rPr>
      </w:pPr>
      <w:r>
        <w:rPr>
          <w:rFonts w:ascii="宋体" w:hAnsi="宋体" w:hint="eastAsia"/>
        </w:rPr>
        <w:t>8.在本协议执行有效期内，乙方人员将进入甲方工作场所从事生产经营活动。双方应自觉遵守《中华人民共和国职业病防治法》及职业健康管理相关技术规范要求，开展职业健康管理工作，落实企业职业健康管理责任与义务。</w:t>
      </w:r>
    </w:p>
    <w:p w:rsidR="00D06D60" w:rsidRDefault="00CA6241">
      <w:pPr>
        <w:spacing w:line="360" w:lineRule="auto"/>
        <w:ind w:firstLineChars="200" w:firstLine="420"/>
        <w:rPr>
          <w:rFonts w:ascii="宋体" w:hAnsi="宋体"/>
        </w:rPr>
      </w:pPr>
      <w:r>
        <w:rPr>
          <w:rFonts w:ascii="宋体" w:hAnsi="宋体" w:hint="eastAsia"/>
        </w:rPr>
        <w:t>9.基本安全要求（但不局限于）如下：</w:t>
      </w:r>
    </w:p>
    <w:p w:rsidR="00D06D60" w:rsidRDefault="00CA6241">
      <w:pPr>
        <w:spacing w:line="360" w:lineRule="auto"/>
        <w:rPr>
          <w:rFonts w:ascii="宋体" w:hAnsi="宋体"/>
        </w:rPr>
      </w:pPr>
      <w:r>
        <w:rPr>
          <w:rFonts w:ascii="宋体" w:hAnsi="宋体" w:hint="eastAsia"/>
        </w:rPr>
        <w:t>（1） 电气安全：</w:t>
      </w:r>
    </w:p>
    <w:p w:rsidR="00D06D60" w:rsidRDefault="00CA6241">
      <w:pPr>
        <w:spacing w:line="360" w:lineRule="auto"/>
        <w:rPr>
          <w:rFonts w:ascii="宋体" w:hAnsi="宋体"/>
        </w:rPr>
      </w:pPr>
      <w:r>
        <w:rPr>
          <w:rFonts w:ascii="宋体" w:hAnsi="宋体"/>
        </w:rPr>
        <w:t> A</w:t>
      </w:r>
      <w:r>
        <w:rPr>
          <w:rFonts w:ascii="宋体" w:hAnsi="宋体" w:hint="eastAsia"/>
        </w:rPr>
        <w:t>、电工需持有电工操作证方可进行电气操作。</w:t>
      </w:r>
    </w:p>
    <w:p w:rsidR="00D06D60" w:rsidRDefault="00CA6241">
      <w:pPr>
        <w:spacing w:line="360" w:lineRule="auto"/>
        <w:rPr>
          <w:rFonts w:ascii="宋体" w:hAnsi="宋体"/>
        </w:rPr>
      </w:pPr>
      <w:r>
        <w:rPr>
          <w:rFonts w:ascii="宋体" w:hAnsi="宋体"/>
        </w:rPr>
        <w:t> B</w:t>
      </w:r>
      <w:r>
        <w:rPr>
          <w:rFonts w:ascii="宋体" w:hAnsi="宋体" w:hint="eastAsia"/>
        </w:rPr>
        <w:t>、需使用临时配电箱时，应遵循甲方专业人员指导，不可用铜线做保险丝，应有可靠的漏电保护装置。</w:t>
      </w:r>
    </w:p>
    <w:p w:rsidR="00D06D60" w:rsidRDefault="00CA6241">
      <w:pPr>
        <w:spacing w:line="360" w:lineRule="auto"/>
        <w:rPr>
          <w:rFonts w:ascii="宋体" w:hAnsi="宋体"/>
        </w:rPr>
      </w:pPr>
      <w:r>
        <w:rPr>
          <w:rFonts w:ascii="宋体" w:hAnsi="宋体"/>
        </w:rPr>
        <w:t> C</w:t>
      </w:r>
      <w:r>
        <w:rPr>
          <w:rFonts w:ascii="宋体" w:hAnsi="宋体" w:hint="eastAsia"/>
        </w:rPr>
        <w:t>、需加装延长线时，延长线不可横穿走廊信道。</w:t>
      </w:r>
    </w:p>
    <w:p w:rsidR="00D06D60" w:rsidRDefault="00CA6241">
      <w:pPr>
        <w:spacing w:line="360" w:lineRule="auto"/>
        <w:rPr>
          <w:rFonts w:ascii="宋体" w:hAnsi="宋体"/>
        </w:rPr>
      </w:pPr>
      <w:r>
        <w:rPr>
          <w:rFonts w:ascii="宋体" w:hAnsi="宋体"/>
        </w:rPr>
        <w:t> D</w:t>
      </w:r>
      <w:r>
        <w:rPr>
          <w:rFonts w:ascii="宋体" w:hAnsi="宋体" w:hint="eastAsia"/>
        </w:rPr>
        <w:t>、在光线不足的地方应加装临时照明，务必确保电气安全，周边应有人看护。</w:t>
      </w:r>
    </w:p>
    <w:p w:rsidR="00D06D60" w:rsidRDefault="00CA6241">
      <w:pPr>
        <w:spacing w:line="360" w:lineRule="auto"/>
        <w:rPr>
          <w:rFonts w:ascii="宋体" w:hAnsi="宋体"/>
        </w:rPr>
      </w:pPr>
      <w:r>
        <w:rPr>
          <w:rFonts w:ascii="宋体" w:hAnsi="宋体"/>
        </w:rPr>
        <w:t> E</w:t>
      </w:r>
      <w:r>
        <w:rPr>
          <w:rFonts w:ascii="宋体" w:hAnsi="宋体" w:hint="eastAsia"/>
        </w:rPr>
        <w:t>、手持电动工具，应确保有良好的接地线。</w:t>
      </w:r>
    </w:p>
    <w:p w:rsidR="00D06D60" w:rsidRDefault="00CA6241">
      <w:pPr>
        <w:spacing w:line="360" w:lineRule="auto"/>
        <w:rPr>
          <w:rFonts w:ascii="宋体" w:hAnsi="宋体"/>
        </w:rPr>
      </w:pPr>
      <w:r>
        <w:rPr>
          <w:rFonts w:ascii="宋体" w:hAnsi="宋体"/>
        </w:rPr>
        <w:t> F</w:t>
      </w:r>
      <w:r>
        <w:rPr>
          <w:rFonts w:ascii="宋体" w:hAnsi="宋体" w:hint="eastAsia"/>
        </w:rPr>
        <w:t>、停电维修操作时</w:t>
      </w:r>
      <w:r>
        <w:rPr>
          <w:rFonts w:ascii="宋体" w:hAnsi="宋体"/>
        </w:rPr>
        <w:t xml:space="preserve">, </w:t>
      </w:r>
      <w:r>
        <w:rPr>
          <w:rFonts w:ascii="宋体" w:hAnsi="宋体" w:hint="eastAsia"/>
        </w:rPr>
        <w:t>应按照甲方有关规定执行。</w:t>
      </w:r>
    </w:p>
    <w:p w:rsidR="00D06D60" w:rsidRDefault="00CA6241">
      <w:pPr>
        <w:spacing w:line="360" w:lineRule="auto"/>
        <w:rPr>
          <w:rFonts w:ascii="宋体" w:hAnsi="宋体"/>
        </w:rPr>
      </w:pPr>
      <w:r>
        <w:rPr>
          <w:rFonts w:ascii="宋体" w:hAnsi="宋体"/>
        </w:rPr>
        <w:t> G</w:t>
      </w:r>
      <w:r>
        <w:rPr>
          <w:rFonts w:ascii="宋体" w:hAnsi="宋体" w:hint="eastAsia"/>
        </w:rPr>
        <w:t>、本公司（甲方）规定的其它要求。</w:t>
      </w:r>
    </w:p>
    <w:p w:rsidR="00D06D60" w:rsidRDefault="00CA6241">
      <w:pPr>
        <w:spacing w:line="360" w:lineRule="auto"/>
        <w:rPr>
          <w:rFonts w:ascii="宋体" w:hAnsi="宋体"/>
        </w:rPr>
      </w:pPr>
      <w:r>
        <w:rPr>
          <w:rFonts w:ascii="宋体" w:hAnsi="宋体" w:hint="eastAsia"/>
        </w:rPr>
        <w:t>（2） 机械设备安全：</w:t>
      </w:r>
    </w:p>
    <w:p w:rsidR="00D06D60" w:rsidRDefault="00CA6241">
      <w:pPr>
        <w:spacing w:line="360" w:lineRule="auto"/>
        <w:rPr>
          <w:rFonts w:ascii="宋体" w:hAnsi="宋体"/>
        </w:rPr>
      </w:pPr>
      <w:r>
        <w:rPr>
          <w:rFonts w:ascii="宋体" w:hAnsi="宋体"/>
        </w:rPr>
        <w:t> A</w:t>
      </w:r>
      <w:r>
        <w:rPr>
          <w:rFonts w:ascii="宋体" w:hAnsi="宋体" w:hint="eastAsia"/>
        </w:rPr>
        <w:t>、应注意防撞、防压、防砸、防割伤、防卷入、防漏电。</w:t>
      </w:r>
    </w:p>
    <w:p w:rsidR="00D06D60" w:rsidRDefault="00CA6241">
      <w:pPr>
        <w:spacing w:line="360" w:lineRule="auto"/>
        <w:rPr>
          <w:rFonts w:ascii="宋体" w:hAnsi="宋体"/>
        </w:rPr>
      </w:pPr>
      <w:r>
        <w:rPr>
          <w:rFonts w:ascii="宋体" w:hAnsi="宋体"/>
        </w:rPr>
        <w:t> B</w:t>
      </w:r>
      <w:r>
        <w:rPr>
          <w:rFonts w:ascii="宋体" w:hAnsi="宋体" w:hint="eastAsia"/>
        </w:rPr>
        <w:t>、严禁触摸工作非相关设备。</w:t>
      </w:r>
    </w:p>
    <w:p w:rsidR="00D06D60" w:rsidRDefault="00CA6241">
      <w:pPr>
        <w:spacing w:line="360" w:lineRule="auto"/>
        <w:rPr>
          <w:rFonts w:ascii="宋体" w:hAnsi="宋体"/>
        </w:rPr>
      </w:pPr>
      <w:r>
        <w:rPr>
          <w:rFonts w:ascii="宋体" w:hAnsi="宋体"/>
        </w:rPr>
        <w:t> C</w:t>
      </w:r>
      <w:r>
        <w:rPr>
          <w:rFonts w:ascii="宋体" w:hAnsi="宋体" w:hint="eastAsia"/>
        </w:rPr>
        <w:t>、搭建脚手架需符合标准，并设置符合标准的安全网。</w:t>
      </w:r>
    </w:p>
    <w:p w:rsidR="00D06D60" w:rsidRDefault="00CA6241">
      <w:pPr>
        <w:spacing w:line="360" w:lineRule="auto"/>
        <w:rPr>
          <w:rFonts w:ascii="宋体" w:hAnsi="宋体"/>
        </w:rPr>
      </w:pPr>
      <w:r>
        <w:rPr>
          <w:rFonts w:ascii="宋体" w:hAnsi="宋体"/>
        </w:rPr>
        <w:t> D</w:t>
      </w:r>
      <w:r>
        <w:rPr>
          <w:rFonts w:ascii="宋体" w:hAnsi="宋体" w:hint="eastAsia"/>
        </w:rPr>
        <w:t>、本公司（甲方）规定的其它要求。</w:t>
      </w:r>
    </w:p>
    <w:p w:rsidR="00D06D60" w:rsidRDefault="00CA6241">
      <w:pPr>
        <w:spacing w:line="360" w:lineRule="auto"/>
        <w:rPr>
          <w:rFonts w:ascii="宋体" w:hAnsi="宋体"/>
        </w:rPr>
      </w:pPr>
      <w:r>
        <w:rPr>
          <w:rFonts w:ascii="宋体" w:hAnsi="宋体" w:hint="eastAsia"/>
        </w:rPr>
        <w:t>（3） 动火作业许可及安全：</w:t>
      </w:r>
    </w:p>
    <w:p w:rsidR="00D06D60" w:rsidRDefault="00CA6241">
      <w:pPr>
        <w:spacing w:line="360" w:lineRule="auto"/>
        <w:rPr>
          <w:rFonts w:ascii="宋体" w:hAnsi="宋体"/>
        </w:rPr>
      </w:pPr>
      <w:r>
        <w:rPr>
          <w:rFonts w:ascii="宋体" w:hAnsi="宋体"/>
        </w:rPr>
        <w:t> A</w:t>
      </w:r>
      <w:r>
        <w:rPr>
          <w:rFonts w:ascii="宋体" w:hAnsi="宋体" w:hint="eastAsia"/>
        </w:rPr>
        <w:t>、任何动火作业之前，都必须填写《动火作业审批表》并经批准。这些作业包括（但不局限于）：可以产生高热并伴有烟或火花、火焰或两者兼有为特征的作业，包含焊接（电焊、气焊等）、切割、磨工、管路热加工、热处理、烘烤、熬炼等为手段的作业行为，也包含使用动火、炉灶及灼热的炉体、烟筒、电热器等用火行为。</w:t>
      </w:r>
    </w:p>
    <w:p w:rsidR="00D06D60" w:rsidRDefault="00CA6241">
      <w:pPr>
        <w:spacing w:line="360" w:lineRule="auto"/>
        <w:rPr>
          <w:rFonts w:ascii="宋体" w:hAnsi="宋体"/>
        </w:rPr>
      </w:pPr>
      <w:r>
        <w:rPr>
          <w:rFonts w:ascii="宋体" w:hAnsi="宋体"/>
        </w:rPr>
        <w:t> B</w:t>
      </w:r>
      <w:r>
        <w:rPr>
          <w:rFonts w:ascii="宋体" w:hAnsi="宋体" w:hint="eastAsia"/>
        </w:rPr>
        <w:t>、动火作业时应移开周边的可燃物，并准备好石棉毯，灭火器等灭火设施。</w:t>
      </w:r>
    </w:p>
    <w:p w:rsidR="00D06D60" w:rsidRDefault="00CA6241">
      <w:pPr>
        <w:spacing w:line="360" w:lineRule="auto"/>
        <w:rPr>
          <w:rFonts w:ascii="宋体" w:hAnsi="宋体"/>
        </w:rPr>
      </w:pPr>
      <w:r>
        <w:rPr>
          <w:rFonts w:ascii="宋体" w:hAnsi="宋体"/>
        </w:rPr>
        <w:t> C</w:t>
      </w:r>
      <w:r>
        <w:rPr>
          <w:rFonts w:ascii="宋体" w:hAnsi="宋体" w:hint="eastAsia"/>
        </w:rPr>
        <w:t>、操作时佩戴好个人保护用品。</w:t>
      </w:r>
    </w:p>
    <w:p w:rsidR="00D06D60" w:rsidRDefault="00CA6241">
      <w:pPr>
        <w:spacing w:line="360" w:lineRule="auto"/>
        <w:rPr>
          <w:rFonts w:ascii="宋体" w:hAnsi="宋体"/>
        </w:rPr>
      </w:pPr>
      <w:r>
        <w:rPr>
          <w:rFonts w:ascii="宋体" w:hAnsi="宋体"/>
        </w:rPr>
        <w:t> D</w:t>
      </w:r>
      <w:r>
        <w:rPr>
          <w:rFonts w:ascii="宋体" w:hAnsi="宋体" w:hint="eastAsia"/>
        </w:rPr>
        <w:t>、在工作期间及完工后</w:t>
      </w:r>
      <w:r>
        <w:rPr>
          <w:rFonts w:ascii="宋体" w:hAnsi="宋体"/>
        </w:rPr>
        <w:t>60</w:t>
      </w:r>
      <w:r>
        <w:rPr>
          <w:rFonts w:ascii="宋体" w:hAnsi="宋体" w:hint="eastAsia"/>
        </w:rPr>
        <w:t>分钟内，需连续进行现场防火巡视；完成动火操作后的</w:t>
      </w:r>
      <w:r>
        <w:rPr>
          <w:rFonts w:ascii="宋体" w:hAnsi="宋体"/>
        </w:rPr>
        <w:t>4</w:t>
      </w:r>
      <w:r>
        <w:rPr>
          <w:rFonts w:ascii="宋体" w:hAnsi="宋体" w:hint="eastAsia"/>
        </w:rPr>
        <w:t>小时内，都要密切监视该动火区域以确保防火安全。</w:t>
      </w:r>
    </w:p>
    <w:p w:rsidR="00D06D60" w:rsidRDefault="00CA6241">
      <w:pPr>
        <w:spacing w:line="360" w:lineRule="auto"/>
        <w:rPr>
          <w:rFonts w:ascii="宋体" w:hAnsi="宋体"/>
        </w:rPr>
      </w:pPr>
      <w:r>
        <w:rPr>
          <w:rFonts w:ascii="宋体" w:hAnsi="宋体"/>
        </w:rPr>
        <w:t> E</w:t>
      </w:r>
      <w:r>
        <w:rPr>
          <w:rFonts w:ascii="宋体" w:hAnsi="宋体" w:hint="eastAsia"/>
        </w:rPr>
        <w:t>、本公司（甲方）规定的其它要求。</w:t>
      </w:r>
    </w:p>
    <w:p w:rsidR="00D06D60" w:rsidRDefault="00CA6241">
      <w:pPr>
        <w:spacing w:line="360" w:lineRule="auto"/>
        <w:rPr>
          <w:rFonts w:ascii="宋体" w:hAnsi="宋体"/>
        </w:rPr>
      </w:pPr>
      <w:r>
        <w:rPr>
          <w:rFonts w:ascii="宋体" w:hAnsi="宋体" w:hint="eastAsia"/>
        </w:rPr>
        <w:t>（4）登高作业安全：</w:t>
      </w:r>
    </w:p>
    <w:p w:rsidR="00D06D60" w:rsidRDefault="00CA6241">
      <w:pPr>
        <w:spacing w:line="360" w:lineRule="auto"/>
        <w:rPr>
          <w:rFonts w:ascii="宋体" w:hAnsi="宋体"/>
        </w:rPr>
      </w:pPr>
      <w:r>
        <w:rPr>
          <w:rFonts w:ascii="宋体" w:hAnsi="宋体"/>
        </w:rPr>
        <w:t> A</w:t>
      </w:r>
      <w:r>
        <w:rPr>
          <w:rFonts w:ascii="宋体" w:hAnsi="宋体" w:hint="eastAsia"/>
        </w:rPr>
        <w:t>、从事一级非常规性的高处作业和二级及以上高处作业单位须办理《临时高处作业许可证》，落实安全防护措施方可施工。</w:t>
      </w:r>
    </w:p>
    <w:p w:rsidR="00D06D60" w:rsidRDefault="00CA6241">
      <w:pPr>
        <w:spacing w:line="360" w:lineRule="auto"/>
        <w:rPr>
          <w:rFonts w:ascii="宋体" w:hAnsi="宋体"/>
        </w:rPr>
      </w:pPr>
      <w:r>
        <w:rPr>
          <w:rFonts w:ascii="宋体" w:hAnsi="宋体"/>
        </w:rPr>
        <w:t> B</w:t>
      </w:r>
      <w:r>
        <w:rPr>
          <w:rFonts w:ascii="宋体" w:hAnsi="宋体" w:hint="eastAsia"/>
        </w:rPr>
        <w:t>、高处作业人员要按照规定穿戴劳动保护用品，衣着灵便，衣袖、裤脚应扎紧，穿软底防滑鞋。作业前要检查、作业中要正确使用防坠落用品与登高器具、设备。</w:t>
      </w:r>
    </w:p>
    <w:p w:rsidR="00D06D60" w:rsidRDefault="00CA6241">
      <w:pPr>
        <w:spacing w:line="360" w:lineRule="auto"/>
        <w:rPr>
          <w:rFonts w:ascii="宋体" w:hAnsi="宋体"/>
        </w:rPr>
      </w:pPr>
      <w:r>
        <w:rPr>
          <w:rFonts w:ascii="宋体" w:hAnsi="宋体"/>
        </w:rPr>
        <w:t> C</w:t>
      </w:r>
      <w:r>
        <w:rPr>
          <w:rFonts w:ascii="宋体" w:hAnsi="宋体" w:hint="eastAsia"/>
        </w:rPr>
        <w:t>、高处作业传递物品时，严禁抛掷, 高处切割作业的工件、边角料等应放置在牢靠的地方或用铁丝绑牢并有防止坠落的措施。</w:t>
      </w:r>
    </w:p>
    <w:p w:rsidR="00D06D60" w:rsidRDefault="00CA6241">
      <w:pPr>
        <w:spacing w:line="360" w:lineRule="auto"/>
        <w:rPr>
          <w:rFonts w:ascii="宋体" w:hAnsi="宋体"/>
        </w:rPr>
      </w:pPr>
      <w:r>
        <w:rPr>
          <w:rFonts w:ascii="宋体" w:hAnsi="宋体"/>
        </w:rPr>
        <w:t> D</w:t>
      </w:r>
      <w:r>
        <w:rPr>
          <w:rFonts w:ascii="宋体" w:hAnsi="宋体" w:hint="eastAsia"/>
        </w:rPr>
        <w:t>、高处作业使用的各种梯子应确保稳固，梯子与地面的倾斜度为60度左右。</w:t>
      </w:r>
    </w:p>
    <w:p w:rsidR="00D06D60" w:rsidRDefault="00CA6241">
      <w:pPr>
        <w:spacing w:line="360" w:lineRule="auto"/>
        <w:rPr>
          <w:rFonts w:ascii="宋体" w:hAnsi="宋体"/>
        </w:rPr>
      </w:pPr>
      <w:r>
        <w:rPr>
          <w:rFonts w:ascii="宋体" w:hAnsi="宋体"/>
        </w:rPr>
        <w:t> E</w:t>
      </w:r>
      <w:r>
        <w:rPr>
          <w:rFonts w:ascii="宋体" w:hAnsi="宋体" w:hint="eastAsia"/>
        </w:rPr>
        <w:t>、本公司（甲方）规定的其它要求。</w:t>
      </w:r>
    </w:p>
    <w:p w:rsidR="00D06D60" w:rsidRDefault="00CA6241">
      <w:pPr>
        <w:spacing w:line="360" w:lineRule="auto"/>
        <w:rPr>
          <w:rFonts w:ascii="宋体" w:hAnsi="宋体"/>
        </w:rPr>
      </w:pPr>
      <w:r>
        <w:rPr>
          <w:rFonts w:ascii="宋体" w:hAnsi="宋体" w:hint="eastAsia"/>
          <w:b/>
        </w:rPr>
        <w:t xml:space="preserve"> (二)、现场监管部分</w:t>
      </w:r>
      <w:r>
        <w:rPr>
          <w:rFonts w:ascii="宋体" w:hAnsi="宋体" w:hint="eastAsia"/>
        </w:rPr>
        <w:t>（由现场监管部门与乙方协商拟定）：</w:t>
      </w:r>
    </w:p>
    <w:p w:rsidR="00D06D60" w:rsidRDefault="00CA6241">
      <w:pPr>
        <w:spacing w:line="360" w:lineRule="auto"/>
        <w:rPr>
          <w:rFonts w:ascii="宋体" w:hAnsi="宋体"/>
          <w:u w:val="single"/>
        </w:rPr>
      </w:pPr>
      <w:r>
        <w:rPr>
          <w:rFonts w:ascii="宋体" w:hAnsi="宋体" w:hint="eastAsia"/>
          <w:u w:val="single"/>
        </w:rPr>
        <w:t xml:space="preserve">  </w:t>
      </w:r>
      <w:r>
        <w:rPr>
          <w:rFonts w:ascii="宋体" w:hAnsi="宋体"/>
          <w:u w:val="single"/>
        </w:rPr>
        <w:t xml:space="preserve">                                                                             </w:t>
      </w:r>
    </w:p>
    <w:p w:rsidR="00D06D60" w:rsidRDefault="00CA6241">
      <w:pPr>
        <w:spacing w:line="360" w:lineRule="auto"/>
        <w:rPr>
          <w:rFonts w:ascii="宋体" w:hAnsi="宋体"/>
        </w:rPr>
      </w:pPr>
      <w:r>
        <w:rPr>
          <w:rFonts w:ascii="宋体" w:hAnsi="宋体" w:hint="eastAsia"/>
          <w:u w:val="single"/>
        </w:rPr>
        <w:t xml:space="preserve">  </w:t>
      </w:r>
      <w:r>
        <w:rPr>
          <w:rFonts w:ascii="宋体" w:hAnsi="宋体"/>
          <w:u w:val="single"/>
        </w:rPr>
        <w:t xml:space="preserve">                                                                             </w:t>
      </w:r>
    </w:p>
    <w:p w:rsidR="00D06D60" w:rsidRDefault="00CA6241">
      <w:pPr>
        <w:spacing w:line="360" w:lineRule="auto"/>
        <w:rPr>
          <w:rFonts w:ascii="宋体" w:hAnsi="宋体"/>
        </w:rPr>
      </w:pPr>
      <w:r>
        <w:rPr>
          <w:rFonts w:ascii="宋体" w:hAnsi="宋体" w:hint="eastAsia"/>
          <w:u w:val="single"/>
        </w:rPr>
        <w:t xml:space="preserve">  </w:t>
      </w:r>
      <w:r>
        <w:rPr>
          <w:rFonts w:ascii="宋体" w:hAnsi="宋体"/>
          <w:u w:val="single"/>
        </w:rPr>
        <w:t xml:space="preserve">                                                                             </w:t>
      </w:r>
    </w:p>
    <w:p w:rsidR="00D06D60" w:rsidRDefault="00CA6241">
      <w:pPr>
        <w:pStyle w:val="aff2"/>
        <w:numPr>
          <w:ilvl w:val="0"/>
          <w:numId w:val="19"/>
        </w:numPr>
        <w:ind w:firstLineChars="0"/>
        <w:rPr>
          <w:rFonts w:ascii="宋体" w:hAnsi="宋体"/>
          <w:b/>
          <w:sz w:val="28"/>
          <w:szCs w:val="30"/>
        </w:rPr>
      </w:pPr>
      <w:r>
        <w:rPr>
          <w:rFonts w:ascii="宋体" w:hAnsi="宋体" w:hint="eastAsia"/>
          <w:b/>
          <w:sz w:val="28"/>
          <w:szCs w:val="30"/>
        </w:rPr>
        <w:t>安全责任</w:t>
      </w:r>
      <w:r>
        <w:rPr>
          <w:rFonts w:ascii="宋体" w:hAnsi="宋体"/>
          <w:b/>
          <w:sz w:val="28"/>
          <w:szCs w:val="30"/>
        </w:rPr>
        <w:t xml:space="preserve">                                                                                                                                                                                                                                                                                       </w:t>
      </w:r>
    </w:p>
    <w:p w:rsidR="00D06D60" w:rsidRDefault="00CA6241">
      <w:pPr>
        <w:spacing w:line="360" w:lineRule="auto"/>
        <w:rPr>
          <w:rFonts w:ascii="宋体" w:hAnsi="宋体"/>
        </w:rPr>
      </w:pPr>
      <w:r>
        <w:rPr>
          <w:rFonts w:ascii="宋体" w:hAnsi="宋体" w:hint="eastAsia"/>
        </w:rPr>
        <w:t>（一）甲方责任</w:t>
      </w:r>
    </w:p>
    <w:p w:rsidR="00D06D60" w:rsidRDefault="00CA6241">
      <w:pPr>
        <w:spacing w:line="360" w:lineRule="auto"/>
        <w:ind w:firstLineChars="200" w:firstLine="420"/>
        <w:rPr>
          <w:rFonts w:ascii="宋体" w:hAnsi="宋体"/>
        </w:rPr>
      </w:pPr>
      <w:r>
        <w:rPr>
          <w:rFonts w:ascii="宋体" w:hAnsi="宋体" w:hint="eastAsia"/>
        </w:rPr>
        <w:t>保证指定范围、现场确定的时间内满足施工要求，期间由于运营分公司责任造成的事故由运营分公司负责。</w:t>
      </w:r>
    </w:p>
    <w:p w:rsidR="00D06D60" w:rsidRDefault="00CA6241">
      <w:pPr>
        <w:spacing w:line="360" w:lineRule="auto"/>
        <w:rPr>
          <w:rFonts w:ascii="宋体" w:hAnsi="宋体"/>
        </w:rPr>
      </w:pPr>
      <w:r>
        <w:rPr>
          <w:rFonts w:ascii="宋体" w:hAnsi="宋体" w:hint="eastAsia"/>
        </w:rPr>
        <w:t xml:space="preserve">（二）乙方责任 </w:t>
      </w:r>
    </w:p>
    <w:p w:rsidR="00D06D60" w:rsidRDefault="00CA6241">
      <w:pPr>
        <w:spacing w:line="360" w:lineRule="auto"/>
        <w:ind w:firstLineChars="200" w:firstLine="420"/>
        <w:rPr>
          <w:rFonts w:ascii="宋体" w:hAnsi="宋体"/>
        </w:rPr>
      </w:pPr>
      <w:r>
        <w:rPr>
          <w:rFonts w:ascii="宋体" w:hAnsi="宋体" w:hint="eastAsia"/>
        </w:rPr>
        <w:t>由于乙方违反规定或因施工方法、施工质量等原因，造成生产安全事故（事件）</w:t>
      </w:r>
    </w:p>
    <w:p w:rsidR="00D06D60" w:rsidRDefault="00CA6241">
      <w:pPr>
        <w:spacing w:line="360" w:lineRule="auto"/>
        <w:rPr>
          <w:rFonts w:ascii="宋体" w:hAnsi="宋体"/>
        </w:rPr>
      </w:pPr>
      <w:r>
        <w:rPr>
          <w:rFonts w:ascii="宋体" w:hAnsi="宋体" w:hint="eastAsia"/>
        </w:rPr>
        <w:t>或造成甲方设备设施的损坏、被盗或对运营安全、服务造成影响的，由乙方负责。</w:t>
      </w:r>
    </w:p>
    <w:p w:rsidR="00D06D60" w:rsidRDefault="00CA6241">
      <w:pPr>
        <w:pStyle w:val="aff2"/>
        <w:numPr>
          <w:ilvl w:val="0"/>
          <w:numId w:val="19"/>
        </w:numPr>
        <w:ind w:firstLineChars="0"/>
        <w:rPr>
          <w:rFonts w:ascii="宋体" w:hAnsi="宋体"/>
          <w:b/>
          <w:sz w:val="28"/>
          <w:szCs w:val="30"/>
        </w:rPr>
      </w:pPr>
      <w:r>
        <w:rPr>
          <w:rFonts w:ascii="宋体" w:hAnsi="宋体" w:hint="eastAsia"/>
          <w:b/>
          <w:sz w:val="28"/>
          <w:szCs w:val="30"/>
        </w:rPr>
        <w:t>违约处理</w:t>
      </w:r>
    </w:p>
    <w:p w:rsidR="00D06D60" w:rsidRDefault="00CA6241">
      <w:pPr>
        <w:spacing w:line="360" w:lineRule="auto"/>
        <w:ind w:firstLineChars="200" w:firstLine="420"/>
        <w:rPr>
          <w:rFonts w:ascii="宋体" w:hAnsi="宋体"/>
        </w:rPr>
      </w:pPr>
      <w:r>
        <w:rPr>
          <w:rFonts w:ascii="宋体" w:hAnsi="宋体" w:hint="eastAsia"/>
        </w:rPr>
        <w:t>（一）由于乙方原因，造成甲方地铁设备设施损坏、损失或被盗的，乙方应负责修复损坏或恢复被盗的设备设施，并赔偿甲方的直接经济损失和间接经济损失。间接经济损失按直接经济损失的30%计算。</w:t>
      </w:r>
    </w:p>
    <w:p w:rsidR="00D06D60" w:rsidRDefault="00CA6241">
      <w:pPr>
        <w:spacing w:line="360" w:lineRule="auto"/>
        <w:ind w:firstLineChars="200" w:firstLine="420"/>
        <w:rPr>
          <w:rFonts w:ascii="宋体" w:hAnsi="宋体"/>
        </w:rPr>
      </w:pPr>
      <w:r>
        <w:rPr>
          <w:rFonts w:ascii="宋体" w:hAnsi="宋体" w:hint="eastAsia"/>
        </w:rPr>
        <w:t>（二）乙方施工中发生责任事故时，按照相关要求，甲方对乙方进行处罚，同时乙方需按照甲方确定的赔偿标准赔偿损失。</w:t>
      </w:r>
    </w:p>
    <w:p w:rsidR="00D06D60" w:rsidRDefault="00CA6241">
      <w:pPr>
        <w:spacing w:line="360" w:lineRule="auto"/>
        <w:ind w:firstLineChars="200" w:firstLine="420"/>
        <w:rPr>
          <w:rFonts w:ascii="宋体" w:hAnsi="宋体"/>
        </w:rPr>
      </w:pPr>
      <w:r>
        <w:rPr>
          <w:rFonts w:ascii="宋体" w:hAnsi="宋体" w:hint="eastAsia"/>
        </w:rPr>
        <w:t>直接经济损失：系指事故中直接发生的设施、设备损坏、被盗或报废的价值及事故救援、伤亡人员处理费（不含保险赔偿费用）。破损设备按修复费用计算；设备报废和设备被盗按市场同品牌、同规格、同型号设备的现行价格进行计算，如果市场无同类型设备，则按该设备原购买价格进行计算。</w:t>
      </w:r>
    </w:p>
    <w:p w:rsidR="00D06D60" w:rsidRDefault="00CA6241">
      <w:pPr>
        <w:spacing w:line="360" w:lineRule="auto"/>
        <w:ind w:firstLineChars="200" w:firstLine="420"/>
        <w:rPr>
          <w:rFonts w:ascii="宋体" w:hAnsi="宋体"/>
        </w:rPr>
      </w:pPr>
      <w:r>
        <w:rPr>
          <w:rFonts w:ascii="宋体" w:hAnsi="宋体" w:hint="eastAsia"/>
        </w:rPr>
        <w:t>（三）导致人员伤亡，由乙方承担相关民事赔偿责任，构成犯罪的报</w:t>
      </w:r>
      <w:r>
        <w:rPr>
          <w:rFonts w:ascii="宋体" w:hAnsi="宋体"/>
        </w:rPr>
        <w:t>公安机</w:t>
      </w:r>
      <w:r>
        <w:rPr>
          <w:rFonts w:ascii="宋体" w:hAnsi="宋体" w:hint="eastAsia"/>
        </w:rPr>
        <w:t>关依照《刑法》等有关规定追究刑事责任。</w:t>
      </w:r>
    </w:p>
    <w:p w:rsidR="00D06D60" w:rsidRDefault="00CA6241">
      <w:pPr>
        <w:spacing w:line="360" w:lineRule="auto"/>
        <w:ind w:firstLineChars="200" w:firstLine="420"/>
        <w:rPr>
          <w:rFonts w:ascii="宋体" w:hAnsi="宋体"/>
        </w:rPr>
      </w:pPr>
      <w:r>
        <w:rPr>
          <w:rFonts w:ascii="宋体" w:hAnsi="宋体" w:hint="eastAsia"/>
        </w:rPr>
        <w:t>（四）由甲方收取的赔偿款，甲方给乙方开具等额收据。如国家法律法规有明文规定可以开具发票的从其规定。</w:t>
      </w:r>
    </w:p>
    <w:p w:rsidR="00D06D60" w:rsidRDefault="00CA6241">
      <w:pPr>
        <w:spacing w:line="360" w:lineRule="auto"/>
        <w:ind w:firstLineChars="200" w:firstLine="420"/>
        <w:rPr>
          <w:rFonts w:ascii="宋体" w:hAnsi="宋体"/>
        </w:rPr>
      </w:pPr>
      <w:r>
        <w:rPr>
          <w:rFonts w:ascii="宋体" w:hAnsi="宋体" w:hint="eastAsia"/>
        </w:rPr>
        <w:t>（五）双方协商的其他条款：</w:t>
      </w:r>
    </w:p>
    <w:p w:rsidR="00D06D60" w:rsidRDefault="00CA6241">
      <w:pPr>
        <w:spacing w:line="360" w:lineRule="auto"/>
        <w:rPr>
          <w:rFonts w:ascii="宋体" w:hAnsi="宋体"/>
          <w:u w:val="single"/>
        </w:rPr>
      </w:pPr>
      <w:r>
        <w:rPr>
          <w:rFonts w:ascii="宋体" w:hAnsi="宋体" w:hint="eastAsia"/>
          <w:u w:val="single"/>
        </w:rPr>
        <w:t xml:space="preserve">  </w:t>
      </w:r>
      <w:r>
        <w:rPr>
          <w:rFonts w:ascii="宋体" w:hAnsi="宋体"/>
          <w:u w:val="single"/>
        </w:rPr>
        <w:t xml:space="preserve">                                                                             </w:t>
      </w:r>
    </w:p>
    <w:p w:rsidR="00D06D60" w:rsidRDefault="00CA6241">
      <w:pPr>
        <w:spacing w:line="360" w:lineRule="auto"/>
        <w:rPr>
          <w:rFonts w:ascii="宋体" w:hAnsi="宋体"/>
        </w:rPr>
      </w:pPr>
      <w:r>
        <w:rPr>
          <w:rFonts w:ascii="宋体" w:hAnsi="宋体" w:hint="eastAsia"/>
          <w:u w:val="single"/>
        </w:rPr>
        <w:t xml:space="preserve">  </w:t>
      </w:r>
      <w:r>
        <w:rPr>
          <w:rFonts w:ascii="宋体" w:hAnsi="宋体"/>
          <w:u w:val="single"/>
        </w:rPr>
        <w:t xml:space="preserve">                                                                             </w:t>
      </w:r>
    </w:p>
    <w:p w:rsidR="00D06D60" w:rsidRDefault="00CA6241">
      <w:pPr>
        <w:spacing w:line="360" w:lineRule="auto"/>
        <w:rPr>
          <w:rFonts w:ascii="宋体" w:hAnsi="宋体"/>
        </w:rPr>
      </w:pPr>
      <w:r>
        <w:rPr>
          <w:rFonts w:ascii="宋体" w:hAnsi="宋体" w:hint="eastAsia"/>
          <w:u w:val="single"/>
        </w:rPr>
        <w:t xml:space="preserve">  </w:t>
      </w:r>
      <w:r>
        <w:rPr>
          <w:rFonts w:ascii="宋体" w:hAnsi="宋体"/>
          <w:u w:val="single"/>
        </w:rPr>
        <w:t xml:space="preserve">                                                                             </w:t>
      </w:r>
    </w:p>
    <w:p w:rsidR="00D06D60" w:rsidRDefault="00CA6241">
      <w:pPr>
        <w:pStyle w:val="aff2"/>
        <w:numPr>
          <w:ilvl w:val="0"/>
          <w:numId w:val="19"/>
        </w:numPr>
        <w:ind w:firstLineChars="0"/>
        <w:rPr>
          <w:rFonts w:ascii="宋体" w:hAnsi="宋体"/>
          <w:b/>
          <w:sz w:val="28"/>
          <w:szCs w:val="30"/>
        </w:rPr>
      </w:pPr>
      <w:r>
        <w:rPr>
          <w:rFonts w:ascii="宋体" w:hAnsi="宋体" w:hint="eastAsia"/>
          <w:b/>
          <w:sz w:val="28"/>
          <w:szCs w:val="30"/>
        </w:rPr>
        <w:t>其他</w:t>
      </w:r>
    </w:p>
    <w:p w:rsidR="00D06D60" w:rsidRDefault="00CA6241">
      <w:pPr>
        <w:spacing w:line="360" w:lineRule="auto"/>
        <w:ind w:firstLineChars="200" w:firstLine="420"/>
        <w:rPr>
          <w:rFonts w:ascii="宋体" w:hAnsi="宋体"/>
        </w:rPr>
      </w:pPr>
      <w:r>
        <w:rPr>
          <w:rFonts w:ascii="宋体" w:hAnsi="宋体" w:hint="eastAsia"/>
        </w:rPr>
        <w:t>本协议一式三份，自</w:t>
      </w:r>
      <w:r>
        <w:rPr>
          <w:rFonts w:ascii="宋体" w:hAnsi="宋体"/>
        </w:rPr>
        <w:t>签订日期起生效。</w:t>
      </w:r>
      <w:r>
        <w:rPr>
          <w:rFonts w:ascii="宋体" w:hAnsi="宋体" w:hint="eastAsia"/>
        </w:rPr>
        <w:t>甲方施工主管部门、运营现场监督管理责任部门、乙方各执一份。</w:t>
      </w:r>
    </w:p>
    <w:p w:rsidR="00D06D60" w:rsidRDefault="00CA6241">
      <w:pPr>
        <w:spacing w:line="360" w:lineRule="auto"/>
        <w:rPr>
          <w:rFonts w:ascii="宋体" w:hAnsi="宋体"/>
        </w:rPr>
      </w:pPr>
      <w:r>
        <w:rPr>
          <w:rFonts w:ascii="宋体" w:hAnsi="宋体" w:hint="eastAsia"/>
          <w:b/>
        </w:rPr>
        <w:t>甲方：</w:t>
      </w:r>
      <w:r>
        <w:rPr>
          <w:rFonts w:ascii="宋体" w:hAnsi="宋体" w:hint="eastAsia"/>
        </w:rPr>
        <w:t>东莞市轨道交通有限公司运营分公司</w:t>
      </w:r>
      <w:r>
        <w:rPr>
          <w:rFonts w:ascii="宋体" w:hAnsi="宋体" w:hint="eastAsia"/>
        </w:rPr>
        <w:tab/>
        <w:t xml:space="preserve"> </w:t>
      </w:r>
      <w:r>
        <w:rPr>
          <w:rFonts w:ascii="宋体" w:hAnsi="宋体" w:hint="eastAsia"/>
          <w:b/>
        </w:rPr>
        <w:t xml:space="preserve">乙方： </w:t>
      </w:r>
    </w:p>
    <w:p w:rsidR="00D06D60" w:rsidRDefault="00CA6241">
      <w:pPr>
        <w:spacing w:line="360" w:lineRule="auto"/>
        <w:rPr>
          <w:rFonts w:ascii="宋体" w:hAnsi="宋体"/>
        </w:rPr>
      </w:pPr>
      <w:r>
        <w:rPr>
          <w:rFonts w:ascii="宋体" w:hAnsi="宋体" w:hint="eastAsia"/>
        </w:rPr>
        <w:t>签名：</w:t>
      </w:r>
      <w:r>
        <w:rPr>
          <w:rFonts w:ascii="宋体" w:hAnsi="宋体" w:hint="eastAsia"/>
        </w:rPr>
        <w:tab/>
        <w:t xml:space="preserve">                                 签名：</w:t>
      </w:r>
    </w:p>
    <w:p w:rsidR="00D06D60" w:rsidRDefault="00CA6241">
      <w:pPr>
        <w:spacing w:line="360" w:lineRule="auto"/>
        <w:rPr>
          <w:rFonts w:ascii="宋体" w:hAnsi="宋体"/>
        </w:rPr>
      </w:pPr>
      <w:r>
        <w:rPr>
          <w:rFonts w:ascii="宋体" w:hAnsi="宋体" w:hint="eastAsia"/>
        </w:rPr>
        <w:t>盖章：</w:t>
      </w:r>
      <w:r>
        <w:rPr>
          <w:rFonts w:ascii="宋体" w:hAnsi="宋体" w:hint="eastAsia"/>
        </w:rPr>
        <w:tab/>
        <w:t xml:space="preserve">                                 盖章：</w:t>
      </w:r>
    </w:p>
    <w:p w:rsidR="00D06D60" w:rsidRDefault="00D06D60">
      <w:pPr>
        <w:spacing w:line="360" w:lineRule="auto"/>
        <w:rPr>
          <w:rFonts w:ascii="宋体" w:hAnsi="宋体"/>
        </w:rPr>
      </w:pPr>
    </w:p>
    <w:p w:rsidR="00D06D60" w:rsidRDefault="00CA6241">
      <w:pPr>
        <w:spacing w:line="360" w:lineRule="auto"/>
        <w:rPr>
          <w:rFonts w:ascii="宋体" w:hAnsi="宋体"/>
        </w:rPr>
      </w:pPr>
      <w:r>
        <w:rPr>
          <w:rFonts w:ascii="宋体" w:hAnsi="宋体" w:hint="eastAsia"/>
        </w:rPr>
        <w:t>签定日期：</w:t>
      </w:r>
      <w:r>
        <w:rPr>
          <w:rFonts w:ascii="宋体" w:hAnsi="宋体" w:hint="eastAsia"/>
        </w:rPr>
        <w:tab/>
        <w:t xml:space="preserve">  年</w:t>
      </w:r>
      <w:r>
        <w:rPr>
          <w:rFonts w:ascii="宋体" w:hAnsi="宋体" w:hint="eastAsia"/>
        </w:rPr>
        <w:tab/>
        <w:t xml:space="preserve"> 月</w:t>
      </w:r>
      <w:r>
        <w:rPr>
          <w:rFonts w:ascii="宋体" w:hAnsi="宋体" w:hint="eastAsia"/>
        </w:rPr>
        <w:tab/>
        <w:t xml:space="preserve">    日</w:t>
      </w:r>
      <w:r>
        <w:rPr>
          <w:rFonts w:ascii="宋体" w:hAnsi="宋体" w:hint="eastAsia"/>
        </w:rPr>
        <w:tab/>
        <w:t xml:space="preserve">         签定日期：  </w:t>
      </w:r>
      <w:r>
        <w:rPr>
          <w:rFonts w:ascii="宋体" w:hAnsi="宋体" w:hint="eastAsia"/>
        </w:rPr>
        <w:tab/>
        <w:t>年</w:t>
      </w:r>
      <w:r>
        <w:rPr>
          <w:rFonts w:ascii="宋体" w:hAnsi="宋体" w:hint="eastAsia"/>
        </w:rPr>
        <w:tab/>
        <w:t xml:space="preserve">  月   </w:t>
      </w:r>
      <w:r>
        <w:rPr>
          <w:rFonts w:ascii="宋体" w:hAnsi="宋体" w:hint="eastAsia"/>
        </w:rPr>
        <w:tab/>
        <w:t>日</w:t>
      </w:r>
    </w:p>
    <w:p w:rsidR="00D06D60" w:rsidRDefault="00CA6241">
      <w:pPr>
        <w:pStyle w:val="2"/>
        <w:ind w:left="0" w:firstLine="0"/>
        <w:rPr>
          <w:rFonts w:ascii="宋体" w:eastAsia="宋体" w:hAnsi="宋体" w:cs="仿宋_GB2312"/>
          <w:sz w:val="24"/>
          <w:szCs w:val="24"/>
        </w:rPr>
      </w:pPr>
      <w:bookmarkStart w:id="459" w:name="_Toc29828"/>
      <w:bookmarkStart w:id="460" w:name="_Toc20985"/>
      <w:bookmarkStart w:id="461" w:name="_Toc7868"/>
      <w:r>
        <w:rPr>
          <w:rFonts w:ascii="宋体" w:eastAsia="宋体" w:hAnsi="宋体" w:cs="仿宋_GB2312" w:hint="eastAsia"/>
          <w:sz w:val="24"/>
          <w:szCs w:val="24"/>
        </w:rPr>
        <w:t>附件五：承包商安全承诺书</w:t>
      </w:r>
      <w:bookmarkEnd w:id="459"/>
      <w:bookmarkEnd w:id="460"/>
      <w:bookmarkEnd w:id="461"/>
    </w:p>
    <w:p w:rsidR="00D06D60" w:rsidRDefault="00CA6241">
      <w:pPr>
        <w:spacing w:line="360" w:lineRule="auto"/>
        <w:ind w:firstLine="482"/>
        <w:jc w:val="center"/>
        <w:rPr>
          <w:rFonts w:ascii="宋体" w:hAnsi="宋体" w:cs="仿宋_GB2312"/>
          <w:bCs/>
          <w:szCs w:val="21"/>
        </w:rPr>
      </w:pPr>
      <w:r>
        <w:rPr>
          <w:rFonts w:ascii="宋体" w:hAnsi="宋体" w:cs="仿宋_GB2312" w:hint="eastAsia"/>
          <w:bCs/>
          <w:szCs w:val="21"/>
        </w:rPr>
        <w:t>承包商安全承诺书</w:t>
      </w:r>
    </w:p>
    <w:p w:rsidR="00D06D60" w:rsidRDefault="00CA6241">
      <w:pPr>
        <w:pStyle w:val="a8"/>
        <w:spacing w:line="360" w:lineRule="auto"/>
        <w:ind w:right="114" w:firstLine="480"/>
        <w:rPr>
          <w:rFonts w:ascii="宋体" w:hAnsi="宋体"/>
          <w:szCs w:val="21"/>
        </w:rPr>
      </w:pPr>
      <w:r>
        <w:rPr>
          <w:rFonts w:ascii="宋体" w:hAnsi="宋体" w:hint="eastAsia"/>
          <w:szCs w:val="21"/>
        </w:rPr>
        <w:t>所有东莞市轨道交通有限公司运营分公司（以下简称“本公司”）的承包商在进入本公司及其指定的其它地点工作前须仔细阅读以下规定，并严格遵守，若发现违反，本公司有权对承包商进行处罚，并永久取消其承包商资格。</w:t>
      </w:r>
    </w:p>
    <w:p w:rsidR="00D06D60" w:rsidRDefault="00CA6241">
      <w:pPr>
        <w:pStyle w:val="a8"/>
        <w:spacing w:line="360" w:lineRule="auto"/>
        <w:ind w:right="114" w:firstLine="480"/>
        <w:rPr>
          <w:rFonts w:ascii="宋体" w:hAnsi="宋体"/>
          <w:szCs w:val="21"/>
        </w:rPr>
      </w:pPr>
      <w:r>
        <w:rPr>
          <w:rFonts w:ascii="宋体" w:hAnsi="宋体" w:hint="eastAsia"/>
          <w:szCs w:val="21"/>
        </w:rPr>
        <w:t>1. 进入本公司所辖区域工作前须经本公司管理部门批准。</w:t>
      </w:r>
    </w:p>
    <w:p w:rsidR="00D06D60" w:rsidRDefault="00CA6241">
      <w:pPr>
        <w:pStyle w:val="a8"/>
        <w:spacing w:line="360" w:lineRule="auto"/>
        <w:ind w:right="114" w:firstLine="480"/>
        <w:rPr>
          <w:rFonts w:ascii="宋体" w:hAnsi="宋体"/>
          <w:szCs w:val="21"/>
        </w:rPr>
      </w:pPr>
      <w:r>
        <w:rPr>
          <w:rFonts w:ascii="宋体" w:hAnsi="宋体" w:hint="eastAsia"/>
          <w:szCs w:val="21"/>
        </w:rPr>
        <w:t>2. 严禁在本公司所辖禁烟区域内抽烟（本公司指定的吸烟区除外），若违反，将责令立即停止工作，并立即离开本公司的场地。</w:t>
      </w:r>
    </w:p>
    <w:p w:rsidR="00D06D60" w:rsidRDefault="00CA6241">
      <w:pPr>
        <w:pStyle w:val="a8"/>
        <w:spacing w:line="360" w:lineRule="auto"/>
        <w:ind w:right="114" w:firstLine="480"/>
        <w:rPr>
          <w:rFonts w:ascii="宋体" w:hAnsi="宋体"/>
          <w:szCs w:val="21"/>
        </w:rPr>
      </w:pPr>
      <w:r>
        <w:rPr>
          <w:rFonts w:ascii="宋体" w:hAnsi="宋体" w:hint="eastAsia"/>
          <w:szCs w:val="21"/>
        </w:rPr>
        <w:t>3. 只能在指定的区域内工作，严禁随处走动。</w:t>
      </w:r>
    </w:p>
    <w:p w:rsidR="00D06D60" w:rsidRDefault="00CA6241">
      <w:pPr>
        <w:pStyle w:val="a8"/>
        <w:spacing w:line="360" w:lineRule="auto"/>
        <w:ind w:right="114" w:firstLine="480"/>
        <w:rPr>
          <w:rFonts w:ascii="宋体" w:hAnsi="宋体"/>
          <w:szCs w:val="21"/>
        </w:rPr>
      </w:pPr>
      <w:r>
        <w:rPr>
          <w:rFonts w:ascii="宋体" w:hAnsi="宋体" w:hint="eastAsia"/>
          <w:szCs w:val="21"/>
        </w:rPr>
        <w:t>4. 只雇佣符合法律规定的员工，不雇佣童工。</w:t>
      </w:r>
    </w:p>
    <w:p w:rsidR="00D06D60" w:rsidRDefault="00CA6241">
      <w:pPr>
        <w:pStyle w:val="a8"/>
        <w:spacing w:line="360" w:lineRule="auto"/>
        <w:ind w:right="114" w:firstLine="480"/>
        <w:rPr>
          <w:rFonts w:ascii="宋体" w:hAnsi="宋体"/>
          <w:szCs w:val="21"/>
        </w:rPr>
      </w:pPr>
      <w:r>
        <w:rPr>
          <w:rFonts w:ascii="宋体" w:hAnsi="宋体" w:hint="eastAsia"/>
          <w:szCs w:val="21"/>
        </w:rPr>
        <w:t>5. 进入本公司所辖区域须遵守本公司的各项规定，若违反，将责令立即停止工作，并立即离开本公司的场地。基本规定（但不局限于）如下：</w:t>
      </w:r>
    </w:p>
    <w:p w:rsidR="00D06D60" w:rsidRDefault="00CA6241">
      <w:pPr>
        <w:pStyle w:val="a8"/>
        <w:spacing w:line="360" w:lineRule="auto"/>
        <w:ind w:right="114" w:firstLineChars="150" w:firstLine="315"/>
        <w:rPr>
          <w:rFonts w:ascii="宋体" w:hAnsi="宋体"/>
          <w:szCs w:val="21"/>
        </w:rPr>
      </w:pPr>
      <w:r>
        <w:rPr>
          <w:rFonts w:ascii="宋体" w:hAnsi="宋体" w:hint="eastAsia"/>
          <w:szCs w:val="21"/>
        </w:rPr>
        <w:t>（1） 电气安全：</w:t>
      </w:r>
    </w:p>
    <w:p w:rsidR="00D06D60" w:rsidRDefault="00CA6241">
      <w:pPr>
        <w:pStyle w:val="a8"/>
        <w:spacing w:line="360" w:lineRule="auto"/>
        <w:ind w:right="114" w:firstLineChars="150" w:firstLine="315"/>
        <w:rPr>
          <w:rFonts w:ascii="宋体" w:hAnsi="宋体"/>
          <w:szCs w:val="21"/>
        </w:rPr>
      </w:pPr>
      <w:r>
        <w:rPr>
          <w:rFonts w:ascii="宋体" w:hAnsi="宋体"/>
          <w:szCs w:val="21"/>
        </w:rPr>
        <w:t xml:space="preserve"> A</w:t>
      </w:r>
      <w:r>
        <w:rPr>
          <w:rFonts w:ascii="宋体" w:hAnsi="宋体" w:hint="eastAsia"/>
          <w:szCs w:val="21"/>
        </w:rPr>
        <w:t>、电工需持有电工操作证方可进行电气操作。</w:t>
      </w:r>
    </w:p>
    <w:p w:rsidR="00D06D60" w:rsidRDefault="00CA6241">
      <w:pPr>
        <w:pStyle w:val="a8"/>
        <w:spacing w:line="360" w:lineRule="auto"/>
        <w:ind w:right="114" w:firstLine="480"/>
        <w:rPr>
          <w:rFonts w:ascii="宋体" w:hAnsi="宋体"/>
          <w:szCs w:val="21"/>
        </w:rPr>
      </w:pPr>
      <w:r>
        <w:rPr>
          <w:rFonts w:ascii="宋体" w:hAnsi="宋体"/>
          <w:szCs w:val="21"/>
        </w:rPr>
        <w:t>B</w:t>
      </w:r>
      <w:r>
        <w:rPr>
          <w:rFonts w:ascii="宋体" w:hAnsi="宋体" w:hint="eastAsia"/>
          <w:szCs w:val="21"/>
        </w:rPr>
        <w:t>、需使用临时配电箱时，不可用铜线做保险丝，应有可靠的漏电保护装置。</w:t>
      </w:r>
    </w:p>
    <w:p w:rsidR="00D06D60" w:rsidRDefault="00CA6241">
      <w:pPr>
        <w:pStyle w:val="a8"/>
        <w:spacing w:line="360" w:lineRule="auto"/>
        <w:ind w:right="114" w:firstLine="480"/>
        <w:rPr>
          <w:rFonts w:ascii="宋体" w:hAnsi="宋体"/>
          <w:szCs w:val="21"/>
        </w:rPr>
      </w:pPr>
      <w:r>
        <w:rPr>
          <w:rFonts w:ascii="宋体" w:hAnsi="宋体"/>
          <w:szCs w:val="21"/>
        </w:rPr>
        <w:t>C</w:t>
      </w:r>
      <w:r>
        <w:rPr>
          <w:rFonts w:ascii="宋体" w:hAnsi="宋体" w:hint="eastAsia"/>
          <w:szCs w:val="21"/>
        </w:rPr>
        <w:t>、需加装延长线时，延长线不可横穿走廊信道。</w:t>
      </w:r>
    </w:p>
    <w:p w:rsidR="00D06D60" w:rsidRDefault="00CA6241">
      <w:pPr>
        <w:pStyle w:val="a8"/>
        <w:spacing w:line="360" w:lineRule="auto"/>
        <w:ind w:right="114" w:firstLine="480"/>
        <w:rPr>
          <w:rFonts w:ascii="宋体" w:hAnsi="宋体"/>
          <w:szCs w:val="21"/>
        </w:rPr>
      </w:pPr>
      <w:r>
        <w:rPr>
          <w:rFonts w:ascii="宋体" w:hAnsi="宋体"/>
          <w:szCs w:val="21"/>
        </w:rPr>
        <w:t>D</w:t>
      </w:r>
      <w:r>
        <w:rPr>
          <w:rFonts w:ascii="宋体" w:hAnsi="宋体" w:hint="eastAsia"/>
          <w:szCs w:val="21"/>
        </w:rPr>
        <w:t>、在光线不足的地方应加装临时照明，务必确保电气安全，周边应有人看护。</w:t>
      </w:r>
    </w:p>
    <w:p w:rsidR="00D06D60" w:rsidRDefault="00CA6241">
      <w:pPr>
        <w:pStyle w:val="a8"/>
        <w:spacing w:line="360" w:lineRule="auto"/>
        <w:ind w:right="114" w:firstLine="480"/>
        <w:rPr>
          <w:rFonts w:ascii="宋体" w:hAnsi="宋体"/>
          <w:szCs w:val="21"/>
        </w:rPr>
      </w:pPr>
      <w:r>
        <w:rPr>
          <w:rFonts w:ascii="宋体" w:hAnsi="宋体"/>
          <w:szCs w:val="21"/>
        </w:rPr>
        <w:t>E</w:t>
      </w:r>
      <w:r>
        <w:rPr>
          <w:rFonts w:ascii="宋体" w:hAnsi="宋体" w:hint="eastAsia"/>
          <w:szCs w:val="21"/>
        </w:rPr>
        <w:t>、手持电动工具，应确保有良好的接地线。</w:t>
      </w:r>
    </w:p>
    <w:p w:rsidR="00D06D60" w:rsidRDefault="00CA6241">
      <w:pPr>
        <w:pStyle w:val="a8"/>
        <w:spacing w:line="360" w:lineRule="auto"/>
        <w:ind w:right="114" w:firstLine="480"/>
        <w:rPr>
          <w:rFonts w:ascii="宋体" w:hAnsi="宋体"/>
          <w:szCs w:val="21"/>
        </w:rPr>
      </w:pPr>
      <w:r>
        <w:rPr>
          <w:rFonts w:ascii="宋体" w:hAnsi="宋体"/>
          <w:szCs w:val="21"/>
        </w:rPr>
        <w:t>F</w:t>
      </w:r>
      <w:r>
        <w:rPr>
          <w:rFonts w:ascii="宋体" w:hAnsi="宋体" w:hint="eastAsia"/>
          <w:szCs w:val="21"/>
        </w:rPr>
        <w:t>、停电维修操作时</w:t>
      </w:r>
      <w:r>
        <w:rPr>
          <w:rFonts w:ascii="宋体" w:hAnsi="宋体"/>
          <w:szCs w:val="21"/>
        </w:rPr>
        <w:t xml:space="preserve">, </w:t>
      </w:r>
      <w:r>
        <w:rPr>
          <w:rFonts w:ascii="宋体" w:hAnsi="宋体" w:hint="eastAsia"/>
          <w:szCs w:val="21"/>
        </w:rPr>
        <w:t>应按照本公司有关规定。</w:t>
      </w:r>
    </w:p>
    <w:p w:rsidR="00D06D60" w:rsidRDefault="00CA6241">
      <w:pPr>
        <w:pStyle w:val="a8"/>
        <w:spacing w:line="360" w:lineRule="auto"/>
        <w:ind w:right="114" w:firstLine="480"/>
        <w:rPr>
          <w:rFonts w:ascii="宋体" w:hAnsi="宋体"/>
          <w:szCs w:val="21"/>
        </w:rPr>
      </w:pPr>
      <w:r>
        <w:rPr>
          <w:rFonts w:ascii="宋体" w:hAnsi="宋体"/>
          <w:szCs w:val="21"/>
        </w:rPr>
        <w:t>G</w:t>
      </w:r>
      <w:r>
        <w:rPr>
          <w:rFonts w:ascii="宋体" w:hAnsi="宋体" w:hint="eastAsia"/>
          <w:szCs w:val="21"/>
        </w:rPr>
        <w:t>、本公司规定的其它要求。</w:t>
      </w:r>
    </w:p>
    <w:p w:rsidR="00D06D60" w:rsidRDefault="00CA6241">
      <w:pPr>
        <w:pStyle w:val="a8"/>
        <w:spacing w:line="360" w:lineRule="auto"/>
        <w:ind w:right="114" w:firstLineChars="150" w:firstLine="315"/>
        <w:rPr>
          <w:rFonts w:ascii="宋体" w:hAnsi="宋体"/>
          <w:szCs w:val="21"/>
        </w:rPr>
      </w:pPr>
      <w:r>
        <w:rPr>
          <w:rFonts w:ascii="宋体" w:hAnsi="宋体" w:hint="eastAsia"/>
          <w:szCs w:val="21"/>
        </w:rPr>
        <w:t>（2） 机械设备安全：</w:t>
      </w:r>
    </w:p>
    <w:p w:rsidR="00D06D60" w:rsidRDefault="00CA6241">
      <w:pPr>
        <w:pStyle w:val="a8"/>
        <w:spacing w:line="360" w:lineRule="auto"/>
        <w:ind w:right="114" w:firstLine="480"/>
        <w:rPr>
          <w:rFonts w:ascii="宋体" w:hAnsi="宋体"/>
          <w:szCs w:val="21"/>
        </w:rPr>
      </w:pPr>
      <w:r>
        <w:rPr>
          <w:rFonts w:ascii="宋体" w:hAnsi="宋体"/>
          <w:szCs w:val="21"/>
        </w:rPr>
        <w:t>A</w:t>
      </w:r>
      <w:r>
        <w:rPr>
          <w:rFonts w:ascii="宋体" w:hAnsi="宋体" w:hint="eastAsia"/>
          <w:szCs w:val="21"/>
        </w:rPr>
        <w:t>、应注意防撞、防压、防砸、防割伤、防卷入、防漏电。</w:t>
      </w:r>
    </w:p>
    <w:p w:rsidR="00D06D60" w:rsidRDefault="00CA6241">
      <w:pPr>
        <w:pStyle w:val="a8"/>
        <w:spacing w:line="360" w:lineRule="auto"/>
        <w:ind w:right="114" w:firstLine="480"/>
        <w:rPr>
          <w:rFonts w:ascii="宋体" w:hAnsi="宋体"/>
          <w:szCs w:val="21"/>
        </w:rPr>
      </w:pPr>
      <w:r>
        <w:rPr>
          <w:rFonts w:ascii="宋体" w:hAnsi="宋体"/>
          <w:szCs w:val="21"/>
        </w:rPr>
        <w:t>B</w:t>
      </w:r>
      <w:r>
        <w:rPr>
          <w:rFonts w:ascii="宋体" w:hAnsi="宋体" w:hint="eastAsia"/>
          <w:szCs w:val="21"/>
        </w:rPr>
        <w:t>、严禁触摸工作非相关设备。</w:t>
      </w:r>
    </w:p>
    <w:p w:rsidR="00D06D60" w:rsidRDefault="00CA6241">
      <w:pPr>
        <w:pStyle w:val="a8"/>
        <w:spacing w:line="360" w:lineRule="auto"/>
        <w:ind w:right="114" w:firstLine="480"/>
        <w:rPr>
          <w:rFonts w:ascii="宋体" w:hAnsi="宋体"/>
          <w:szCs w:val="21"/>
        </w:rPr>
      </w:pPr>
      <w:r>
        <w:rPr>
          <w:rFonts w:ascii="宋体" w:hAnsi="宋体"/>
          <w:szCs w:val="21"/>
        </w:rPr>
        <w:t>C</w:t>
      </w:r>
      <w:r>
        <w:rPr>
          <w:rFonts w:ascii="宋体" w:hAnsi="宋体" w:hint="eastAsia"/>
          <w:szCs w:val="21"/>
        </w:rPr>
        <w:t>、搭建脚手架需符合标准，并设置符合标准的安全网。</w:t>
      </w:r>
    </w:p>
    <w:p w:rsidR="00D06D60" w:rsidRDefault="00CA6241">
      <w:pPr>
        <w:pStyle w:val="a8"/>
        <w:spacing w:line="360" w:lineRule="auto"/>
        <w:ind w:right="114" w:firstLine="480"/>
        <w:rPr>
          <w:rFonts w:ascii="宋体" w:hAnsi="宋体"/>
          <w:szCs w:val="21"/>
        </w:rPr>
      </w:pPr>
      <w:r>
        <w:rPr>
          <w:rFonts w:ascii="宋体" w:hAnsi="宋体"/>
          <w:szCs w:val="21"/>
        </w:rPr>
        <w:t>D</w:t>
      </w:r>
      <w:r>
        <w:rPr>
          <w:rFonts w:ascii="宋体" w:hAnsi="宋体" w:hint="eastAsia"/>
          <w:szCs w:val="21"/>
        </w:rPr>
        <w:t>、本公司规定的其它要求。</w:t>
      </w:r>
    </w:p>
    <w:p w:rsidR="00D06D60" w:rsidRDefault="00CA6241">
      <w:pPr>
        <w:pStyle w:val="a8"/>
        <w:spacing w:line="360" w:lineRule="auto"/>
        <w:ind w:right="114" w:firstLineChars="150" w:firstLine="315"/>
        <w:rPr>
          <w:rFonts w:ascii="宋体" w:hAnsi="宋体"/>
          <w:szCs w:val="21"/>
        </w:rPr>
      </w:pPr>
      <w:r>
        <w:rPr>
          <w:rFonts w:ascii="宋体" w:hAnsi="宋体" w:hint="eastAsia"/>
          <w:szCs w:val="21"/>
        </w:rPr>
        <w:t>（3） 动火作业许可及安全：</w:t>
      </w:r>
    </w:p>
    <w:p w:rsidR="00D06D60" w:rsidRDefault="00CA6241">
      <w:pPr>
        <w:pStyle w:val="a8"/>
        <w:spacing w:line="360" w:lineRule="auto"/>
        <w:ind w:right="114" w:firstLineChars="150" w:firstLine="315"/>
        <w:rPr>
          <w:rFonts w:ascii="宋体" w:hAnsi="宋体"/>
          <w:szCs w:val="21"/>
        </w:rPr>
      </w:pPr>
      <w:r>
        <w:rPr>
          <w:rFonts w:ascii="宋体" w:hAnsi="宋体" w:hint="eastAsia"/>
          <w:szCs w:val="21"/>
        </w:rPr>
        <w:t xml:space="preserve"> </w:t>
      </w:r>
      <w:r>
        <w:rPr>
          <w:rFonts w:ascii="宋体" w:hAnsi="宋体"/>
          <w:szCs w:val="21"/>
        </w:rPr>
        <w:t>A</w:t>
      </w:r>
      <w:r>
        <w:rPr>
          <w:rFonts w:ascii="宋体" w:hAnsi="宋体" w:hint="eastAsia"/>
          <w:szCs w:val="21"/>
        </w:rPr>
        <w:t>、任何动火作业之前，都必须填写《动火作业审批表》并经批准。这些作业包括（但不局限于）：可以产生高热并伴有烟或火花、火焰或两者兼有为特征的作业，包含焊接（电焊、气焊等）、切割、磨工、管路热加工、热处理、烘烤、熬炼等为手段的作业行为，也包含使用动火、炉灶及灼热的炉体、烟筒、电热器等用火行为；</w:t>
      </w:r>
    </w:p>
    <w:p w:rsidR="00D06D60" w:rsidRDefault="00CA6241">
      <w:pPr>
        <w:pStyle w:val="a8"/>
        <w:spacing w:line="360" w:lineRule="auto"/>
        <w:ind w:right="114" w:firstLineChars="200" w:firstLine="420"/>
        <w:rPr>
          <w:rFonts w:ascii="宋体" w:hAnsi="宋体"/>
          <w:szCs w:val="21"/>
        </w:rPr>
      </w:pPr>
      <w:r>
        <w:rPr>
          <w:rFonts w:ascii="宋体" w:hAnsi="宋体"/>
          <w:szCs w:val="21"/>
        </w:rPr>
        <w:t>B</w:t>
      </w:r>
      <w:r>
        <w:rPr>
          <w:rFonts w:ascii="宋体" w:hAnsi="宋体" w:hint="eastAsia"/>
          <w:szCs w:val="21"/>
        </w:rPr>
        <w:t>、动火作业时应移开周边的可燃物，并准备好石棉毯，灭火器等灭火设施。</w:t>
      </w:r>
    </w:p>
    <w:p w:rsidR="00D06D60" w:rsidRDefault="00CA6241">
      <w:pPr>
        <w:pStyle w:val="a8"/>
        <w:spacing w:line="360" w:lineRule="auto"/>
        <w:ind w:right="114" w:firstLineChars="200" w:firstLine="420"/>
        <w:rPr>
          <w:rFonts w:ascii="宋体" w:hAnsi="宋体"/>
          <w:szCs w:val="21"/>
        </w:rPr>
      </w:pPr>
      <w:r>
        <w:rPr>
          <w:rFonts w:ascii="宋体" w:hAnsi="宋体"/>
          <w:szCs w:val="21"/>
        </w:rPr>
        <w:t>C</w:t>
      </w:r>
      <w:r>
        <w:rPr>
          <w:rFonts w:ascii="宋体" w:hAnsi="宋体" w:hint="eastAsia"/>
          <w:szCs w:val="21"/>
        </w:rPr>
        <w:t>、操作时佩戴好个人保护用品。</w:t>
      </w:r>
    </w:p>
    <w:p w:rsidR="00D06D60" w:rsidRDefault="00CA6241">
      <w:pPr>
        <w:pStyle w:val="a8"/>
        <w:spacing w:line="360" w:lineRule="auto"/>
        <w:ind w:right="114" w:firstLineChars="200" w:firstLine="420"/>
        <w:rPr>
          <w:rFonts w:ascii="宋体" w:hAnsi="宋体"/>
          <w:szCs w:val="21"/>
        </w:rPr>
      </w:pPr>
      <w:r>
        <w:rPr>
          <w:rFonts w:ascii="宋体" w:hAnsi="宋体"/>
          <w:szCs w:val="21"/>
        </w:rPr>
        <w:t>D</w:t>
      </w:r>
      <w:r>
        <w:rPr>
          <w:rFonts w:ascii="宋体" w:hAnsi="宋体" w:hint="eastAsia"/>
          <w:szCs w:val="21"/>
        </w:rPr>
        <w:t>、在工作期间及完工后</w:t>
      </w:r>
      <w:r>
        <w:rPr>
          <w:rFonts w:ascii="宋体" w:hAnsi="宋体"/>
          <w:szCs w:val="21"/>
        </w:rPr>
        <w:t>60</w:t>
      </w:r>
      <w:r>
        <w:rPr>
          <w:rFonts w:ascii="宋体" w:hAnsi="宋体" w:hint="eastAsia"/>
          <w:szCs w:val="21"/>
        </w:rPr>
        <w:t>分钟内，需连续进行现场防火巡视；完成动火操作后的</w:t>
      </w:r>
      <w:r>
        <w:rPr>
          <w:rFonts w:ascii="宋体" w:hAnsi="宋体"/>
          <w:szCs w:val="21"/>
        </w:rPr>
        <w:t>4</w:t>
      </w:r>
      <w:r>
        <w:rPr>
          <w:rFonts w:ascii="宋体" w:hAnsi="宋体" w:hint="eastAsia"/>
          <w:szCs w:val="21"/>
        </w:rPr>
        <w:t>小时内，都要密切监视该动火区域以确保防火安全。</w:t>
      </w:r>
    </w:p>
    <w:p w:rsidR="00D06D60" w:rsidRDefault="00CA6241">
      <w:pPr>
        <w:pStyle w:val="a8"/>
        <w:spacing w:line="360" w:lineRule="auto"/>
        <w:ind w:right="114" w:firstLineChars="150" w:firstLine="315"/>
        <w:rPr>
          <w:rFonts w:ascii="宋体" w:hAnsi="宋体"/>
          <w:szCs w:val="21"/>
        </w:rPr>
      </w:pPr>
      <w:r>
        <w:rPr>
          <w:rFonts w:ascii="宋体" w:hAnsi="宋体"/>
          <w:szCs w:val="21"/>
        </w:rPr>
        <w:t xml:space="preserve"> E</w:t>
      </w:r>
      <w:r>
        <w:rPr>
          <w:rFonts w:ascii="宋体" w:hAnsi="宋体" w:hint="eastAsia"/>
          <w:szCs w:val="21"/>
        </w:rPr>
        <w:t>、本公司规定的其它要求。</w:t>
      </w:r>
    </w:p>
    <w:p w:rsidR="00D06D60" w:rsidRDefault="00CA6241">
      <w:pPr>
        <w:pStyle w:val="a8"/>
        <w:spacing w:line="360" w:lineRule="auto"/>
        <w:ind w:right="114" w:firstLineChars="150" w:firstLine="315"/>
        <w:rPr>
          <w:rFonts w:ascii="宋体" w:hAnsi="宋体"/>
          <w:szCs w:val="21"/>
        </w:rPr>
      </w:pPr>
      <w:r>
        <w:rPr>
          <w:rFonts w:ascii="宋体" w:hAnsi="宋体" w:hint="eastAsia"/>
          <w:szCs w:val="21"/>
        </w:rPr>
        <w:t>（4） 挖掘等其它特许作业许可及安全:</w:t>
      </w:r>
    </w:p>
    <w:p w:rsidR="00D06D60" w:rsidRDefault="00CA6241">
      <w:pPr>
        <w:pStyle w:val="a8"/>
        <w:spacing w:line="360" w:lineRule="auto"/>
        <w:ind w:right="114"/>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A</w:t>
      </w:r>
      <w:r>
        <w:rPr>
          <w:rFonts w:ascii="宋体" w:hAnsi="宋体" w:hint="eastAsia"/>
          <w:szCs w:val="21"/>
        </w:rPr>
        <w:t>、挖掘等其它特许作业在作业进行前需许可批准才可生效。</w:t>
      </w:r>
    </w:p>
    <w:p w:rsidR="00D06D60" w:rsidRDefault="00CA6241">
      <w:pPr>
        <w:pStyle w:val="a8"/>
        <w:spacing w:line="360" w:lineRule="auto"/>
        <w:ind w:right="114" w:firstLineChars="200" w:firstLine="420"/>
        <w:rPr>
          <w:rFonts w:ascii="宋体" w:hAnsi="宋体"/>
          <w:szCs w:val="21"/>
        </w:rPr>
      </w:pPr>
      <w:r>
        <w:rPr>
          <w:rFonts w:ascii="宋体" w:hAnsi="宋体"/>
          <w:szCs w:val="21"/>
        </w:rPr>
        <w:t>B</w:t>
      </w:r>
      <w:r>
        <w:rPr>
          <w:rFonts w:ascii="宋体" w:hAnsi="宋体" w:hint="eastAsia"/>
          <w:szCs w:val="21"/>
        </w:rPr>
        <w:t>、进行特许作业时，作业人员应佩戴好个人防护用品，作好个人保护。</w:t>
      </w:r>
    </w:p>
    <w:p w:rsidR="00D06D60" w:rsidRDefault="00CA6241">
      <w:pPr>
        <w:pStyle w:val="a8"/>
        <w:spacing w:line="360" w:lineRule="auto"/>
        <w:ind w:right="114"/>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C</w:t>
      </w:r>
      <w:r>
        <w:rPr>
          <w:rFonts w:ascii="宋体" w:hAnsi="宋体" w:hint="eastAsia"/>
          <w:szCs w:val="21"/>
        </w:rPr>
        <w:t>、若作业可能影响到其它人员的安全，作业单位需在作业区域周围做好明显标示与安全防范措施。</w:t>
      </w:r>
    </w:p>
    <w:p w:rsidR="00D06D60" w:rsidRDefault="00CA6241">
      <w:pPr>
        <w:pStyle w:val="a8"/>
        <w:spacing w:line="360" w:lineRule="auto"/>
        <w:ind w:right="114" w:firstLineChars="200" w:firstLine="420"/>
        <w:rPr>
          <w:rFonts w:ascii="宋体" w:hAnsi="宋体"/>
          <w:szCs w:val="21"/>
        </w:rPr>
      </w:pPr>
      <w:r>
        <w:rPr>
          <w:rFonts w:ascii="宋体" w:hAnsi="宋体"/>
          <w:szCs w:val="21"/>
        </w:rPr>
        <w:t>D</w:t>
      </w:r>
      <w:r>
        <w:rPr>
          <w:rFonts w:ascii="宋体" w:hAnsi="宋体" w:hint="eastAsia"/>
          <w:szCs w:val="21"/>
        </w:rPr>
        <w:t>、必要时，作业单位（或部门）需派专门的人员在作业区域周围进行安全防护。</w:t>
      </w:r>
    </w:p>
    <w:p w:rsidR="00D06D60" w:rsidRDefault="00CA6241">
      <w:pPr>
        <w:pStyle w:val="a8"/>
        <w:spacing w:line="360" w:lineRule="auto"/>
        <w:ind w:right="114"/>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E</w:t>
      </w:r>
      <w:r>
        <w:rPr>
          <w:rFonts w:ascii="宋体" w:hAnsi="宋体" w:hint="eastAsia"/>
          <w:szCs w:val="21"/>
        </w:rPr>
        <w:t>、本公司规定的其它要求。</w:t>
      </w:r>
    </w:p>
    <w:p w:rsidR="00D06D60" w:rsidRDefault="00CA6241">
      <w:pPr>
        <w:pStyle w:val="a8"/>
        <w:spacing w:line="360" w:lineRule="auto"/>
        <w:ind w:right="114" w:firstLineChars="150" w:firstLine="315"/>
        <w:rPr>
          <w:rFonts w:ascii="宋体" w:hAnsi="宋体"/>
          <w:szCs w:val="21"/>
        </w:rPr>
      </w:pPr>
      <w:r>
        <w:rPr>
          <w:rFonts w:ascii="宋体" w:hAnsi="宋体" w:hint="eastAsia"/>
          <w:szCs w:val="21"/>
        </w:rPr>
        <w:t>（5） 危险化学品安全：</w:t>
      </w:r>
    </w:p>
    <w:p w:rsidR="00D06D60" w:rsidRDefault="00CA6241">
      <w:pPr>
        <w:pStyle w:val="a8"/>
        <w:spacing w:line="360" w:lineRule="auto"/>
        <w:ind w:right="114" w:firstLineChars="200" w:firstLine="420"/>
        <w:rPr>
          <w:rFonts w:ascii="宋体" w:hAnsi="宋体"/>
          <w:szCs w:val="21"/>
        </w:rPr>
      </w:pPr>
      <w:r>
        <w:rPr>
          <w:rFonts w:ascii="宋体" w:hAnsi="宋体"/>
          <w:szCs w:val="21"/>
        </w:rPr>
        <w:t>A</w:t>
      </w:r>
      <w:r>
        <w:rPr>
          <w:rFonts w:ascii="宋体" w:hAnsi="宋体" w:hint="eastAsia"/>
          <w:szCs w:val="21"/>
        </w:rPr>
        <w:t>、所使用的化学品必须在使用前查阅危险物料清单</w:t>
      </w:r>
      <w:r>
        <w:rPr>
          <w:rFonts w:ascii="宋体" w:hAnsi="宋体"/>
          <w:szCs w:val="21"/>
        </w:rPr>
        <w:t>MSDS</w:t>
      </w:r>
      <w:r>
        <w:rPr>
          <w:rFonts w:ascii="宋体" w:hAnsi="宋体" w:hint="eastAsia"/>
          <w:szCs w:val="21"/>
        </w:rPr>
        <w:t>手册，清楚地了解所使用的化学危险品的性质及其危险性。掌握万一泄漏时的紧急处理措施。</w:t>
      </w:r>
    </w:p>
    <w:p w:rsidR="00D06D60" w:rsidRDefault="00CA6241">
      <w:pPr>
        <w:pStyle w:val="a8"/>
        <w:spacing w:line="360" w:lineRule="auto"/>
        <w:ind w:right="114" w:firstLineChars="200" w:firstLine="420"/>
        <w:rPr>
          <w:rFonts w:ascii="宋体" w:hAnsi="宋体"/>
          <w:szCs w:val="21"/>
        </w:rPr>
      </w:pPr>
      <w:r>
        <w:rPr>
          <w:rFonts w:ascii="宋体" w:hAnsi="宋体"/>
          <w:szCs w:val="21"/>
        </w:rPr>
        <w:t>B</w:t>
      </w:r>
      <w:r>
        <w:rPr>
          <w:rFonts w:ascii="宋体" w:hAnsi="宋体" w:hint="eastAsia"/>
          <w:szCs w:val="21"/>
        </w:rPr>
        <w:t>、</w:t>
      </w:r>
      <w:r>
        <w:rPr>
          <w:rFonts w:ascii="宋体" w:hAnsi="宋体"/>
          <w:szCs w:val="21"/>
        </w:rPr>
        <w:t xml:space="preserve"> </w:t>
      </w:r>
      <w:r>
        <w:rPr>
          <w:rFonts w:ascii="宋体" w:hAnsi="宋体" w:hint="eastAsia"/>
          <w:szCs w:val="21"/>
        </w:rPr>
        <w:t>防止在搬运、使用时泄漏。</w:t>
      </w:r>
    </w:p>
    <w:p w:rsidR="00D06D60" w:rsidRDefault="00CA6241">
      <w:pPr>
        <w:pStyle w:val="a8"/>
        <w:spacing w:line="360" w:lineRule="auto"/>
        <w:ind w:right="114" w:firstLineChars="150" w:firstLine="315"/>
        <w:rPr>
          <w:rFonts w:ascii="宋体" w:hAnsi="宋体"/>
          <w:szCs w:val="21"/>
        </w:rPr>
      </w:pPr>
      <w:r>
        <w:rPr>
          <w:rFonts w:ascii="宋体" w:hAnsi="宋体"/>
          <w:szCs w:val="21"/>
        </w:rPr>
        <w:t xml:space="preserve"> C</w:t>
      </w:r>
      <w:r>
        <w:rPr>
          <w:rFonts w:ascii="宋体" w:hAnsi="宋体" w:hint="eastAsia"/>
          <w:szCs w:val="21"/>
        </w:rPr>
        <w:t>、在使用时根据需要佩戴好个人防护用品。</w:t>
      </w:r>
    </w:p>
    <w:p w:rsidR="00D06D60" w:rsidRDefault="00CA6241">
      <w:pPr>
        <w:pStyle w:val="a8"/>
        <w:spacing w:line="360" w:lineRule="auto"/>
        <w:ind w:right="114"/>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D</w:t>
      </w:r>
      <w:r>
        <w:rPr>
          <w:rFonts w:ascii="宋体" w:hAnsi="宋体" w:hint="eastAsia"/>
          <w:szCs w:val="21"/>
        </w:rPr>
        <w:t>、化学危险品必须存放在安全的危险品仓或铁制的危险品柜内。</w:t>
      </w:r>
    </w:p>
    <w:p w:rsidR="00D06D60" w:rsidRDefault="00CA6241">
      <w:pPr>
        <w:pStyle w:val="a8"/>
        <w:spacing w:line="360" w:lineRule="auto"/>
        <w:ind w:right="114" w:firstLineChars="200" w:firstLine="420"/>
        <w:rPr>
          <w:rFonts w:ascii="宋体" w:hAnsi="宋体"/>
          <w:szCs w:val="21"/>
        </w:rPr>
      </w:pPr>
      <w:r>
        <w:rPr>
          <w:rFonts w:ascii="宋体" w:hAnsi="宋体"/>
          <w:szCs w:val="21"/>
        </w:rPr>
        <w:t>E</w:t>
      </w:r>
      <w:r>
        <w:rPr>
          <w:rFonts w:ascii="宋体" w:hAnsi="宋体" w:hint="eastAsia"/>
          <w:szCs w:val="21"/>
        </w:rPr>
        <w:t>、</w:t>
      </w:r>
      <w:r>
        <w:rPr>
          <w:rFonts w:ascii="宋体" w:hAnsi="宋体"/>
          <w:szCs w:val="21"/>
        </w:rPr>
        <w:t xml:space="preserve"> </w:t>
      </w:r>
      <w:r>
        <w:rPr>
          <w:rFonts w:ascii="宋体" w:hAnsi="宋体" w:hint="eastAsia"/>
          <w:szCs w:val="21"/>
        </w:rPr>
        <w:t>禁止在本公司所辖区域内倾倒危险化学品。</w:t>
      </w:r>
    </w:p>
    <w:p w:rsidR="00D06D60" w:rsidRDefault="00CA6241">
      <w:pPr>
        <w:pStyle w:val="a8"/>
        <w:spacing w:line="360" w:lineRule="auto"/>
        <w:ind w:right="114" w:firstLineChars="200" w:firstLine="420"/>
        <w:rPr>
          <w:rFonts w:ascii="宋体" w:hAnsi="宋体"/>
          <w:szCs w:val="21"/>
        </w:rPr>
      </w:pPr>
      <w:r>
        <w:rPr>
          <w:rFonts w:ascii="宋体" w:hAnsi="宋体"/>
          <w:szCs w:val="21"/>
        </w:rPr>
        <w:t>F</w:t>
      </w:r>
      <w:r>
        <w:rPr>
          <w:rFonts w:ascii="宋体" w:hAnsi="宋体" w:hint="eastAsia"/>
          <w:szCs w:val="21"/>
        </w:rPr>
        <w:t>、本公司规定的其它要求。</w:t>
      </w:r>
    </w:p>
    <w:p w:rsidR="00D06D60" w:rsidRDefault="00CA6241">
      <w:pPr>
        <w:pStyle w:val="a8"/>
        <w:spacing w:line="360" w:lineRule="auto"/>
        <w:ind w:right="114" w:firstLineChars="200" w:firstLine="420"/>
        <w:rPr>
          <w:rFonts w:ascii="宋体" w:hAnsi="宋体"/>
          <w:szCs w:val="21"/>
        </w:rPr>
      </w:pPr>
      <w:r>
        <w:rPr>
          <w:rFonts w:ascii="宋体" w:hAnsi="宋体" w:hint="eastAsia"/>
          <w:szCs w:val="21"/>
        </w:rPr>
        <w:t>（6） 叉车、电瓶车、吊车等操作安全：</w:t>
      </w:r>
    </w:p>
    <w:p w:rsidR="00D06D60" w:rsidRDefault="00CA6241">
      <w:pPr>
        <w:pStyle w:val="a8"/>
        <w:spacing w:line="360" w:lineRule="auto"/>
        <w:ind w:right="114" w:firstLine="480"/>
        <w:rPr>
          <w:rFonts w:ascii="宋体" w:hAnsi="宋体"/>
          <w:szCs w:val="21"/>
        </w:rPr>
      </w:pPr>
      <w:r>
        <w:rPr>
          <w:rFonts w:ascii="宋体" w:hAnsi="宋体"/>
          <w:szCs w:val="21"/>
        </w:rPr>
        <w:t>A</w:t>
      </w:r>
      <w:r>
        <w:rPr>
          <w:rFonts w:ascii="宋体" w:hAnsi="宋体" w:hint="eastAsia"/>
          <w:szCs w:val="21"/>
        </w:rPr>
        <w:t>、所有操作者均有合格的操作证书，严禁无证操作叉车、电瓶车等。</w:t>
      </w:r>
    </w:p>
    <w:p w:rsidR="00D06D60" w:rsidRDefault="00CA6241">
      <w:pPr>
        <w:pStyle w:val="a8"/>
        <w:spacing w:line="360" w:lineRule="auto"/>
        <w:ind w:right="114" w:firstLine="480"/>
        <w:rPr>
          <w:rFonts w:ascii="宋体" w:hAnsi="宋体"/>
          <w:szCs w:val="21"/>
        </w:rPr>
      </w:pPr>
      <w:r>
        <w:rPr>
          <w:rFonts w:ascii="宋体" w:hAnsi="宋体" w:hint="eastAsia"/>
          <w:szCs w:val="21"/>
        </w:rPr>
        <w:t>B、严格在指定区域操作。</w:t>
      </w:r>
    </w:p>
    <w:p w:rsidR="00D06D60" w:rsidRDefault="00CA6241">
      <w:pPr>
        <w:pStyle w:val="a8"/>
        <w:spacing w:line="360" w:lineRule="auto"/>
        <w:ind w:right="114" w:firstLine="480"/>
        <w:rPr>
          <w:rFonts w:ascii="宋体" w:hAnsi="宋体"/>
          <w:szCs w:val="21"/>
        </w:rPr>
      </w:pPr>
      <w:r>
        <w:rPr>
          <w:rFonts w:ascii="宋体" w:hAnsi="宋体"/>
          <w:szCs w:val="21"/>
        </w:rPr>
        <w:t>C</w:t>
      </w:r>
      <w:r>
        <w:rPr>
          <w:rFonts w:ascii="宋体" w:hAnsi="宋体" w:hint="eastAsia"/>
          <w:szCs w:val="21"/>
        </w:rPr>
        <w:t>、应穿安全鞋。</w:t>
      </w:r>
      <w:r>
        <w:rPr>
          <w:rFonts w:ascii="宋体" w:hAnsi="宋体"/>
          <w:szCs w:val="21"/>
        </w:rPr>
        <w:t xml:space="preserve"> </w:t>
      </w:r>
    </w:p>
    <w:p w:rsidR="00D06D60" w:rsidRDefault="00CA6241">
      <w:pPr>
        <w:pStyle w:val="a8"/>
        <w:spacing w:line="360" w:lineRule="auto"/>
        <w:ind w:right="114" w:firstLine="480"/>
        <w:rPr>
          <w:rFonts w:ascii="宋体" w:hAnsi="宋体"/>
          <w:szCs w:val="21"/>
        </w:rPr>
      </w:pPr>
      <w:r>
        <w:rPr>
          <w:rFonts w:ascii="宋体" w:hAnsi="宋体"/>
          <w:szCs w:val="21"/>
        </w:rPr>
        <w:t>D</w:t>
      </w:r>
      <w:r>
        <w:rPr>
          <w:rFonts w:ascii="宋体" w:hAnsi="宋体" w:hint="eastAsia"/>
          <w:szCs w:val="21"/>
        </w:rPr>
        <w:t>、本公司规定的其它要求。</w:t>
      </w:r>
    </w:p>
    <w:p w:rsidR="00D06D60" w:rsidRDefault="00CA6241">
      <w:pPr>
        <w:pStyle w:val="a8"/>
        <w:spacing w:line="360" w:lineRule="auto"/>
        <w:ind w:right="114" w:firstLineChars="200" w:firstLine="420"/>
        <w:rPr>
          <w:rFonts w:ascii="宋体" w:hAnsi="宋体"/>
          <w:szCs w:val="21"/>
        </w:rPr>
      </w:pPr>
      <w:r>
        <w:rPr>
          <w:rFonts w:ascii="宋体" w:hAnsi="宋体" w:hint="eastAsia"/>
          <w:szCs w:val="21"/>
        </w:rPr>
        <w:t>（7） 工具刀(介刀)使用安全：</w:t>
      </w:r>
    </w:p>
    <w:p w:rsidR="00D06D60" w:rsidRDefault="00CA6241">
      <w:pPr>
        <w:pStyle w:val="a8"/>
        <w:spacing w:line="360" w:lineRule="auto"/>
        <w:ind w:right="114" w:firstLine="480"/>
        <w:rPr>
          <w:rFonts w:ascii="宋体" w:hAnsi="宋体"/>
          <w:szCs w:val="21"/>
        </w:rPr>
      </w:pPr>
      <w:r>
        <w:rPr>
          <w:rFonts w:ascii="宋体" w:hAnsi="宋体"/>
          <w:szCs w:val="21"/>
        </w:rPr>
        <w:t>A</w:t>
      </w:r>
      <w:r>
        <w:rPr>
          <w:rFonts w:ascii="宋体" w:hAnsi="宋体" w:hint="eastAsia"/>
          <w:szCs w:val="21"/>
        </w:rPr>
        <w:t>、必须使用功能良好配套的刀具。</w:t>
      </w:r>
    </w:p>
    <w:p w:rsidR="00D06D60" w:rsidRDefault="00CA6241">
      <w:pPr>
        <w:pStyle w:val="a8"/>
        <w:spacing w:line="360" w:lineRule="auto"/>
        <w:ind w:right="114" w:firstLine="480"/>
        <w:rPr>
          <w:rFonts w:ascii="宋体" w:hAnsi="宋体"/>
          <w:szCs w:val="21"/>
        </w:rPr>
      </w:pPr>
      <w:r>
        <w:rPr>
          <w:rFonts w:ascii="宋体" w:hAnsi="宋体"/>
          <w:szCs w:val="21"/>
        </w:rPr>
        <w:t>B</w:t>
      </w:r>
      <w:r>
        <w:rPr>
          <w:rFonts w:ascii="宋体" w:hAnsi="宋体" w:hint="eastAsia"/>
          <w:szCs w:val="21"/>
        </w:rPr>
        <w:t>、使用时，刀片伸出长度控制在</w:t>
      </w:r>
      <w:r>
        <w:rPr>
          <w:rFonts w:ascii="宋体" w:hAnsi="宋体"/>
          <w:szCs w:val="21"/>
        </w:rPr>
        <w:t>1.5cm</w:t>
      </w:r>
      <w:r>
        <w:rPr>
          <w:rFonts w:ascii="宋体" w:hAnsi="宋体" w:hint="eastAsia"/>
          <w:szCs w:val="21"/>
        </w:rPr>
        <w:t>内；界开贴纸之类的对象时，使用的固定咫尺的厚度至少在0.5cm，以免刀口出轨伤及手部。</w:t>
      </w:r>
    </w:p>
    <w:p w:rsidR="00D06D60" w:rsidRDefault="00CA6241">
      <w:pPr>
        <w:pStyle w:val="a8"/>
        <w:spacing w:line="360" w:lineRule="auto"/>
        <w:ind w:right="114" w:firstLine="480"/>
        <w:rPr>
          <w:rFonts w:ascii="宋体" w:hAnsi="宋体"/>
          <w:szCs w:val="21"/>
        </w:rPr>
      </w:pPr>
      <w:r>
        <w:rPr>
          <w:rFonts w:ascii="宋体" w:hAnsi="宋体"/>
          <w:szCs w:val="21"/>
        </w:rPr>
        <w:t>C</w:t>
      </w:r>
      <w:r>
        <w:rPr>
          <w:rFonts w:ascii="宋体" w:hAnsi="宋体" w:hint="eastAsia"/>
          <w:szCs w:val="21"/>
        </w:rPr>
        <w:t>、使用时必须戴好防护手套，切勿用力过猛，刀口要偏离人体的任何部位。</w:t>
      </w:r>
    </w:p>
    <w:p w:rsidR="00D06D60" w:rsidRDefault="00CA6241">
      <w:pPr>
        <w:pStyle w:val="a8"/>
        <w:spacing w:line="360" w:lineRule="auto"/>
        <w:ind w:right="114" w:firstLine="480"/>
        <w:rPr>
          <w:rFonts w:ascii="宋体" w:hAnsi="宋体"/>
          <w:szCs w:val="21"/>
        </w:rPr>
      </w:pPr>
      <w:r>
        <w:rPr>
          <w:rFonts w:ascii="宋体" w:hAnsi="宋体"/>
          <w:szCs w:val="21"/>
        </w:rPr>
        <w:t>D</w:t>
      </w:r>
      <w:r>
        <w:rPr>
          <w:rFonts w:ascii="宋体" w:hAnsi="宋体" w:hint="eastAsia"/>
          <w:szCs w:val="21"/>
        </w:rPr>
        <w:t>、使用刀具用毕后刀片即时缩回刀削内，并放在安全的地方。</w:t>
      </w:r>
    </w:p>
    <w:p w:rsidR="00D06D60" w:rsidRDefault="00CA6241">
      <w:pPr>
        <w:pStyle w:val="a8"/>
        <w:spacing w:line="360" w:lineRule="auto"/>
        <w:ind w:right="114" w:firstLine="480"/>
        <w:rPr>
          <w:rFonts w:ascii="宋体" w:hAnsi="宋体"/>
          <w:szCs w:val="21"/>
        </w:rPr>
      </w:pPr>
      <w:r>
        <w:rPr>
          <w:rFonts w:ascii="宋体" w:hAnsi="宋体"/>
          <w:szCs w:val="21"/>
        </w:rPr>
        <w:t>E</w:t>
      </w:r>
      <w:r>
        <w:rPr>
          <w:rFonts w:ascii="宋体" w:hAnsi="宋体" w:hint="eastAsia"/>
          <w:szCs w:val="21"/>
        </w:rPr>
        <w:t>、不得手持刀具嬉戏。</w:t>
      </w:r>
    </w:p>
    <w:p w:rsidR="00D06D60" w:rsidRDefault="00CA6241">
      <w:pPr>
        <w:pStyle w:val="a8"/>
        <w:spacing w:line="360" w:lineRule="auto"/>
        <w:ind w:right="114" w:firstLine="480"/>
        <w:rPr>
          <w:rFonts w:ascii="宋体" w:hAnsi="宋体"/>
          <w:szCs w:val="21"/>
        </w:rPr>
      </w:pPr>
      <w:r>
        <w:rPr>
          <w:rFonts w:ascii="宋体" w:hAnsi="宋体"/>
          <w:szCs w:val="21"/>
        </w:rPr>
        <w:t>F</w:t>
      </w:r>
      <w:r>
        <w:rPr>
          <w:rFonts w:ascii="宋体" w:hAnsi="宋体" w:hint="eastAsia"/>
          <w:szCs w:val="21"/>
        </w:rPr>
        <w:t>、本公司规定的其它要求。</w:t>
      </w:r>
    </w:p>
    <w:p w:rsidR="00D06D60" w:rsidRDefault="00CA6241">
      <w:pPr>
        <w:pStyle w:val="a8"/>
        <w:spacing w:line="360" w:lineRule="auto"/>
        <w:ind w:right="114" w:firstLineChars="200" w:firstLine="420"/>
        <w:rPr>
          <w:rFonts w:ascii="宋体" w:hAnsi="宋体"/>
          <w:szCs w:val="21"/>
        </w:rPr>
      </w:pPr>
      <w:r>
        <w:rPr>
          <w:rFonts w:ascii="宋体" w:hAnsi="宋体" w:hint="eastAsia"/>
          <w:szCs w:val="21"/>
        </w:rPr>
        <w:t>（8） 操作周边区域安全：</w:t>
      </w:r>
    </w:p>
    <w:p w:rsidR="00D06D60" w:rsidRDefault="00CA6241">
      <w:pPr>
        <w:pStyle w:val="a8"/>
        <w:spacing w:line="360" w:lineRule="auto"/>
        <w:ind w:right="114" w:firstLine="480"/>
        <w:rPr>
          <w:rFonts w:ascii="宋体" w:hAnsi="宋体"/>
          <w:szCs w:val="21"/>
        </w:rPr>
      </w:pPr>
      <w:r>
        <w:rPr>
          <w:rFonts w:ascii="宋体" w:hAnsi="宋体"/>
          <w:szCs w:val="21"/>
        </w:rPr>
        <w:t>A</w:t>
      </w:r>
      <w:r>
        <w:rPr>
          <w:rFonts w:ascii="宋体" w:hAnsi="宋体" w:hint="eastAsia"/>
          <w:szCs w:val="21"/>
        </w:rPr>
        <w:t>、要在操作周边区域放置警示标识，如：“小心滑倒”、“施工危险”等。必要时，应将操作区域隔离开来。</w:t>
      </w:r>
    </w:p>
    <w:p w:rsidR="00D06D60" w:rsidRDefault="00CA6241">
      <w:pPr>
        <w:pStyle w:val="a8"/>
        <w:spacing w:line="360" w:lineRule="auto"/>
        <w:ind w:right="114" w:firstLine="480"/>
        <w:rPr>
          <w:rFonts w:ascii="宋体" w:hAnsi="宋体"/>
          <w:szCs w:val="21"/>
        </w:rPr>
      </w:pPr>
      <w:r>
        <w:rPr>
          <w:rFonts w:ascii="宋体" w:hAnsi="宋体"/>
          <w:szCs w:val="21"/>
        </w:rPr>
        <w:t>B</w:t>
      </w:r>
      <w:r>
        <w:rPr>
          <w:rFonts w:ascii="宋体" w:hAnsi="宋体" w:hint="eastAsia"/>
          <w:szCs w:val="21"/>
        </w:rPr>
        <w:t>、在进行危险性较高的操作时，旁边应派人看护。</w:t>
      </w:r>
    </w:p>
    <w:p w:rsidR="00D06D60" w:rsidRDefault="00CA6241">
      <w:pPr>
        <w:pStyle w:val="a8"/>
        <w:spacing w:line="360" w:lineRule="auto"/>
        <w:ind w:right="114" w:firstLine="480"/>
        <w:rPr>
          <w:rFonts w:ascii="宋体" w:hAnsi="宋体"/>
          <w:szCs w:val="21"/>
        </w:rPr>
      </w:pPr>
      <w:r>
        <w:rPr>
          <w:rFonts w:ascii="宋体" w:hAnsi="宋体"/>
          <w:szCs w:val="21"/>
        </w:rPr>
        <w:t>C</w:t>
      </w:r>
      <w:r>
        <w:rPr>
          <w:rFonts w:ascii="宋体" w:hAnsi="宋体" w:hint="eastAsia"/>
          <w:szCs w:val="21"/>
        </w:rPr>
        <w:t>、本公司规定的其它要求。</w:t>
      </w:r>
    </w:p>
    <w:p w:rsidR="00D06D60" w:rsidRDefault="00CA6241">
      <w:pPr>
        <w:pStyle w:val="a8"/>
        <w:spacing w:line="360" w:lineRule="auto"/>
        <w:ind w:right="114" w:firstLine="480"/>
        <w:rPr>
          <w:rFonts w:ascii="宋体" w:hAnsi="宋体"/>
          <w:szCs w:val="21"/>
        </w:rPr>
      </w:pPr>
      <w:r>
        <w:rPr>
          <w:rFonts w:ascii="宋体" w:hAnsi="宋体" w:hint="eastAsia"/>
          <w:szCs w:val="21"/>
        </w:rPr>
        <w:t>6. 承包商须提供给其属下的工作人员相应的个人防护用品：</w:t>
      </w:r>
    </w:p>
    <w:p w:rsidR="00D06D60" w:rsidRDefault="00CA6241">
      <w:pPr>
        <w:pStyle w:val="a8"/>
        <w:spacing w:line="360" w:lineRule="auto"/>
        <w:ind w:right="114" w:firstLine="480"/>
        <w:rPr>
          <w:rFonts w:ascii="宋体" w:hAnsi="宋体"/>
          <w:szCs w:val="21"/>
        </w:rPr>
      </w:pPr>
      <w:r>
        <w:rPr>
          <w:rFonts w:ascii="宋体" w:hAnsi="宋体" w:hint="eastAsia"/>
          <w:szCs w:val="21"/>
        </w:rPr>
        <w:t>（1）眼睛保护：</w:t>
      </w:r>
    </w:p>
    <w:p w:rsidR="00D06D60" w:rsidRDefault="00CA6241">
      <w:pPr>
        <w:pStyle w:val="a8"/>
        <w:spacing w:line="360" w:lineRule="auto"/>
        <w:ind w:right="114" w:firstLine="480"/>
        <w:rPr>
          <w:rFonts w:ascii="宋体" w:hAnsi="宋体"/>
          <w:szCs w:val="21"/>
        </w:rPr>
      </w:pPr>
      <w:r>
        <w:rPr>
          <w:rFonts w:ascii="宋体" w:hAnsi="宋体"/>
          <w:szCs w:val="21"/>
        </w:rPr>
        <w:t>A</w:t>
      </w:r>
      <w:r>
        <w:rPr>
          <w:rFonts w:ascii="宋体" w:hAnsi="宋体" w:hint="eastAsia"/>
          <w:szCs w:val="21"/>
        </w:rPr>
        <w:t>、在进行热工作业时，如电焊、气割、砂轮打磨等，务必佩戴防护眼罩或防护面罩。</w:t>
      </w:r>
    </w:p>
    <w:p w:rsidR="00D06D60" w:rsidRDefault="00CA6241">
      <w:pPr>
        <w:pStyle w:val="a8"/>
        <w:spacing w:line="360" w:lineRule="auto"/>
        <w:ind w:right="114" w:firstLine="480"/>
        <w:rPr>
          <w:rFonts w:ascii="宋体" w:hAnsi="宋体"/>
          <w:szCs w:val="21"/>
        </w:rPr>
      </w:pPr>
      <w:r>
        <w:rPr>
          <w:rFonts w:ascii="宋体" w:hAnsi="宋体"/>
          <w:szCs w:val="21"/>
        </w:rPr>
        <w:t>B</w:t>
      </w:r>
      <w:r>
        <w:rPr>
          <w:rFonts w:ascii="宋体" w:hAnsi="宋体" w:hint="eastAsia"/>
          <w:szCs w:val="21"/>
        </w:rPr>
        <w:t>、在开启电闸时，应防止电弧烧伤面部、眼睛，应佩戴防护面罩。</w:t>
      </w:r>
    </w:p>
    <w:p w:rsidR="00D06D60" w:rsidRDefault="00CA6241">
      <w:pPr>
        <w:pStyle w:val="a8"/>
        <w:spacing w:line="360" w:lineRule="auto"/>
        <w:ind w:right="114" w:firstLine="480"/>
        <w:rPr>
          <w:rFonts w:ascii="宋体" w:hAnsi="宋体"/>
          <w:szCs w:val="21"/>
        </w:rPr>
      </w:pPr>
      <w:r>
        <w:rPr>
          <w:rFonts w:ascii="宋体" w:hAnsi="宋体" w:hint="eastAsia"/>
          <w:szCs w:val="21"/>
        </w:rPr>
        <w:t>C、在倾倒有刺激性/腐蚀性/有毒化学溶液/药剂/特殊清洁剂时，要佩戴防溅的防护眼罩/防护面罩。</w:t>
      </w:r>
    </w:p>
    <w:p w:rsidR="00D06D60" w:rsidRDefault="00CA6241">
      <w:pPr>
        <w:pStyle w:val="a8"/>
        <w:spacing w:line="360" w:lineRule="auto"/>
        <w:ind w:right="114" w:firstLine="480"/>
        <w:rPr>
          <w:rFonts w:ascii="宋体" w:hAnsi="宋体"/>
          <w:szCs w:val="21"/>
        </w:rPr>
      </w:pPr>
      <w:r>
        <w:rPr>
          <w:rFonts w:ascii="宋体" w:hAnsi="宋体"/>
          <w:szCs w:val="21"/>
        </w:rPr>
        <w:t>D</w:t>
      </w:r>
      <w:r>
        <w:rPr>
          <w:rFonts w:ascii="宋体" w:hAnsi="宋体" w:hint="eastAsia"/>
          <w:szCs w:val="21"/>
        </w:rPr>
        <w:t>、在进行喷洒除草剂时，应佩戴防护眼罩和呼吸面罩。</w:t>
      </w:r>
    </w:p>
    <w:p w:rsidR="00D06D60" w:rsidRDefault="00CA6241">
      <w:pPr>
        <w:pStyle w:val="a8"/>
        <w:spacing w:line="360" w:lineRule="auto"/>
        <w:ind w:right="114" w:firstLine="480"/>
        <w:rPr>
          <w:rFonts w:ascii="宋体" w:hAnsi="宋体"/>
          <w:szCs w:val="21"/>
        </w:rPr>
      </w:pPr>
      <w:r>
        <w:rPr>
          <w:rFonts w:ascii="宋体" w:hAnsi="宋体"/>
          <w:szCs w:val="21"/>
        </w:rPr>
        <w:t>E</w:t>
      </w:r>
      <w:r>
        <w:rPr>
          <w:rFonts w:ascii="宋体" w:hAnsi="宋体" w:hint="eastAsia"/>
          <w:szCs w:val="21"/>
        </w:rPr>
        <w:t>、在进行喷洒涂料/喷洒油漆时，应佩戴防护眼罩。</w:t>
      </w:r>
    </w:p>
    <w:p w:rsidR="00D06D60" w:rsidRDefault="00CA6241">
      <w:pPr>
        <w:pStyle w:val="a8"/>
        <w:spacing w:line="360" w:lineRule="auto"/>
        <w:ind w:right="114" w:firstLine="480"/>
        <w:rPr>
          <w:rFonts w:ascii="宋体" w:hAnsi="宋体"/>
          <w:szCs w:val="21"/>
        </w:rPr>
      </w:pPr>
      <w:r>
        <w:rPr>
          <w:rFonts w:ascii="宋体" w:hAnsi="宋体"/>
          <w:szCs w:val="21"/>
        </w:rPr>
        <w:t>F</w:t>
      </w:r>
      <w:r>
        <w:rPr>
          <w:rFonts w:ascii="宋体" w:hAnsi="宋体" w:hint="eastAsia"/>
          <w:szCs w:val="21"/>
        </w:rPr>
        <w:t>、在进行可引起细小飞射物蹦出的工作，应佩戴防护眼罩。</w:t>
      </w:r>
    </w:p>
    <w:p w:rsidR="00D06D60" w:rsidRDefault="00CA6241">
      <w:pPr>
        <w:pStyle w:val="a8"/>
        <w:spacing w:line="360" w:lineRule="auto"/>
        <w:ind w:right="114" w:firstLine="480"/>
        <w:rPr>
          <w:rFonts w:ascii="宋体" w:hAnsi="宋体"/>
          <w:szCs w:val="21"/>
        </w:rPr>
      </w:pPr>
      <w:r>
        <w:rPr>
          <w:rFonts w:ascii="宋体" w:hAnsi="宋体" w:hint="eastAsia"/>
          <w:szCs w:val="21"/>
        </w:rPr>
        <w:t>（2） 足保护：</w:t>
      </w:r>
    </w:p>
    <w:p w:rsidR="00D06D60" w:rsidRDefault="00CA6241">
      <w:pPr>
        <w:pStyle w:val="a8"/>
        <w:spacing w:line="360" w:lineRule="auto"/>
        <w:ind w:right="114" w:firstLine="480"/>
        <w:rPr>
          <w:rFonts w:ascii="宋体" w:hAnsi="宋体"/>
          <w:szCs w:val="21"/>
        </w:rPr>
      </w:pPr>
      <w:r>
        <w:rPr>
          <w:rFonts w:ascii="宋体" w:hAnsi="宋体"/>
          <w:szCs w:val="21"/>
        </w:rPr>
        <w:t>A</w:t>
      </w:r>
      <w:r>
        <w:rPr>
          <w:rFonts w:ascii="宋体" w:hAnsi="宋体" w:hint="eastAsia"/>
          <w:szCs w:val="21"/>
        </w:rPr>
        <w:t>、在进行叉车、电瓶车、拖车时应防止脚被压伤、物品掉落砸伤，应穿防砸安全鞋。</w:t>
      </w:r>
    </w:p>
    <w:p w:rsidR="00D06D60" w:rsidRDefault="00CA6241">
      <w:pPr>
        <w:pStyle w:val="a8"/>
        <w:spacing w:line="360" w:lineRule="auto"/>
        <w:ind w:right="114" w:firstLine="480"/>
        <w:rPr>
          <w:rFonts w:ascii="宋体" w:hAnsi="宋体"/>
          <w:szCs w:val="21"/>
        </w:rPr>
      </w:pPr>
      <w:r>
        <w:rPr>
          <w:rFonts w:ascii="宋体" w:hAnsi="宋体"/>
          <w:szCs w:val="21"/>
        </w:rPr>
        <w:t>B</w:t>
      </w:r>
      <w:r>
        <w:rPr>
          <w:rFonts w:ascii="宋体" w:hAnsi="宋体" w:hint="eastAsia"/>
          <w:szCs w:val="21"/>
        </w:rPr>
        <w:t>、在配电室工作时，应穿电绝缘鞋。</w:t>
      </w:r>
    </w:p>
    <w:p w:rsidR="00D06D60" w:rsidRDefault="00CA6241">
      <w:pPr>
        <w:pStyle w:val="a8"/>
        <w:spacing w:line="360" w:lineRule="auto"/>
        <w:ind w:right="114" w:firstLine="480"/>
        <w:rPr>
          <w:rFonts w:ascii="宋体" w:hAnsi="宋体"/>
          <w:szCs w:val="21"/>
        </w:rPr>
      </w:pPr>
      <w:r>
        <w:rPr>
          <w:rFonts w:ascii="宋体" w:hAnsi="宋体" w:hint="eastAsia"/>
          <w:szCs w:val="21"/>
        </w:rPr>
        <w:t>C、在有钉子等尖锐物区域工作时，应穿防刺安全鞋。</w:t>
      </w:r>
    </w:p>
    <w:p w:rsidR="00D06D60" w:rsidRDefault="00CA6241">
      <w:pPr>
        <w:pStyle w:val="a8"/>
        <w:spacing w:line="360" w:lineRule="auto"/>
        <w:ind w:right="114" w:firstLine="480"/>
        <w:rPr>
          <w:rFonts w:ascii="宋体" w:hAnsi="宋体"/>
          <w:szCs w:val="21"/>
        </w:rPr>
      </w:pPr>
      <w:r>
        <w:rPr>
          <w:rFonts w:ascii="宋体" w:hAnsi="宋体"/>
          <w:szCs w:val="21"/>
        </w:rPr>
        <w:t>D</w:t>
      </w:r>
      <w:r>
        <w:rPr>
          <w:rFonts w:ascii="宋体" w:hAnsi="宋体" w:hint="eastAsia"/>
          <w:szCs w:val="21"/>
        </w:rPr>
        <w:t>、在搬运重物时，应穿防砸安全鞋。</w:t>
      </w:r>
    </w:p>
    <w:p w:rsidR="00D06D60" w:rsidRDefault="00CA6241">
      <w:pPr>
        <w:pStyle w:val="a8"/>
        <w:spacing w:line="360" w:lineRule="auto"/>
        <w:ind w:right="114" w:firstLine="480"/>
        <w:rPr>
          <w:rFonts w:ascii="宋体" w:hAnsi="宋体"/>
          <w:szCs w:val="21"/>
        </w:rPr>
      </w:pPr>
      <w:r>
        <w:rPr>
          <w:rFonts w:ascii="宋体" w:hAnsi="宋体" w:hint="eastAsia"/>
          <w:szCs w:val="21"/>
        </w:rPr>
        <w:t>（3） 手保护：</w:t>
      </w:r>
    </w:p>
    <w:p w:rsidR="00D06D60" w:rsidRDefault="00CA6241">
      <w:pPr>
        <w:pStyle w:val="a8"/>
        <w:spacing w:line="360" w:lineRule="auto"/>
        <w:ind w:right="114" w:firstLine="480"/>
        <w:rPr>
          <w:rFonts w:ascii="宋体" w:hAnsi="宋体"/>
          <w:szCs w:val="21"/>
        </w:rPr>
      </w:pPr>
      <w:r>
        <w:rPr>
          <w:rFonts w:ascii="宋体" w:hAnsi="宋体"/>
          <w:szCs w:val="21"/>
        </w:rPr>
        <w:t>A</w:t>
      </w:r>
      <w:r>
        <w:rPr>
          <w:rFonts w:ascii="宋体" w:hAnsi="宋体" w:hint="eastAsia"/>
          <w:szCs w:val="21"/>
        </w:rPr>
        <w:t>、在搬运有粗糙面/尖锐边缘的物品应戴防护手套。</w:t>
      </w:r>
    </w:p>
    <w:p w:rsidR="00D06D60" w:rsidRDefault="00CA6241">
      <w:pPr>
        <w:pStyle w:val="a8"/>
        <w:spacing w:line="360" w:lineRule="auto"/>
        <w:ind w:right="114" w:firstLine="480"/>
        <w:rPr>
          <w:rFonts w:ascii="宋体" w:hAnsi="宋体"/>
          <w:szCs w:val="21"/>
        </w:rPr>
      </w:pPr>
      <w:r>
        <w:rPr>
          <w:rFonts w:ascii="宋体" w:hAnsi="宋体"/>
          <w:szCs w:val="21"/>
        </w:rPr>
        <w:t>B</w:t>
      </w:r>
      <w:r>
        <w:rPr>
          <w:rFonts w:ascii="宋体" w:hAnsi="宋体" w:hint="eastAsia"/>
          <w:szCs w:val="21"/>
        </w:rPr>
        <w:t>、注意：在转动部件或运转部件区域工作时不可带手套，防止被卷人。</w:t>
      </w:r>
    </w:p>
    <w:p w:rsidR="00D06D60" w:rsidRDefault="00CA6241">
      <w:pPr>
        <w:pStyle w:val="a8"/>
        <w:spacing w:line="360" w:lineRule="auto"/>
        <w:ind w:right="114" w:firstLine="480"/>
        <w:rPr>
          <w:rFonts w:ascii="宋体" w:hAnsi="宋体"/>
          <w:szCs w:val="21"/>
        </w:rPr>
      </w:pPr>
      <w:r>
        <w:rPr>
          <w:rFonts w:ascii="宋体" w:hAnsi="宋体" w:hint="eastAsia"/>
          <w:szCs w:val="21"/>
        </w:rPr>
        <w:t>C、在开启/关闭电闸时，应佩戴绝缘手套。</w:t>
      </w:r>
    </w:p>
    <w:p w:rsidR="00D06D60" w:rsidRDefault="00CA6241">
      <w:pPr>
        <w:pStyle w:val="a8"/>
        <w:spacing w:line="360" w:lineRule="auto"/>
        <w:ind w:right="114" w:firstLine="480"/>
        <w:rPr>
          <w:rFonts w:ascii="宋体" w:hAnsi="宋体"/>
          <w:szCs w:val="21"/>
        </w:rPr>
      </w:pPr>
      <w:r>
        <w:rPr>
          <w:rFonts w:ascii="宋体" w:hAnsi="宋体" w:hint="eastAsia"/>
          <w:szCs w:val="21"/>
        </w:rPr>
        <w:t>（4） 听力保护：噪音大于85分贝（A）的工作区域都应佩戴耳塞/耳罩。</w:t>
      </w:r>
    </w:p>
    <w:p w:rsidR="00D06D60" w:rsidRDefault="00CA6241">
      <w:pPr>
        <w:pStyle w:val="a8"/>
        <w:spacing w:line="360" w:lineRule="auto"/>
        <w:ind w:right="114" w:firstLine="480"/>
        <w:rPr>
          <w:rFonts w:ascii="宋体" w:hAnsi="宋体"/>
          <w:szCs w:val="21"/>
        </w:rPr>
      </w:pPr>
      <w:r>
        <w:rPr>
          <w:rFonts w:ascii="宋体" w:hAnsi="宋体" w:hint="eastAsia"/>
          <w:szCs w:val="21"/>
        </w:rPr>
        <w:t>（5） 呼吸保护：在有毒/刺激性的化学气体环境工作，都应佩戴呼吸面罩。</w:t>
      </w:r>
    </w:p>
    <w:p w:rsidR="00D06D60" w:rsidRDefault="00CA6241">
      <w:pPr>
        <w:pStyle w:val="a8"/>
        <w:spacing w:line="360" w:lineRule="auto"/>
        <w:ind w:right="114" w:firstLine="480"/>
        <w:rPr>
          <w:rFonts w:ascii="宋体" w:hAnsi="宋体"/>
          <w:szCs w:val="21"/>
        </w:rPr>
      </w:pPr>
      <w:r>
        <w:rPr>
          <w:rFonts w:ascii="宋体" w:hAnsi="宋体" w:hint="eastAsia"/>
          <w:szCs w:val="21"/>
        </w:rPr>
        <w:t>（6） 高空作业保护：</w:t>
      </w:r>
    </w:p>
    <w:p w:rsidR="00D06D60" w:rsidRDefault="00CA6241">
      <w:pPr>
        <w:pStyle w:val="a8"/>
        <w:spacing w:line="360" w:lineRule="auto"/>
        <w:ind w:right="114" w:firstLine="480"/>
        <w:rPr>
          <w:rFonts w:ascii="宋体" w:hAnsi="宋体"/>
          <w:szCs w:val="21"/>
        </w:rPr>
      </w:pPr>
      <w:r>
        <w:rPr>
          <w:rFonts w:ascii="宋体" w:hAnsi="宋体" w:hint="eastAsia"/>
          <w:szCs w:val="21"/>
        </w:rPr>
        <w:t>在脚踩的工作面/梯面距相对地面2米及其以上时都应佩戴高空作业安全带，应严格按照安全带的使用方法要求正确使用，特别是进行外墙清洗时更应注意。</w:t>
      </w:r>
    </w:p>
    <w:p w:rsidR="00D06D60" w:rsidRDefault="00CA6241">
      <w:pPr>
        <w:pStyle w:val="a8"/>
        <w:spacing w:line="360" w:lineRule="auto"/>
        <w:ind w:right="114" w:firstLine="480"/>
        <w:rPr>
          <w:rFonts w:ascii="宋体" w:hAnsi="宋体"/>
          <w:szCs w:val="21"/>
        </w:rPr>
      </w:pPr>
      <w:r>
        <w:rPr>
          <w:rFonts w:ascii="宋体" w:hAnsi="宋体" w:hint="eastAsia"/>
          <w:szCs w:val="21"/>
        </w:rPr>
        <w:t>7. 承包商在相关区域工作时，要遵守相关区域的安全及其它规定，服从该区域主管的指示。尽可能减少对该区域的工作影响。</w:t>
      </w:r>
    </w:p>
    <w:p w:rsidR="00D06D60" w:rsidRDefault="00CA6241">
      <w:pPr>
        <w:pStyle w:val="a8"/>
        <w:spacing w:line="360" w:lineRule="auto"/>
        <w:ind w:right="114" w:firstLine="480"/>
        <w:rPr>
          <w:rFonts w:ascii="宋体" w:hAnsi="宋体"/>
          <w:szCs w:val="21"/>
        </w:rPr>
      </w:pPr>
      <w:r>
        <w:rPr>
          <w:rFonts w:ascii="宋体" w:hAnsi="宋体" w:hint="eastAsia"/>
          <w:szCs w:val="21"/>
        </w:rPr>
        <w:t>8. 承包商在本公司工作时, 除了遵守以上所提及的安全及其它规定，还应遵守国家的、地方的相关的安全法律、法规、规章等的安全条文/规定。</w:t>
      </w:r>
    </w:p>
    <w:p w:rsidR="00D06D60" w:rsidRDefault="00CA6241">
      <w:pPr>
        <w:pStyle w:val="a8"/>
        <w:spacing w:line="360" w:lineRule="auto"/>
        <w:ind w:right="114" w:firstLine="480"/>
        <w:rPr>
          <w:rFonts w:ascii="宋体" w:hAnsi="宋体"/>
          <w:szCs w:val="21"/>
        </w:rPr>
      </w:pPr>
      <w:r>
        <w:rPr>
          <w:rFonts w:ascii="宋体" w:hAnsi="宋体" w:hint="eastAsia"/>
          <w:szCs w:val="21"/>
        </w:rPr>
        <w:t>9. 若因承包商原因造成人员伤害及（或）财产损失，承包商应负全部责任。</w:t>
      </w:r>
    </w:p>
    <w:p w:rsidR="00D06D60" w:rsidRDefault="00CA6241">
      <w:pPr>
        <w:pStyle w:val="a8"/>
        <w:spacing w:line="360" w:lineRule="auto"/>
        <w:ind w:right="114" w:firstLine="480"/>
        <w:rPr>
          <w:rFonts w:ascii="宋体" w:hAnsi="宋体"/>
          <w:szCs w:val="21"/>
        </w:rPr>
      </w:pPr>
      <w:r>
        <w:rPr>
          <w:rFonts w:ascii="宋体" w:hAnsi="宋体" w:hint="eastAsia"/>
          <w:szCs w:val="21"/>
        </w:rPr>
        <w:t>10. 本公司人员会不定期的对承包商工作情况进行检查，发现违纪情况立即制止，如承包商工作人员不听从制止或制止后仍有违纪情况，检查人员有权勒令承包商工作人员立即停止工作并离开本公司所辖区域。只有承包商工作人员的违纪检讨与整改达到本公司的要求后，工作才可继续进行。</w:t>
      </w:r>
    </w:p>
    <w:p w:rsidR="00D06D60" w:rsidRDefault="00CA6241">
      <w:pPr>
        <w:pStyle w:val="a8"/>
        <w:spacing w:line="360" w:lineRule="auto"/>
        <w:ind w:right="114" w:firstLine="480"/>
        <w:rPr>
          <w:rFonts w:ascii="宋体" w:hAnsi="宋体"/>
          <w:szCs w:val="21"/>
        </w:rPr>
      </w:pPr>
      <w:r>
        <w:rPr>
          <w:rFonts w:ascii="宋体" w:hAnsi="宋体" w:hint="eastAsia"/>
          <w:szCs w:val="21"/>
        </w:rPr>
        <w:t>11. 承包商工作所用各种材料、工具及设备等物品的出入，需按照本公司物品出入管理规定。</w:t>
      </w:r>
    </w:p>
    <w:p w:rsidR="00D06D60" w:rsidRDefault="00CA6241">
      <w:pPr>
        <w:pStyle w:val="a8"/>
        <w:spacing w:line="360" w:lineRule="auto"/>
        <w:ind w:right="114" w:firstLine="480"/>
        <w:rPr>
          <w:rFonts w:ascii="宋体" w:hAnsi="宋体"/>
          <w:szCs w:val="21"/>
        </w:rPr>
      </w:pPr>
      <w:r>
        <w:rPr>
          <w:rFonts w:ascii="宋体" w:hAnsi="宋体" w:hint="eastAsia"/>
          <w:szCs w:val="21"/>
        </w:rPr>
        <w:t>12. 承包商工作完成时，承包商需恢复工作区域原始状态，及时清走余留物品，做好工作区域清洁。</w:t>
      </w:r>
    </w:p>
    <w:p w:rsidR="00D06D60" w:rsidRDefault="00CA6241">
      <w:pPr>
        <w:pStyle w:val="a8"/>
        <w:spacing w:line="360" w:lineRule="auto"/>
        <w:ind w:right="114" w:firstLine="480"/>
        <w:rPr>
          <w:rFonts w:ascii="宋体" w:hAnsi="宋体"/>
          <w:szCs w:val="21"/>
        </w:rPr>
      </w:pPr>
      <w:r>
        <w:rPr>
          <w:rFonts w:ascii="宋体" w:hAnsi="宋体" w:hint="eastAsia"/>
          <w:szCs w:val="21"/>
        </w:rPr>
        <w:t>13. 由于承包商的原因而造成本公司的任何损失，承包商需照价赔偿。</w:t>
      </w:r>
    </w:p>
    <w:p w:rsidR="00D06D60" w:rsidRDefault="00CA6241">
      <w:pPr>
        <w:pStyle w:val="a8"/>
        <w:spacing w:line="360" w:lineRule="auto"/>
        <w:ind w:right="114" w:firstLine="480"/>
        <w:rPr>
          <w:rFonts w:ascii="宋体" w:hAnsi="宋体"/>
          <w:szCs w:val="21"/>
        </w:rPr>
      </w:pPr>
      <w:r>
        <w:rPr>
          <w:rFonts w:ascii="宋体" w:hAnsi="宋体" w:hint="eastAsia"/>
          <w:szCs w:val="21"/>
        </w:rPr>
        <w:t>14. 本安全承诺书与承包商合同具有同等的法律效力。</w:t>
      </w:r>
    </w:p>
    <w:p w:rsidR="00D06D60" w:rsidRDefault="00CA6241">
      <w:pPr>
        <w:pStyle w:val="a8"/>
        <w:spacing w:line="360" w:lineRule="auto"/>
        <w:ind w:right="114" w:firstLine="480"/>
        <w:rPr>
          <w:rFonts w:ascii="宋体" w:hAnsi="宋体"/>
          <w:szCs w:val="21"/>
        </w:rPr>
      </w:pPr>
      <w:r>
        <w:rPr>
          <w:rFonts w:ascii="宋体" w:hAnsi="宋体" w:hint="eastAsia"/>
          <w:szCs w:val="21"/>
        </w:rPr>
        <w:t>15.本协议一式两份，运营现场监督管理责任部门、乙方各执一份。</w:t>
      </w:r>
    </w:p>
    <w:p w:rsidR="00D06D60" w:rsidRDefault="00D06D60">
      <w:pPr>
        <w:pStyle w:val="a8"/>
        <w:spacing w:line="360" w:lineRule="auto"/>
        <w:ind w:right="114" w:firstLine="480"/>
        <w:rPr>
          <w:rFonts w:ascii="宋体" w:hAnsi="宋体"/>
          <w:szCs w:val="21"/>
        </w:rPr>
      </w:pPr>
    </w:p>
    <w:p w:rsidR="00D06D60" w:rsidRDefault="00D06D60">
      <w:pPr>
        <w:pStyle w:val="a8"/>
        <w:spacing w:line="360" w:lineRule="auto"/>
        <w:ind w:right="114" w:firstLine="480"/>
        <w:rPr>
          <w:rFonts w:ascii="宋体" w:hAnsi="宋体"/>
          <w:szCs w:val="21"/>
        </w:rPr>
      </w:pPr>
    </w:p>
    <w:p w:rsidR="00D06D60" w:rsidRDefault="00CA6241">
      <w:pPr>
        <w:pStyle w:val="a8"/>
        <w:spacing w:line="360" w:lineRule="auto"/>
        <w:ind w:right="114" w:firstLine="480"/>
        <w:rPr>
          <w:rFonts w:ascii="宋体" w:hAnsi="宋体"/>
          <w:szCs w:val="21"/>
        </w:rPr>
      </w:pPr>
      <w:r>
        <w:rPr>
          <w:rFonts w:ascii="宋体" w:hAnsi="宋体" w:hint="eastAsia"/>
          <w:szCs w:val="21"/>
        </w:rPr>
        <w:t>在此确认已仔细阅读、充分了解上述承诺书所有条款，并进一步承诺遵守上述所有条款。</w:t>
      </w:r>
    </w:p>
    <w:p w:rsidR="00D06D60" w:rsidRDefault="00CA6241">
      <w:pPr>
        <w:pStyle w:val="a8"/>
        <w:spacing w:line="360" w:lineRule="auto"/>
        <w:ind w:right="534" w:firstLineChars="1750" w:firstLine="3675"/>
        <w:rPr>
          <w:rFonts w:ascii="宋体" w:hAnsi="宋体"/>
          <w:szCs w:val="21"/>
        </w:rPr>
      </w:pPr>
      <w:r>
        <w:rPr>
          <w:rFonts w:ascii="宋体" w:hAnsi="宋体" w:hint="eastAsia"/>
          <w:szCs w:val="21"/>
        </w:rPr>
        <w:t>承包商名：______________________（公章）</w:t>
      </w:r>
    </w:p>
    <w:p w:rsidR="00D06D60" w:rsidRDefault="00CA6241">
      <w:pPr>
        <w:pStyle w:val="a8"/>
        <w:spacing w:line="360" w:lineRule="auto"/>
        <w:ind w:right="534" w:firstLineChars="1750" w:firstLine="3675"/>
        <w:rPr>
          <w:rFonts w:ascii="宋体" w:hAnsi="宋体"/>
          <w:szCs w:val="21"/>
        </w:rPr>
      </w:pPr>
      <w:r>
        <w:rPr>
          <w:rFonts w:ascii="宋体" w:hAnsi="宋体" w:hint="eastAsia"/>
          <w:szCs w:val="21"/>
        </w:rPr>
        <w:t>承包商代表签名:________________________</w:t>
      </w:r>
    </w:p>
    <w:p w:rsidR="00D06D60" w:rsidRDefault="00D06D60">
      <w:pPr>
        <w:rPr>
          <w:rFonts w:ascii="宋体" w:hAnsi="宋体"/>
        </w:rPr>
      </w:pPr>
    </w:p>
    <w:p w:rsidR="00D06D60" w:rsidRDefault="00D06D60">
      <w:pPr>
        <w:rPr>
          <w:rFonts w:ascii="宋体" w:hAnsi="宋体" w:cs="黑体"/>
        </w:rPr>
      </w:pPr>
    </w:p>
    <w:p w:rsidR="00D06D60" w:rsidRDefault="00CA6241">
      <w:pPr>
        <w:rPr>
          <w:rFonts w:ascii="宋体" w:hAnsi="宋体" w:cs="黑体"/>
        </w:rPr>
      </w:pPr>
      <w:r>
        <w:rPr>
          <w:rFonts w:ascii="宋体" w:hAnsi="宋体" w:cs="黑体"/>
        </w:rPr>
        <w:br w:type="page"/>
      </w:r>
    </w:p>
    <w:p w:rsidR="00D06D60" w:rsidRDefault="00CA6241">
      <w:pPr>
        <w:pStyle w:val="2"/>
        <w:ind w:left="0" w:firstLine="0"/>
        <w:rPr>
          <w:rFonts w:ascii="宋体" w:hAnsi="宋体"/>
        </w:rPr>
      </w:pPr>
      <w:bookmarkStart w:id="462" w:name="_Toc5733"/>
      <w:bookmarkStart w:id="463" w:name="_Toc11412"/>
      <w:bookmarkStart w:id="464" w:name="_Toc2923"/>
      <w:r>
        <w:rPr>
          <w:rFonts w:ascii="宋体" w:eastAsia="宋体" w:hAnsi="宋体" w:cs="仿宋_GB2312" w:hint="eastAsia"/>
          <w:sz w:val="24"/>
          <w:szCs w:val="24"/>
        </w:rPr>
        <w:t>附件六：单价包干部分价格清单</w:t>
      </w:r>
      <w:bookmarkEnd w:id="462"/>
      <w:bookmarkEnd w:id="463"/>
      <w:bookmarkEnd w:id="464"/>
    </w:p>
    <w:tbl>
      <w:tblPr>
        <w:tblW w:w="0" w:type="auto"/>
        <w:jc w:val="center"/>
        <w:tblLayout w:type="fixed"/>
        <w:tblLook w:val="04A0" w:firstRow="1" w:lastRow="0" w:firstColumn="1" w:lastColumn="0" w:noHBand="0" w:noVBand="1"/>
      </w:tblPr>
      <w:tblGrid>
        <w:gridCol w:w="692"/>
        <w:gridCol w:w="1117"/>
        <w:gridCol w:w="1903"/>
        <w:gridCol w:w="1841"/>
        <w:gridCol w:w="1226"/>
        <w:gridCol w:w="422"/>
        <w:gridCol w:w="867"/>
        <w:gridCol w:w="644"/>
        <w:gridCol w:w="867"/>
      </w:tblGrid>
      <w:tr w:rsidR="00D06D60">
        <w:trPr>
          <w:trHeight w:val="510"/>
          <w:jc w:val="center"/>
        </w:trPr>
        <w:tc>
          <w:tcPr>
            <w:tcW w:w="692" w:type="dxa"/>
            <w:tcBorders>
              <w:top w:val="single" w:sz="4" w:space="0" w:color="auto"/>
              <w:left w:val="single" w:sz="4" w:space="0" w:color="auto"/>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序号（i）</w:t>
            </w:r>
          </w:p>
        </w:tc>
        <w:tc>
          <w:tcPr>
            <w:tcW w:w="1117"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项目</w:t>
            </w:r>
          </w:p>
        </w:tc>
        <w:tc>
          <w:tcPr>
            <w:tcW w:w="1903"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规格型号</w:t>
            </w:r>
          </w:p>
        </w:tc>
        <w:tc>
          <w:tcPr>
            <w:tcW w:w="1841"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技术要求</w:t>
            </w:r>
          </w:p>
        </w:tc>
        <w:tc>
          <w:tcPr>
            <w:tcW w:w="1226"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生产厂家或品牌</w:t>
            </w:r>
          </w:p>
        </w:tc>
        <w:tc>
          <w:tcPr>
            <w:tcW w:w="422"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单位</w:t>
            </w:r>
          </w:p>
        </w:tc>
        <w:tc>
          <w:tcPr>
            <w:tcW w:w="867"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单价价格（Ai）</w:t>
            </w:r>
          </w:p>
        </w:tc>
        <w:tc>
          <w:tcPr>
            <w:tcW w:w="644" w:type="dxa"/>
            <w:tcBorders>
              <w:top w:val="single" w:sz="4" w:space="0" w:color="auto"/>
              <w:left w:val="nil"/>
              <w:bottom w:val="single" w:sz="4" w:space="0" w:color="auto"/>
              <w:right w:val="single" w:sz="4" w:space="0" w:color="auto"/>
            </w:tcBorders>
          </w:tcPr>
          <w:p w:rsidR="00D06D60" w:rsidRDefault="00CA6241">
            <w:pPr>
              <w:jc w:val="center"/>
              <w:rPr>
                <w:rFonts w:ascii="宋体" w:hAnsi="宋体" w:cs="宋体"/>
                <w:sz w:val="22"/>
                <w:szCs w:val="22"/>
              </w:rPr>
            </w:pPr>
            <w:r>
              <w:rPr>
                <w:rFonts w:ascii="宋体" w:hAnsi="宋体" w:cs="宋体" w:hint="eastAsia"/>
                <w:sz w:val="22"/>
                <w:szCs w:val="22"/>
              </w:rPr>
              <w:t>预计数量</w:t>
            </w:r>
          </w:p>
        </w:tc>
        <w:tc>
          <w:tcPr>
            <w:tcW w:w="867" w:type="dxa"/>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总价（Bi）</w:t>
            </w:r>
          </w:p>
        </w:tc>
      </w:tr>
      <w:tr w:rsidR="00D06D60">
        <w:trPr>
          <w:trHeight w:val="855"/>
          <w:jc w:val="center"/>
        </w:trPr>
        <w:tc>
          <w:tcPr>
            <w:tcW w:w="692"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w:t>
            </w:r>
          </w:p>
        </w:tc>
        <w:tc>
          <w:tcPr>
            <w:tcW w:w="1117"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普通手动报警按钮</w:t>
            </w:r>
          </w:p>
        </w:tc>
        <w:tc>
          <w:tcPr>
            <w:tcW w:w="1903"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J-SAP-M-M500KC</w:t>
            </w:r>
          </w:p>
        </w:tc>
        <w:tc>
          <w:tcPr>
            <w:tcW w:w="1841"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可恢复型手动报警按钮，带B500CP底座</w:t>
            </w:r>
          </w:p>
        </w:tc>
        <w:tc>
          <w:tcPr>
            <w:tcW w:w="1226"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霍尼韦尔消防安防系统(上海)有限公司</w:t>
            </w:r>
          </w:p>
        </w:tc>
        <w:tc>
          <w:tcPr>
            <w:tcW w:w="422"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c>
          <w:tcPr>
            <w:tcW w:w="867" w:type="dxa"/>
            <w:tcBorders>
              <w:top w:val="nil"/>
              <w:left w:val="nil"/>
              <w:bottom w:val="single" w:sz="4" w:space="0" w:color="auto"/>
              <w:right w:val="single" w:sz="4" w:space="0" w:color="auto"/>
            </w:tcBorders>
            <w:vAlign w:val="center"/>
          </w:tcPr>
          <w:p w:rsidR="00D06D60" w:rsidRDefault="00D06D60">
            <w:pPr>
              <w:jc w:val="center"/>
              <w:rPr>
                <w:rFonts w:ascii="宋体" w:hAnsi="宋体" w:cs="宋体"/>
                <w:sz w:val="22"/>
                <w:szCs w:val="22"/>
              </w:rPr>
            </w:pPr>
          </w:p>
        </w:tc>
        <w:tc>
          <w:tcPr>
            <w:tcW w:w="644"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200</w:t>
            </w:r>
          </w:p>
        </w:tc>
        <w:tc>
          <w:tcPr>
            <w:tcW w:w="867" w:type="dxa"/>
            <w:tcBorders>
              <w:top w:val="nil"/>
              <w:left w:val="single" w:sz="4" w:space="0" w:color="auto"/>
              <w:bottom w:val="single" w:sz="4" w:space="0" w:color="auto"/>
              <w:right w:val="single" w:sz="4" w:space="0" w:color="auto"/>
            </w:tcBorders>
            <w:vAlign w:val="center"/>
          </w:tcPr>
          <w:p w:rsidR="00D06D60" w:rsidRDefault="00D06D60">
            <w:pPr>
              <w:jc w:val="center"/>
              <w:rPr>
                <w:rFonts w:ascii="宋体" w:hAnsi="宋体" w:cs="宋体"/>
                <w:sz w:val="22"/>
                <w:szCs w:val="22"/>
              </w:rPr>
            </w:pPr>
          </w:p>
        </w:tc>
      </w:tr>
      <w:tr w:rsidR="00D06D60">
        <w:trPr>
          <w:trHeight w:val="855"/>
          <w:jc w:val="center"/>
        </w:trPr>
        <w:tc>
          <w:tcPr>
            <w:tcW w:w="692"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w:t>
            </w:r>
          </w:p>
        </w:tc>
        <w:tc>
          <w:tcPr>
            <w:tcW w:w="1117"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智能光电感烟探测器</w:t>
            </w:r>
          </w:p>
        </w:tc>
        <w:tc>
          <w:tcPr>
            <w:tcW w:w="1903"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JTY-GD-FSP-851C+B501</w:t>
            </w:r>
          </w:p>
        </w:tc>
        <w:tc>
          <w:tcPr>
            <w:tcW w:w="1841"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c>
          <w:tcPr>
            <w:tcW w:w="1226"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霍尼韦尔消防安防系统(上海)有限公司</w:t>
            </w:r>
          </w:p>
        </w:tc>
        <w:tc>
          <w:tcPr>
            <w:tcW w:w="422"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c>
          <w:tcPr>
            <w:tcW w:w="867" w:type="dxa"/>
            <w:tcBorders>
              <w:top w:val="nil"/>
              <w:left w:val="nil"/>
              <w:bottom w:val="single" w:sz="4" w:space="0" w:color="auto"/>
              <w:right w:val="single" w:sz="4" w:space="0" w:color="auto"/>
            </w:tcBorders>
            <w:vAlign w:val="center"/>
          </w:tcPr>
          <w:p w:rsidR="00D06D60" w:rsidRDefault="00D06D60">
            <w:pPr>
              <w:jc w:val="center"/>
              <w:rPr>
                <w:rFonts w:ascii="宋体" w:hAnsi="宋体" w:cs="宋体"/>
                <w:sz w:val="22"/>
                <w:szCs w:val="22"/>
              </w:rPr>
            </w:pPr>
          </w:p>
        </w:tc>
        <w:tc>
          <w:tcPr>
            <w:tcW w:w="644"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260</w:t>
            </w:r>
          </w:p>
        </w:tc>
        <w:tc>
          <w:tcPr>
            <w:tcW w:w="867" w:type="dxa"/>
            <w:tcBorders>
              <w:top w:val="nil"/>
              <w:left w:val="single" w:sz="4" w:space="0" w:color="auto"/>
              <w:bottom w:val="single" w:sz="4" w:space="0" w:color="auto"/>
              <w:right w:val="single" w:sz="4" w:space="0" w:color="auto"/>
            </w:tcBorders>
            <w:vAlign w:val="center"/>
          </w:tcPr>
          <w:p w:rsidR="00D06D60" w:rsidRDefault="00D06D60">
            <w:pPr>
              <w:jc w:val="center"/>
              <w:rPr>
                <w:rFonts w:ascii="宋体" w:hAnsi="宋体" w:cs="宋体"/>
                <w:sz w:val="22"/>
                <w:szCs w:val="22"/>
              </w:rPr>
            </w:pPr>
          </w:p>
        </w:tc>
      </w:tr>
      <w:tr w:rsidR="00D06D60">
        <w:trPr>
          <w:trHeight w:val="855"/>
          <w:jc w:val="center"/>
        </w:trPr>
        <w:tc>
          <w:tcPr>
            <w:tcW w:w="692"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w:t>
            </w:r>
          </w:p>
        </w:tc>
        <w:tc>
          <w:tcPr>
            <w:tcW w:w="1117"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点型感温火灾探测器（P）</w:t>
            </w:r>
          </w:p>
        </w:tc>
        <w:tc>
          <w:tcPr>
            <w:tcW w:w="1903"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FDT181</w:t>
            </w:r>
          </w:p>
        </w:tc>
        <w:tc>
          <w:tcPr>
            <w:tcW w:w="1841" w:type="dxa"/>
            <w:tcBorders>
              <w:top w:val="nil"/>
              <w:left w:val="nil"/>
              <w:bottom w:val="single" w:sz="4" w:space="0" w:color="auto"/>
              <w:right w:val="single" w:sz="4" w:space="0" w:color="auto"/>
            </w:tcBorders>
            <w:vAlign w:val="center"/>
          </w:tcPr>
          <w:p w:rsidR="00D06D60" w:rsidRDefault="00D06D60">
            <w:pPr>
              <w:jc w:val="center"/>
              <w:rPr>
                <w:rFonts w:ascii="宋体" w:hAnsi="宋体" w:cs="宋体"/>
                <w:sz w:val="22"/>
                <w:szCs w:val="22"/>
              </w:rPr>
            </w:pPr>
          </w:p>
        </w:tc>
        <w:tc>
          <w:tcPr>
            <w:tcW w:w="1226"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西门子</w:t>
            </w:r>
          </w:p>
        </w:tc>
        <w:tc>
          <w:tcPr>
            <w:tcW w:w="422"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c>
          <w:tcPr>
            <w:tcW w:w="867" w:type="dxa"/>
            <w:tcBorders>
              <w:top w:val="nil"/>
              <w:left w:val="nil"/>
              <w:bottom w:val="single" w:sz="4" w:space="0" w:color="auto"/>
              <w:right w:val="single" w:sz="4" w:space="0" w:color="auto"/>
            </w:tcBorders>
            <w:vAlign w:val="center"/>
          </w:tcPr>
          <w:p w:rsidR="00D06D60" w:rsidRDefault="00D06D60">
            <w:pPr>
              <w:jc w:val="center"/>
              <w:rPr>
                <w:rFonts w:ascii="宋体" w:hAnsi="宋体" w:cs="宋体"/>
                <w:sz w:val="22"/>
                <w:szCs w:val="22"/>
              </w:rPr>
            </w:pPr>
          </w:p>
        </w:tc>
        <w:tc>
          <w:tcPr>
            <w:tcW w:w="644"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30</w:t>
            </w:r>
          </w:p>
        </w:tc>
        <w:tc>
          <w:tcPr>
            <w:tcW w:w="867" w:type="dxa"/>
            <w:tcBorders>
              <w:top w:val="nil"/>
              <w:left w:val="single" w:sz="4" w:space="0" w:color="auto"/>
              <w:bottom w:val="single" w:sz="4" w:space="0" w:color="auto"/>
              <w:right w:val="single" w:sz="4" w:space="0" w:color="auto"/>
            </w:tcBorders>
            <w:vAlign w:val="center"/>
          </w:tcPr>
          <w:p w:rsidR="00D06D60" w:rsidRDefault="00D06D60">
            <w:pPr>
              <w:jc w:val="center"/>
              <w:rPr>
                <w:rFonts w:ascii="宋体" w:hAnsi="宋体" w:cs="宋体"/>
                <w:sz w:val="22"/>
                <w:szCs w:val="22"/>
              </w:rPr>
            </w:pPr>
          </w:p>
        </w:tc>
      </w:tr>
      <w:tr w:rsidR="00D06D60">
        <w:trPr>
          <w:trHeight w:val="855"/>
          <w:jc w:val="center"/>
        </w:trPr>
        <w:tc>
          <w:tcPr>
            <w:tcW w:w="692"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w:t>
            </w:r>
          </w:p>
        </w:tc>
        <w:tc>
          <w:tcPr>
            <w:tcW w:w="1117"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点型光电感烟火灾探测器</w:t>
            </w:r>
          </w:p>
        </w:tc>
        <w:tc>
          <w:tcPr>
            <w:tcW w:w="1903"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FDO181</w:t>
            </w:r>
          </w:p>
        </w:tc>
        <w:tc>
          <w:tcPr>
            <w:tcW w:w="1841" w:type="dxa"/>
            <w:tcBorders>
              <w:top w:val="nil"/>
              <w:left w:val="nil"/>
              <w:bottom w:val="single" w:sz="4" w:space="0" w:color="auto"/>
              <w:right w:val="single" w:sz="4" w:space="0" w:color="auto"/>
            </w:tcBorders>
            <w:vAlign w:val="center"/>
          </w:tcPr>
          <w:p w:rsidR="00D06D60" w:rsidRDefault="00D06D60">
            <w:pPr>
              <w:jc w:val="center"/>
              <w:rPr>
                <w:rFonts w:ascii="宋体" w:hAnsi="宋体" w:cs="宋体"/>
                <w:sz w:val="22"/>
                <w:szCs w:val="22"/>
              </w:rPr>
            </w:pPr>
          </w:p>
        </w:tc>
        <w:tc>
          <w:tcPr>
            <w:tcW w:w="1226"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西门子</w:t>
            </w:r>
          </w:p>
        </w:tc>
        <w:tc>
          <w:tcPr>
            <w:tcW w:w="422"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c>
          <w:tcPr>
            <w:tcW w:w="867" w:type="dxa"/>
            <w:tcBorders>
              <w:top w:val="nil"/>
              <w:left w:val="nil"/>
              <w:bottom w:val="single" w:sz="4" w:space="0" w:color="auto"/>
              <w:right w:val="single" w:sz="4" w:space="0" w:color="auto"/>
            </w:tcBorders>
            <w:vAlign w:val="center"/>
          </w:tcPr>
          <w:p w:rsidR="00D06D60" w:rsidRDefault="00D06D60">
            <w:pPr>
              <w:jc w:val="center"/>
              <w:rPr>
                <w:rFonts w:ascii="宋体" w:hAnsi="宋体" w:cs="宋体"/>
                <w:sz w:val="22"/>
                <w:szCs w:val="22"/>
              </w:rPr>
            </w:pPr>
          </w:p>
        </w:tc>
        <w:tc>
          <w:tcPr>
            <w:tcW w:w="644"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30</w:t>
            </w:r>
          </w:p>
        </w:tc>
        <w:tc>
          <w:tcPr>
            <w:tcW w:w="867" w:type="dxa"/>
            <w:tcBorders>
              <w:top w:val="nil"/>
              <w:left w:val="single" w:sz="4" w:space="0" w:color="auto"/>
              <w:bottom w:val="single" w:sz="4" w:space="0" w:color="auto"/>
              <w:right w:val="single" w:sz="4" w:space="0" w:color="auto"/>
            </w:tcBorders>
            <w:vAlign w:val="center"/>
          </w:tcPr>
          <w:p w:rsidR="00D06D60" w:rsidRDefault="00D06D60">
            <w:pPr>
              <w:jc w:val="center"/>
              <w:rPr>
                <w:rFonts w:ascii="宋体" w:hAnsi="宋体" w:cs="宋体"/>
                <w:sz w:val="22"/>
                <w:szCs w:val="22"/>
              </w:rPr>
            </w:pPr>
          </w:p>
        </w:tc>
      </w:tr>
      <w:tr w:rsidR="00D06D60">
        <w:trPr>
          <w:trHeight w:val="855"/>
          <w:jc w:val="center"/>
        </w:trPr>
        <w:tc>
          <w:tcPr>
            <w:tcW w:w="692"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w:t>
            </w:r>
          </w:p>
        </w:tc>
        <w:tc>
          <w:tcPr>
            <w:tcW w:w="1117"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消火栓启泵按钮</w:t>
            </w:r>
          </w:p>
        </w:tc>
        <w:tc>
          <w:tcPr>
            <w:tcW w:w="1903"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J-XAP-M-M500HC</w:t>
            </w:r>
          </w:p>
        </w:tc>
        <w:tc>
          <w:tcPr>
            <w:tcW w:w="1841"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额定电压：24VDC，额定电流：静态200μA，报警电流：5mA(LED额定值最大30mA)</w:t>
            </w:r>
          </w:p>
        </w:tc>
        <w:tc>
          <w:tcPr>
            <w:tcW w:w="1226"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霍尼韦尔消防安防系统(上海)有限公司</w:t>
            </w:r>
          </w:p>
        </w:tc>
        <w:tc>
          <w:tcPr>
            <w:tcW w:w="422"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c>
          <w:tcPr>
            <w:tcW w:w="867"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c>
          <w:tcPr>
            <w:tcW w:w="644"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60</w:t>
            </w:r>
          </w:p>
        </w:tc>
        <w:tc>
          <w:tcPr>
            <w:tcW w:w="867"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r>
      <w:tr w:rsidR="00D06D60">
        <w:trPr>
          <w:trHeight w:val="1995"/>
          <w:jc w:val="center"/>
        </w:trPr>
        <w:tc>
          <w:tcPr>
            <w:tcW w:w="692"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6</w:t>
            </w:r>
          </w:p>
        </w:tc>
        <w:tc>
          <w:tcPr>
            <w:tcW w:w="1117"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输入模块</w:t>
            </w:r>
          </w:p>
        </w:tc>
        <w:tc>
          <w:tcPr>
            <w:tcW w:w="1903"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JSM-FMM-1C</w:t>
            </w:r>
          </w:p>
        </w:tc>
        <w:tc>
          <w:tcPr>
            <w:tcW w:w="1841"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工作电压：15～32VDC</w:t>
            </w:r>
            <w:r>
              <w:rPr>
                <w:rFonts w:ascii="宋体" w:hAnsi="宋体" w:cs="宋体" w:hint="eastAsia"/>
                <w:sz w:val="22"/>
                <w:szCs w:val="22"/>
              </w:rPr>
              <w:br/>
              <w:t>工作电流：200uA@24VDC</w:t>
            </w:r>
            <w:r>
              <w:rPr>
                <w:rFonts w:ascii="宋体" w:hAnsi="宋体" w:cs="宋体" w:hint="eastAsia"/>
                <w:sz w:val="22"/>
                <w:szCs w:val="22"/>
              </w:rPr>
              <w:br/>
              <w:t>工作温度：-10℃～60℃</w:t>
            </w:r>
            <w:r>
              <w:rPr>
                <w:rFonts w:ascii="宋体" w:hAnsi="宋体" w:cs="宋体" w:hint="eastAsia"/>
                <w:sz w:val="22"/>
                <w:szCs w:val="22"/>
              </w:rPr>
              <w:br/>
              <w:t>相对湿度：5%～95%(无凝露)</w:t>
            </w:r>
            <w:r>
              <w:rPr>
                <w:rFonts w:ascii="宋体" w:hAnsi="宋体" w:cs="宋体" w:hint="eastAsia"/>
                <w:sz w:val="22"/>
                <w:szCs w:val="22"/>
              </w:rPr>
              <w:br/>
              <w:t>工作电流：≤500цA</w:t>
            </w:r>
            <w:r>
              <w:rPr>
                <w:rFonts w:ascii="宋体" w:hAnsi="宋体" w:cs="宋体" w:hint="eastAsia"/>
                <w:sz w:val="22"/>
                <w:szCs w:val="22"/>
              </w:rPr>
              <w:br/>
              <w:t>外形尺寸：(长×宽×厚)118mm×106mm×34mm</w:t>
            </w:r>
            <w:r>
              <w:rPr>
                <w:rFonts w:ascii="宋体" w:hAnsi="宋体" w:cs="宋体" w:hint="eastAsia"/>
                <w:sz w:val="22"/>
                <w:szCs w:val="22"/>
              </w:rPr>
              <w:br/>
              <w:t>重量：150克</w:t>
            </w:r>
          </w:p>
        </w:tc>
        <w:tc>
          <w:tcPr>
            <w:tcW w:w="1226"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霍尼韦尔消防安防系统(上海)有限公司</w:t>
            </w:r>
          </w:p>
        </w:tc>
        <w:tc>
          <w:tcPr>
            <w:tcW w:w="422"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c>
          <w:tcPr>
            <w:tcW w:w="867"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c>
          <w:tcPr>
            <w:tcW w:w="644"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47</w:t>
            </w:r>
          </w:p>
        </w:tc>
        <w:tc>
          <w:tcPr>
            <w:tcW w:w="867"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r>
      <w:tr w:rsidR="00D06D60">
        <w:trPr>
          <w:trHeight w:val="855"/>
          <w:jc w:val="center"/>
        </w:trPr>
        <w:tc>
          <w:tcPr>
            <w:tcW w:w="692"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7</w:t>
            </w:r>
          </w:p>
        </w:tc>
        <w:tc>
          <w:tcPr>
            <w:tcW w:w="1117"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隧道测温主机蓄电池</w:t>
            </w:r>
          </w:p>
        </w:tc>
        <w:tc>
          <w:tcPr>
            <w:tcW w:w="1903"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FM/BB127</w:t>
            </w:r>
          </w:p>
        </w:tc>
        <w:tc>
          <w:tcPr>
            <w:tcW w:w="1841"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12V,7Ah,20HR</w:t>
            </w:r>
          </w:p>
        </w:tc>
        <w:tc>
          <w:tcPr>
            <w:tcW w:w="1226"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广州市科思通技术有限公司</w:t>
            </w:r>
          </w:p>
        </w:tc>
        <w:tc>
          <w:tcPr>
            <w:tcW w:w="422"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c>
          <w:tcPr>
            <w:tcW w:w="867"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c>
          <w:tcPr>
            <w:tcW w:w="644"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5</w:t>
            </w:r>
          </w:p>
        </w:tc>
        <w:tc>
          <w:tcPr>
            <w:tcW w:w="867"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r>
      <w:tr w:rsidR="00D06D60">
        <w:trPr>
          <w:trHeight w:val="570"/>
          <w:jc w:val="center"/>
        </w:trPr>
        <w:tc>
          <w:tcPr>
            <w:tcW w:w="692"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8</w:t>
            </w:r>
          </w:p>
        </w:tc>
        <w:tc>
          <w:tcPr>
            <w:tcW w:w="1117"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蓄电池</w:t>
            </w:r>
          </w:p>
        </w:tc>
        <w:tc>
          <w:tcPr>
            <w:tcW w:w="1903"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LC-RA127R2T1 12V7.2AH</w:t>
            </w:r>
          </w:p>
        </w:tc>
        <w:tc>
          <w:tcPr>
            <w:tcW w:w="1841"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c>
          <w:tcPr>
            <w:tcW w:w="1226"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松下蓄电池(沈阳)有限公司</w:t>
            </w:r>
          </w:p>
        </w:tc>
        <w:tc>
          <w:tcPr>
            <w:tcW w:w="422"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c>
          <w:tcPr>
            <w:tcW w:w="867"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c>
          <w:tcPr>
            <w:tcW w:w="644"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20</w:t>
            </w:r>
          </w:p>
        </w:tc>
        <w:tc>
          <w:tcPr>
            <w:tcW w:w="867"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r>
      <w:tr w:rsidR="00D06D60">
        <w:trPr>
          <w:trHeight w:val="855"/>
          <w:jc w:val="center"/>
        </w:trPr>
        <w:tc>
          <w:tcPr>
            <w:tcW w:w="692"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9</w:t>
            </w:r>
          </w:p>
        </w:tc>
        <w:tc>
          <w:tcPr>
            <w:tcW w:w="1117"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FAS主机蓄电池</w:t>
            </w:r>
          </w:p>
        </w:tc>
        <w:tc>
          <w:tcPr>
            <w:tcW w:w="1903"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FM12-28</w:t>
            </w:r>
            <w:r>
              <w:rPr>
                <w:rFonts w:ascii="宋体" w:hAnsi="宋体" w:cs="宋体" w:hint="eastAsia"/>
                <w:sz w:val="22"/>
                <w:szCs w:val="22"/>
              </w:rPr>
              <w:br/>
              <w:t>12V-28AH/20HR</w:t>
            </w:r>
          </w:p>
        </w:tc>
        <w:tc>
          <w:tcPr>
            <w:tcW w:w="1841"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c>
          <w:tcPr>
            <w:tcW w:w="1226"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霍尼韦尔消防安防系统(上海)有限公司</w:t>
            </w:r>
          </w:p>
        </w:tc>
        <w:tc>
          <w:tcPr>
            <w:tcW w:w="422"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c>
          <w:tcPr>
            <w:tcW w:w="867"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c>
          <w:tcPr>
            <w:tcW w:w="644"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12</w:t>
            </w:r>
          </w:p>
        </w:tc>
        <w:tc>
          <w:tcPr>
            <w:tcW w:w="867"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 xml:space="preserve">　</w:t>
            </w:r>
          </w:p>
        </w:tc>
      </w:tr>
      <w:tr w:rsidR="00D06D60">
        <w:trPr>
          <w:trHeight w:val="855"/>
          <w:jc w:val="center"/>
        </w:trPr>
        <w:tc>
          <w:tcPr>
            <w:tcW w:w="692" w:type="dxa"/>
            <w:tcBorders>
              <w:top w:val="nil"/>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10</w:t>
            </w:r>
          </w:p>
        </w:tc>
        <w:tc>
          <w:tcPr>
            <w:tcW w:w="1117"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清洗霍尼韦尔烟感</w:t>
            </w:r>
          </w:p>
        </w:tc>
        <w:tc>
          <w:tcPr>
            <w:tcW w:w="1903"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JTY-GD-FSP-851C+B501</w:t>
            </w:r>
          </w:p>
        </w:tc>
        <w:tc>
          <w:tcPr>
            <w:tcW w:w="1841" w:type="dxa"/>
            <w:tcBorders>
              <w:top w:val="nil"/>
              <w:left w:val="nil"/>
              <w:bottom w:val="single" w:sz="4" w:space="0" w:color="auto"/>
              <w:right w:val="single" w:sz="4" w:space="0" w:color="auto"/>
            </w:tcBorders>
            <w:noWrap/>
            <w:vAlign w:val="center"/>
          </w:tcPr>
          <w:p w:rsidR="00D06D60" w:rsidRDefault="00CA6241">
            <w:pPr>
              <w:rPr>
                <w:rFonts w:ascii="宋体" w:hAnsi="宋体" w:cs="宋体"/>
                <w:sz w:val="22"/>
                <w:szCs w:val="22"/>
              </w:rPr>
            </w:pPr>
            <w:r>
              <w:rPr>
                <w:rFonts w:ascii="宋体" w:hAnsi="宋体" w:cs="宋体" w:hint="eastAsia"/>
                <w:sz w:val="22"/>
                <w:szCs w:val="22"/>
              </w:rPr>
              <w:t xml:space="preserve">　</w:t>
            </w:r>
          </w:p>
        </w:tc>
        <w:tc>
          <w:tcPr>
            <w:tcW w:w="1226" w:type="dxa"/>
            <w:tcBorders>
              <w:top w:val="nil"/>
              <w:left w:val="nil"/>
              <w:bottom w:val="single" w:sz="4" w:space="0" w:color="auto"/>
              <w:right w:val="single" w:sz="4" w:space="0" w:color="auto"/>
            </w:tcBorders>
            <w:vAlign w:val="center"/>
          </w:tcPr>
          <w:p w:rsidR="00D06D60" w:rsidRDefault="00CA6241">
            <w:pPr>
              <w:rPr>
                <w:rFonts w:ascii="宋体" w:hAnsi="宋体" w:cs="宋体"/>
                <w:sz w:val="22"/>
                <w:szCs w:val="22"/>
              </w:rPr>
            </w:pPr>
            <w:r>
              <w:rPr>
                <w:rFonts w:ascii="宋体" w:hAnsi="宋体" w:cs="宋体" w:hint="eastAsia"/>
                <w:sz w:val="22"/>
                <w:szCs w:val="22"/>
              </w:rPr>
              <w:t>霍尼韦尔消防安防系统(上海)有限公司</w:t>
            </w:r>
          </w:p>
        </w:tc>
        <w:tc>
          <w:tcPr>
            <w:tcW w:w="422" w:type="dxa"/>
            <w:tcBorders>
              <w:top w:val="nil"/>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个</w:t>
            </w:r>
          </w:p>
        </w:tc>
        <w:tc>
          <w:tcPr>
            <w:tcW w:w="867" w:type="dxa"/>
            <w:tcBorders>
              <w:top w:val="nil"/>
              <w:left w:val="nil"/>
              <w:bottom w:val="single" w:sz="4" w:space="0" w:color="auto"/>
              <w:right w:val="single" w:sz="4" w:space="0" w:color="auto"/>
            </w:tcBorders>
            <w:noWrap/>
            <w:vAlign w:val="center"/>
          </w:tcPr>
          <w:p w:rsidR="00D06D60" w:rsidRDefault="00CA6241">
            <w:pPr>
              <w:rPr>
                <w:rFonts w:ascii="宋体" w:hAnsi="宋体" w:cs="宋体"/>
                <w:sz w:val="22"/>
                <w:szCs w:val="22"/>
              </w:rPr>
            </w:pPr>
            <w:r>
              <w:rPr>
                <w:rFonts w:ascii="宋体" w:hAnsi="宋体" w:cs="宋体" w:hint="eastAsia"/>
                <w:sz w:val="22"/>
                <w:szCs w:val="22"/>
              </w:rPr>
              <w:t xml:space="preserve">　</w:t>
            </w:r>
          </w:p>
        </w:tc>
        <w:tc>
          <w:tcPr>
            <w:tcW w:w="644" w:type="dxa"/>
            <w:tcBorders>
              <w:top w:val="single" w:sz="4" w:space="0" w:color="auto"/>
              <w:left w:val="nil"/>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4826</w:t>
            </w:r>
          </w:p>
        </w:tc>
        <w:tc>
          <w:tcPr>
            <w:tcW w:w="867" w:type="dxa"/>
            <w:tcBorders>
              <w:top w:val="nil"/>
              <w:left w:val="single" w:sz="4" w:space="0" w:color="auto"/>
              <w:bottom w:val="single" w:sz="4" w:space="0" w:color="auto"/>
              <w:right w:val="single" w:sz="4" w:space="0" w:color="auto"/>
            </w:tcBorders>
            <w:noWrap/>
            <w:vAlign w:val="center"/>
          </w:tcPr>
          <w:p w:rsidR="00D06D60" w:rsidRDefault="00CA6241">
            <w:pPr>
              <w:rPr>
                <w:rFonts w:ascii="宋体" w:hAnsi="宋体" w:cs="宋体"/>
                <w:sz w:val="22"/>
                <w:szCs w:val="22"/>
              </w:rPr>
            </w:pPr>
            <w:r>
              <w:rPr>
                <w:rFonts w:ascii="宋体" w:hAnsi="宋体" w:cs="宋体" w:hint="eastAsia"/>
                <w:sz w:val="22"/>
                <w:szCs w:val="22"/>
              </w:rPr>
              <w:t xml:space="preserve">　</w:t>
            </w:r>
          </w:p>
        </w:tc>
      </w:tr>
      <w:tr w:rsidR="00D06D60">
        <w:trPr>
          <w:trHeight w:val="855"/>
          <w:jc w:val="center"/>
        </w:trPr>
        <w:tc>
          <w:tcPr>
            <w:tcW w:w="7201" w:type="dxa"/>
            <w:gridSpan w:val="6"/>
            <w:tcBorders>
              <w:top w:val="single" w:sz="4" w:space="0" w:color="auto"/>
              <w:left w:val="single" w:sz="4" w:space="0" w:color="auto"/>
              <w:bottom w:val="single" w:sz="4" w:space="0" w:color="auto"/>
              <w:right w:val="single" w:sz="4" w:space="0" w:color="auto"/>
            </w:tcBorders>
            <w:vAlign w:val="center"/>
          </w:tcPr>
          <w:p w:rsidR="00D06D60" w:rsidRDefault="00CA6241">
            <w:pPr>
              <w:jc w:val="center"/>
              <w:rPr>
                <w:rFonts w:ascii="宋体" w:hAnsi="宋体" w:cs="宋体"/>
                <w:sz w:val="22"/>
                <w:szCs w:val="22"/>
              </w:rPr>
            </w:pPr>
            <w:r>
              <w:rPr>
                <w:rFonts w:ascii="宋体" w:hAnsi="宋体" w:cs="宋体" w:hint="eastAsia"/>
                <w:sz w:val="22"/>
                <w:szCs w:val="22"/>
              </w:rPr>
              <w:t>单价包干部分总价（B）</w:t>
            </w:r>
          </w:p>
        </w:tc>
        <w:tc>
          <w:tcPr>
            <w:tcW w:w="2378" w:type="dxa"/>
            <w:gridSpan w:val="3"/>
            <w:tcBorders>
              <w:top w:val="single" w:sz="4" w:space="0" w:color="auto"/>
              <w:left w:val="nil"/>
              <w:bottom w:val="single" w:sz="4" w:space="0" w:color="auto"/>
              <w:right w:val="single" w:sz="4" w:space="0" w:color="auto"/>
            </w:tcBorders>
            <w:noWrap/>
            <w:vAlign w:val="center"/>
          </w:tcPr>
          <w:p w:rsidR="00D06D60" w:rsidRDefault="00D06D60">
            <w:pPr>
              <w:rPr>
                <w:rFonts w:ascii="宋体" w:hAnsi="宋体" w:cs="宋体"/>
                <w:sz w:val="22"/>
                <w:szCs w:val="22"/>
              </w:rPr>
            </w:pPr>
          </w:p>
        </w:tc>
      </w:tr>
    </w:tbl>
    <w:p w:rsidR="00D06D60" w:rsidRDefault="00CA6241">
      <w:pPr>
        <w:pStyle w:val="a8"/>
        <w:rPr>
          <w:rFonts w:ascii="宋体" w:hAnsi="宋体"/>
        </w:rPr>
      </w:pPr>
      <w:r>
        <w:rPr>
          <w:rFonts w:ascii="宋体" w:hAnsi="宋体" w:hint="eastAsia"/>
        </w:rPr>
        <w:t>★此表中单价需与中标价格保持一致</w:t>
      </w:r>
    </w:p>
    <w:p w:rsidR="00D06D60" w:rsidRDefault="00CA6241">
      <w:pPr>
        <w:rPr>
          <w:rFonts w:ascii="宋体" w:hAnsi="宋体" w:cs="黑体"/>
        </w:rPr>
      </w:pPr>
      <w:r>
        <w:rPr>
          <w:rFonts w:ascii="宋体" w:hAnsi="宋体" w:cs="黑体"/>
        </w:rPr>
        <w:br w:type="page"/>
      </w:r>
    </w:p>
    <w:p w:rsidR="00D06D60" w:rsidRDefault="00CA6241">
      <w:pPr>
        <w:pStyle w:val="2"/>
        <w:ind w:left="0" w:firstLine="0"/>
        <w:rPr>
          <w:rFonts w:ascii="宋体" w:eastAsia="宋体" w:hAnsi="宋体" w:cs="宋体"/>
          <w:sz w:val="24"/>
          <w:szCs w:val="24"/>
        </w:rPr>
      </w:pPr>
      <w:bookmarkStart w:id="465" w:name="_Toc17995"/>
      <w:bookmarkStart w:id="466" w:name="_Toc24314"/>
      <w:bookmarkStart w:id="467" w:name="_Toc19127"/>
      <w:r>
        <w:rPr>
          <w:rFonts w:ascii="宋体" w:eastAsia="宋体" w:hAnsi="宋体" w:cs="宋体" w:hint="eastAsia"/>
          <w:sz w:val="24"/>
          <w:szCs w:val="24"/>
        </w:rPr>
        <w:t>附件七：消防技术服务机构从业承诺书</w:t>
      </w:r>
      <w:bookmarkEnd w:id="465"/>
      <w:bookmarkEnd w:id="466"/>
      <w:bookmarkEnd w:id="467"/>
    </w:p>
    <w:p w:rsidR="00D06D60" w:rsidRDefault="00D06D60">
      <w:pPr>
        <w:pStyle w:val="12"/>
        <w:ind w:firstLineChars="0" w:firstLine="0"/>
        <w:rPr>
          <w:rFonts w:ascii="宋体" w:hAnsi="宋体" w:cs="仿宋_GB2312"/>
        </w:rPr>
      </w:pPr>
    </w:p>
    <w:p w:rsidR="00D06D60" w:rsidRDefault="00CA6241">
      <w:pPr>
        <w:pStyle w:val="12"/>
        <w:ind w:firstLineChars="0" w:firstLine="0"/>
        <w:rPr>
          <w:rFonts w:ascii="宋体" w:hAnsi="宋体" w:cs="仿宋_GB2312"/>
        </w:rPr>
        <w:sectPr w:rsidR="00D06D60">
          <w:pgSz w:w="11906" w:h="16838"/>
          <w:pgMar w:top="1417" w:right="1274" w:bottom="1417" w:left="1417" w:header="850" w:footer="992" w:gutter="0"/>
          <w:cols w:space="720"/>
          <w:docGrid w:type="lines" w:linePitch="324"/>
        </w:sectPr>
      </w:pPr>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24" o:title=""/>
          </v:shape>
          <o:OLEObject Type="Embed" ProgID="AcroExch.Document.DC" ShapeID="_x0000_i1025" DrawAspect="Content" ObjectID="_1663851780" r:id="rId25"/>
        </w:object>
      </w:r>
    </w:p>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CA6241">
      <w:pPr>
        <w:pStyle w:val="1"/>
        <w:jc w:val="center"/>
        <w:rPr>
          <w:rFonts w:asciiTheme="minorEastAsia" w:eastAsiaTheme="minorEastAsia" w:hAnsiTheme="minorEastAsia" w:cstheme="minorEastAsia"/>
        </w:rPr>
      </w:pPr>
      <w:bookmarkStart w:id="468" w:name="_Toc5049"/>
      <w:r>
        <w:rPr>
          <w:rFonts w:asciiTheme="minorEastAsia" w:eastAsiaTheme="minorEastAsia" w:hAnsiTheme="minorEastAsia" w:cstheme="minorEastAsia" w:hint="eastAsia"/>
        </w:rPr>
        <w:t>第六章 投标文件格式</w:t>
      </w:r>
      <w:bookmarkEnd w:id="468"/>
    </w:p>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p w:rsidR="00D06D60" w:rsidRDefault="00D06D60">
      <w:bookmarkStart w:id="469" w:name="_Toc454875049"/>
      <w:bookmarkStart w:id="470" w:name="_Toc441844112"/>
      <w:bookmarkStart w:id="471" w:name="_Toc439325709"/>
    </w:p>
    <w:p w:rsidR="00D06D60" w:rsidRDefault="00CA6241">
      <w:r>
        <w:rPr>
          <w:rFonts w:hint="eastAsia"/>
        </w:rPr>
        <w:br w:type="page"/>
      </w:r>
    </w:p>
    <w:p w:rsidR="00D06D60" w:rsidRDefault="00D06D60"/>
    <w:p w:rsidR="00D06D60" w:rsidRDefault="00D06D60"/>
    <w:p w:rsidR="00D06D60" w:rsidRDefault="00D06D60"/>
    <w:p w:rsidR="00D06D60" w:rsidRDefault="00D06D60"/>
    <w:p w:rsidR="00D06D60" w:rsidRDefault="00D06D60"/>
    <w:p w:rsidR="00D06D60" w:rsidRDefault="00D06D60"/>
    <w:p w:rsidR="00D06D60" w:rsidRDefault="00CA6241">
      <w:pPr>
        <w:spacing w:after="60" w:line="360" w:lineRule="auto"/>
        <w:jc w:val="center"/>
        <w:outlineLvl w:val="1"/>
        <w:rPr>
          <w:rFonts w:asciiTheme="minorEastAsia" w:eastAsiaTheme="minorEastAsia" w:hAnsiTheme="minorEastAsia" w:cstheme="minorEastAsia"/>
          <w:b/>
          <w:bCs/>
          <w:spacing w:val="-6"/>
          <w:sz w:val="48"/>
          <w:szCs w:val="48"/>
        </w:rPr>
      </w:pPr>
      <w:bookmarkStart w:id="472" w:name="_Toc7986"/>
      <w:r>
        <w:rPr>
          <w:rFonts w:asciiTheme="minorEastAsia" w:eastAsiaTheme="minorEastAsia" w:hAnsiTheme="minorEastAsia" w:cstheme="minorEastAsia" w:hint="eastAsia"/>
          <w:b/>
          <w:bCs/>
          <w:spacing w:val="-6"/>
          <w:sz w:val="48"/>
          <w:szCs w:val="48"/>
        </w:rPr>
        <w:t>一、价格部分文件</w:t>
      </w:r>
      <w:bookmarkEnd w:id="469"/>
      <w:bookmarkEnd w:id="470"/>
      <w:bookmarkEnd w:id="471"/>
      <w:bookmarkEnd w:id="472"/>
    </w:p>
    <w:p w:rsidR="00D06D60" w:rsidRDefault="00D06D60" w:rsidP="00696930">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D06D60" w:rsidRDefault="00D06D60" w:rsidP="00696930">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D06D60" w:rsidRDefault="00D06D60" w:rsidP="00696930">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D06D60" w:rsidRDefault="00D06D60" w:rsidP="00696930">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D06D60" w:rsidRDefault="00D06D60" w:rsidP="00696930">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D06D60" w:rsidRDefault="00D06D60" w:rsidP="00696930">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D06D60" w:rsidRDefault="00D06D60" w:rsidP="00696930">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D06D60" w:rsidRDefault="00CA6241" w:rsidP="00696930">
      <w:pPr>
        <w:spacing w:after="60" w:line="360" w:lineRule="auto"/>
        <w:ind w:left="1546" w:hangingChars="500" w:hanging="1546"/>
        <w:rPr>
          <w:rFonts w:asciiTheme="minorEastAsia" w:eastAsiaTheme="minorEastAsia" w:hAnsiTheme="minorEastAsia" w:cstheme="minorEastAsia"/>
          <w:b/>
          <w:sz w:val="32"/>
          <w:szCs w:val="32"/>
          <w:u w:val="single"/>
        </w:rPr>
      </w:pPr>
      <w:r>
        <w:rPr>
          <w:rFonts w:asciiTheme="minorEastAsia" w:eastAsiaTheme="minorEastAsia" w:hAnsiTheme="minorEastAsia" w:cstheme="minorEastAsia" w:hint="eastAsia"/>
          <w:b/>
          <w:bCs/>
          <w:spacing w:val="-6"/>
          <w:sz w:val="32"/>
          <w:szCs w:val="32"/>
        </w:rPr>
        <w:t>项目名称</w:t>
      </w:r>
      <w:r>
        <w:rPr>
          <w:rFonts w:asciiTheme="minorEastAsia" w:eastAsiaTheme="minorEastAsia" w:hAnsiTheme="minorEastAsia" w:cstheme="minorEastAsia"/>
          <w:b/>
          <w:bCs/>
          <w:spacing w:val="-6"/>
          <w:sz w:val="32"/>
          <w:szCs w:val="32"/>
        </w:rPr>
        <w:t xml:space="preserve">: </w:t>
      </w:r>
    </w:p>
    <w:p w:rsidR="00D06D60" w:rsidRDefault="00CA6241">
      <w:pPr>
        <w:spacing w:after="60" w:line="360" w:lineRule="auto"/>
        <w:rPr>
          <w:rFonts w:asciiTheme="minorEastAsia" w:eastAsiaTheme="minorEastAsia" w:hAnsiTheme="minorEastAsia" w:cstheme="minorEastAsia"/>
          <w:b/>
          <w:sz w:val="32"/>
          <w:szCs w:val="32"/>
          <w:u w:val="single"/>
        </w:rPr>
      </w:pPr>
      <w:r>
        <w:rPr>
          <w:rFonts w:asciiTheme="minorEastAsia" w:eastAsiaTheme="minorEastAsia" w:hAnsiTheme="minorEastAsia" w:cstheme="minorEastAsia" w:hint="eastAsia"/>
          <w:b/>
          <w:bCs/>
          <w:sz w:val="32"/>
          <w:szCs w:val="32"/>
        </w:rPr>
        <w:t>项目编号</w:t>
      </w:r>
      <w:r>
        <w:rPr>
          <w:rFonts w:asciiTheme="minorEastAsia" w:eastAsiaTheme="minorEastAsia" w:hAnsiTheme="minorEastAsia" w:cstheme="minorEastAsia"/>
          <w:b/>
          <w:bCs/>
          <w:sz w:val="32"/>
          <w:szCs w:val="32"/>
        </w:rPr>
        <w:t xml:space="preserve">:               </w:t>
      </w:r>
    </w:p>
    <w:p w:rsidR="00D06D60" w:rsidRDefault="00CA6241">
      <w:pPr>
        <w:tabs>
          <w:tab w:val="left" w:pos="1440"/>
          <w:tab w:val="left" w:pos="1620"/>
        </w:tabs>
        <w:spacing w:after="60" w:line="360" w:lineRule="auto"/>
        <w:rPr>
          <w:rFonts w:asciiTheme="minorEastAsia" w:eastAsiaTheme="minorEastAsia" w:hAnsiTheme="minorEastAsia" w:cstheme="minorEastAsia"/>
          <w:u w:val="single"/>
        </w:rPr>
      </w:pPr>
      <w:r>
        <w:rPr>
          <w:rFonts w:asciiTheme="minorEastAsia" w:eastAsiaTheme="minorEastAsia" w:hAnsiTheme="minorEastAsia" w:cstheme="minorEastAsia" w:hint="eastAsia"/>
          <w:b/>
          <w:sz w:val="32"/>
          <w:szCs w:val="32"/>
        </w:rPr>
        <w:t>投标人（公章）</w:t>
      </w:r>
      <w:r>
        <w:rPr>
          <w:rFonts w:asciiTheme="minorEastAsia" w:eastAsiaTheme="minorEastAsia" w:hAnsiTheme="minorEastAsia" w:cstheme="minorEastAsia"/>
          <w:b/>
          <w:sz w:val="32"/>
          <w:szCs w:val="32"/>
        </w:rPr>
        <w:t>:</w:t>
      </w:r>
    </w:p>
    <w:p w:rsidR="00D06D60" w:rsidRDefault="00CA6241">
      <w:pPr>
        <w:spacing w:line="560" w:lineRule="exact"/>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投标人法定代表人或授权代理人（签名或盖章）：</w:t>
      </w:r>
    </w:p>
    <w:p w:rsidR="00D06D60" w:rsidRDefault="00D06D60">
      <w:pPr>
        <w:spacing w:after="60" w:line="360" w:lineRule="auto"/>
        <w:rPr>
          <w:rFonts w:asciiTheme="minorEastAsia" w:eastAsiaTheme="minorEastAsia" w:hAnsiTheme="minorEastAsia" w:cstheme="minorEastAsia"/>
          <w:b/>
          <w:sz w:val="52"/>
        </w:rPr>
      </w:pPr>
    </w:p>
    <w:p w:rsidR="00D06D60" w:rsidRDefault="00D06D60">
      <w:pPr>
        <w:spacing w:after="60" w:line="360" w:lineRule="auto"/>
        <w:jc w:val="center"/>
        <w:rPr>
          <w:rFonts w:asciiTheme="minorEastAsia" w:eastAsiaTheme="minorEastAsia" w:hAnsiTheme="minorEastAsia" w:cstheme="minorEastAsia"/>
          <w:b/>
          <w:sz w:val="30"/>
          <w:szCs w:val="32"/>
        </w:rPr>
      </w:pPr>
    </w:p>
    <w:p w:rsidR="00D06D60" w:rsidRDefault="00CA6241">
      <w:pPr>
        <w:spacing w:after="60" w:line="360" w:lineRule="auto"/>
        <w:jc w:val="center"/>
        <w:rPr>
          <w:rFonts w:asciiTheme="minorEastAsia" w:eastAsiaTheme="minorEastAsia" w:hAnsiTheme="minorEastAsia" w:cstheme="minorEastAsia"/>
          <w:b/>
          <w:sz w:val="52"/>
        </w:rPr>
      </w:pPr>
      <w:r>
        <w:rPr>
          <w:rFonts w:asciiTheme="minorEastAsia" w:eastAsiaTheme="minorEastAsia" w:hAnsiTheme="minorEastAsia" w:cstheme="minorEastAsia" w:hint="eastAsia"/>
          <w:b/>
          <w:sz w:val="30"/>
          <w:szCs w:val="32"/>
        </w:rPr>
        <w:t>二〇二〇年</w:t>
      </w:r>
      <w:r>
        <w:rPr>
          <w:rFonts w:asciiTheme="minorEastAsia" w:eastAsiaTheme="minorEastAsia" w:hAnsiTheme="minorEastAsia" w:cstheme="minorEastAsia"/>
          <w:b/>
          <w:sz w:val="30"/>
          <w:szCs w:val="32"/>
        </w:rPr>
        <w:t xml:space="preserve">  </w:t>
      </w:r>
      <w:r>
        <w:rPr>
          <w:rFonts w:asciiTheme="minorEastAsia" w:eastAsiaTheme="minorEastAsia" w:hAnsiTheme="minorEastAsia" w:cstheme="minorEastAsia" w:hint="eastAsia"/>
          <w:b/>
          <w:sz w:val="30"/>
          <w:szCs w:val="32"/>
        </w:rPr>
        <w:t>月</w:t>
      </w:r>
      <w:bookmarkStart w:id="473" w:name="_Toc441844113"/>
      <w:r>
        <w:rPr>
          <w:rFonts w:asciiTheme="minorEastAsia" w:eastAsiaTheme="minorEastAsia" w:hAnsiTheme="minorEastAsia" w:cstheme="minorEastAsia"/>
          <w:b/>
          <w:sz w:val="30"/>
          <w:szCs w:val="32"/>
        </w:rPr>
        <w:t xml:space="preserve">  日</w:t>
      </w:r>
    </w:p>
    <w:p w:rsidR="00D06D60" w:rsidRDefault="00CA6241">
      <w:pPr>
        <w:widowControl/>
        <w:jc w:val="left"/>
        <w:rPr>
          <w:rFonts w:asciiTheme="minorEastAsia" w:eastAsiaTheme="minorEastAsia" w:hAnsiTheme="minorEastAsia" w:cstheme="minorEastAsia"/>
          <w:b/>
          <w:szCs w:val="21"/>
        </w:rPr>
      </w:pPr>
      <w:r>
        <w:rPr>
          <w:rFonts w:asciiTheme="minorEastAsia" w:eastAsiaTheme="minorEastAsia" w:hAnsiTheme="minorEastAsia" w:cstheme="minorEastAsia"/>
          <w:b/>
          <w:szCs w:val="21"/>
        </w:rPr>
        <w:br w:type="page"/>
      </w:r>
    </w:p>
    <w:p w:rsidR="00D06D60" w:rsidRDefault="00CA6241">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Theme="minorEastAsia" w:eastAsiaTheme="minorEastAsia" w:hAnsiTheme="minorEastAsia" w:cstheme="minorEastAsia"/>
          <w:b/>
          <w:sz w:val="22"/>
          <w:szCs w:val="22"/>
        </w:rPr>
      </w:pPr>
      <w:bookmarkStart w:id="474" w:name="_Toc6068"/>
      <w:r>
        <w:rPr>
          <w:rFonts w:asciiTheme="minorEastAsia" w:eastAsiaTheme="minorEastAsia" w:hAnsiTheme="minorEastAsia" w:cstheme="minorEastAsia"/>
          <w:b/>
          <w:sz w:val="22"/>
          <w:szCs w:val="22"/>
        </w:rPr>
        <w:t>1、投标报价一览表</w:t>
      </w:r>
      <w:bookmarkEnd w:id="473"/>
      <w:bookmarkEnd w:id="474"/>
    </w:p>
    <w:p w:rsidR="00D06D60" w:rsidRDefault="00CA6241" w:rsidP="00696930">
      <w:pPr>
        <w:ind w:firstLineChars="100" w:firstLine="221"/>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总价包干报价部分：</w:t>
      </w:r>
    </w:p>
    <w:p w:rsidR="00D06D60" w:rsidRDefault="00D06D60">
      <w:pPr>
        <w:rPr>
          <w:rFonts w:asciiTheme="minorEastAsia" w:eastAsiaTheme="minorEastAsia" w:hAnsiTheme="minorEastAsia" w:cstheme="minorEastAsia"/>
          <w:sz w:val="22"/>
          <w:szCs w:val="22"/>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128"/>
      </w:tblGrid>
      <w:tr w:rsidR="00D06D60">
        <w:trPr>
          <w:cantSplit/>
          <w:trHeight w:val="706"/>
          <w:jc w:val="center"/>
        </w:trPr>
        <w:tc>
          <w:tcPr>
            <w:tcW w:w="922" w:type="pct"/>
            <w:vAlign w:val="center"/>
          </w:tcPr>
          <w:p w:rsidR="00D06D60" w:rsidRDefault="00CA6241">
            <w:pPr>
              <w:ind w:firstLineChars="300" w:firstLine="660"/>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分项</w:t>
            </w:r>
          </w:p>
        </w:tc>
        <w:tc>
          <w:tcPr>
            <w:tcW w:w="4077" w:type="pct"/>
            <w:tcBorders>
              <w:bottom w:val="single" w:sz="4" w:space="0" w:color="auto"/>
            </w:tcBorders>
            <w:vAlign w:val="center"/>
          </w:tcPr>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金额(元)</w:t>
            </w:r>
          </w:p>
        </w:tc>
      </w:tr>
      <w:tr w:rsidR="00D06D60">
        <w:trPr>
          <w:cantSplit/>
          <w:trHeight w:val="706"/>
          <w:jc w:val="center"/>
        </w:trPr>
        <w:tc>
          <w:tcPr>
            <w:tcW w:w="922" w:type="pct"/>
            <w:vAlign w:val="center"/>
          </w:tcPr>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设备费用</w:t>
            </w:r>
          </w:p>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（设备名称）</w:t>
            </w:r>
          </w:p>
        </w:tc>
        <w:tc>
          <w:tcPr>
            <w:tcW w:w="4077" w:type="pct"/>
            <w:tcBorders>
              <w:bottom w:val="single" w:sz="4" w:space="0" w:color="auto"/>
            </w:tcBorders>
            <w:vAlign w:val="center"/>
          </w:tcPr>
          <w:p w:rsidR="00D06D60" w:rsidRDefault="00D06D60">
            <w:pPr>
              <w:jc w:val="center"/>
              <w:rPr>
                <w:rFonts w:asciiTheme="minorEastAsia" w:eastAsiaTheme="minorEastAsia" w:hAnsiTheme="minorEastAsia" w:cstheme="minorEastAsia"/>
                <w:bCs/>
                <w:sz w:val="22"/>
                <w:szCs w:val="22"/>
              </w:rPr>
            </w:pPr>
          </w:p>
        </w:tc>
      </w:tr>
      <w:tr w:rsidR="00D06D60">
        <w:trPr>
          <w:cantSplit/>
          <w:trHeight w:val="706"/>
          <w:jc w:val="center"/>
        </w:trPr>
        <w:tc>
          <w:tcPr>
            <w:tcW w:w="922" w:type="pct"/>
            <w:vAlign w:val="center"/>
          </w:tcPr>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各种税费</w:t>
            </w:r>
          </w:p>
        </w:tc>
        <w:tc>
          <w:tcPr>
            <w:tcW w:w="4077" w:type="pct"/>
            <w:tcBorders>
              <w:bottom w:val="single" w:sz="4" w:space="0" w:color="auto"/>
            </w:tcBorders>
            <w:vAlign w:val="center"/>
          </w:tcPr>
          <w:p w:rsidR="00D06D60" w:rsidRDefault="00D06D60">
            <w:pPr>
              <w:jc w:val="center"/>
              <w:rPr>
                <w:rFonts w:asciiTheme="minorEastAsia" w:eastAsiaTheme="minorEastAsia" w:hAnsiTheme="minorEastAsia" w:cstheme="minorEastAsia"/>
                <w:bCs/>
                <w:sz w:val="22"/>
                <w:szCs w:val="22"/>
              </w:rPr>
            </w:pPr>
          </w:p>
        </w:tc>
      </w:tr>
      <w:tr w:rsidR="00D06D60">
        <w:trPr>
          <w:cantSplit/>
          <w:trHeight w:val="802"/>
          <w:jc w:val="center"/>
        </w:trPr>
        <w:tc>
          <w:tcPr>
            <w:tcW w:w="922" w:type="pct"/>
            <w:vAlign w:val="center"/>
          </w:tcPr>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运输费</w:t>
            </w:r>
          </w:p>
        </w:tc>
        <w:tc>
          <w:tcPr>
            <w:tcW w:w="4077" w:type="pct"/>
            <w:vAlign w:val="center"/>
          </w:tcPr>
          <w:p w:rsidR="00D06D60" w:rsidRDefault="00D06D60">
            <w:pPr>
              <w:jc w:val="center"/>
              <w:rPr>
                <w:rFonts w:asciiTheme="minorEastAsia" w:eastAsiaTheme="minorEastAsia" w:hAnsiTheme="minorEastAsia" w:cstheme="minorEastAsia"/>
                <w:bCs/>
                <w:sz w:val="22"/>
                <w:szCs w:val="22"/>
              </w:rPr>
            </w:pPr>
          </w:p>
        </w:tc>
      </w:tr>
      <w:tr w:rsidR="00D06D60">
        <w:trPr>
          <w:cantSplit/>
          <w:trHeight w:val="766"/>
          <w:jc w:val="center"/>
        </w:trPr>
        <w:tc>
          <w:tcPr>
            <w:tcW w:w="922" w:type="pct"/>
            <w:vAlign w:val="center"/>
          </w:tcPr>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其他费用</w:t>
            </w:r>
          </w:p>
        </w:tc>
        <w:tc>
          <w:tcPr>
            <w:tcW w:w="4077" w:type="pct"/>
            <w:vAlign w:val="center"/>
          </w:tcPr>
          <w:p w:rsidR="00D06D60" w:rsidRDefault="00D06D60">
            <w:pPr>
              <w:jc w:val="center"/>
              <w:rPr>
                <w:rFonts w:asciiTheme="minorEastAsia" w:eastAsiaTheme="minorEastAsia" w:hAnsiTheme="minorEastAsia" w:cstheme="minorEastAsia"/>
                <w:bCs/>
                <w:sz w:val="22"/>
                <w:szCs w:val="22"/>
              </w:rPr>
            </w:pPr>
          </w:p>
        </w:tc>
      </w:tr>
      <w:tr w:rsidR="00D06D60">
        <w:trPr>
          <w:cantSplit/>
          <w:trHeight w:val="766"/>
          <w:jc w:val="center"/>
        </w:trPr>
        <w:tc>
          <w:tcPr>
            <w:tcW w:w="922" w:type="pct"/>
            <w:vAlign w:val="center"/>
          </w:tcPr>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总报价</w:t>
            </w:r>
          </w:p>
        </w:tc>
        <w:tc>
          <w:tcPr>
            <w:tcW w:w="4077" w:type="pct"/>
            <w:vAlign w:val="center"/>
          </w:tcPr>
          <w:p w:rsidR="00D06D60" w:rsidRDefault="00CA6241">
            <w:pPr>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（大写）人民币                      元整（￥           元）</w:t>
            </w:r>
          </w:p>
        </w:tc>
      </w:tr>
      <w:tr w:rsidR="00D06D60">
        <w:trPr>
          <w:cantSplit/>
          <w:trHeight w:val="754"/>
          <w:jc w:val="center"/>
        </w:trPr>
        <w:tc>
          <w:tcPr>
            <w:tcW w:w="5000" w:type="pct"/>
            <w:gridSpan w:val="2"/>
            <w:vAlign w:val="center"/>
          </w:tcPr>
          <w:p w:rsidR="00D06D60" w:rsidRDefault="00CA6241">
            <w:pP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sz w:val="22"/>
                <w:szCs w:val="22"/>
              </w:rPr>
              <w:t>备注：详细内容见《投标明细报价表》。</w:t>
            </w:r>
          </w:p>
        </w:tc>
      </w:tr>
    </w:tbl>
    <w:p w:rsidR="00D06D60" w:rsidRDefault="00D06D60">
      <w:pPr>
        <w:spacing w:line="300" w:lineRule="auto"/>
        <w:rPr>
          <w:rFonts w:asciiTheme="minorEastAsia" w:eastAsiaTheme="minorEastAsia" w:hAnsiTheme="minorEastAsia" w:cstheme="minorEastAsia"/>
          <w:b/>
          <w:bCs/>
          <w:sz w:val="22"/>
          <w:szCs w:val="22"/>
        </w:rPr>
      </w:pPr>
    </w:p>
    <w:p w:rsidR="00D06D60" w:rsidRDefault="00CA6241">
      <w:pPr>
        <w:spacing w:line="30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单价包干报价部分：</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bCs/>
          <w:sz w:val="22"/>
          <w:szCs w:val="22"/>
        </w:rPr>
        <w:t>金额(元)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9"/>
        <w:gridCol w:w="2054"/>
        <w:gridCol w:w="1916"/>
        <w:gridCol w:w="1275"/>
        <w:gridCol w:w="439"/>
        <w:gridCol w:w="903"/>
        <w:gridCol w:w="670"/>
        <w:gridCol w:w="902"/>
      </w:tblGrid>
      <w:tr w:rsidR="00D06D60">
        <w:trPr>
          <w:trHeight w:val="510"/>
        </w:trPr>
        <w:tc>
          <w:tcPr>
            <w:tcW w:w="72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序号（i）</w:t>
            </w:r>
          </w:p>
        </w:tc>
        <w:tc>
          <w:tcPr>
            <w:tcW w:w="108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项目</w:t>
            </w:r>
          </w:p>
        </w:tc>
        <w:tc>
          <w:tcPr>
            <w:tcW w:w="205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规格型号</w:t>
            </w:r>
          </w:p>
        </w:tc>
        <w:tc>
          <w:tcPr>
            <w:tcW w:w="1916"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技术要求</w:t>
            </w:r>
          </w:p>
        </w:tc>
        <w:tc>
          <w:tcPr>
            <w:tcW w:w="1275"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生产厂家或品牌</w:t>
            </w:r>
          </w:p>
        </w:tc>
        <w:tc>
          <w:tcPr>
            <w:tcW w:w="43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w:t>
            </w:r>
          </w:p>
        </w:tc>
        <w:tc>
          <w:tcPr>
            <w:tcW w:w="903"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单价价格（Ai）</w:t>
            </w:r>
          </w:p>
        </w:tc>
        <w:tc>
          <w:tcPr>
            <w:tcW w:w="67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预计数量</w:t>
            </w:r>
          </w:p>
        </w:tc>
        <w:tc>
          <w:tcPr>
            <w:tcW w:w="902"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总价（Bi）</w:t>
            </w:r>
          </w:p>
        </w:tc>
      </w:tr>
      <w:tr w:rsidR="00D06D60">
        <w:trPr>
          <w:trHeight w:val="855"/>
        </w:trPr>
        <w:tc>
          <w:tcPr>
            <w:tcW w:w="72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p>
        </w:tc>
        <w:tc>
          <w:tcPr>
            <w:tcW w:w="108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普通手动报警按钮</w:t>
            </w:r>
          </w:p>
        </w:tc>
        <w:tc>
          <w:tcPr>
            <w:tcW w:w="205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J-SAP-M-M500KC</w:t>
            </w:r>
          </w:p>
        </w:tc>
        <w:tc>
          <w:tcPr>
            <w:tcW w:w="1916"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可恢复型手动报警按钮，带B500CP底座</w:t>
            </w:r>
          </w:p>
        </w:tc>
        <w:tc>
          <w:tcPr>
            <w:tcW w:w="1275"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霍尼韦尔消防安防系统(上海)有限公司</w:t>
            </w:r>
          </w:p>
        </w:tc>
        <w:tc>
          <w:tcPr>
            <w:tcW w:w="43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个</w:t>
            </w:r>
          </w:p>
        </w:tc>
        <w:tc>
          <w:tcPr>
            <w:tcW w:w="903" w:type="dxa"/>
            <w:vAlign w:val="center"/>
          </w:tcPr>
          <w:p w:rsidR="00D06D60" w:rsidRDefault="00D06D60">
            <w:pPr>
              <w:jc w:val="center"/>
              <w:rPr>
                <w:rFonts w:asciiTheme="minorEastAsia" w:eastAsiaTheme="minorEastAsia" w:hAnsiTheme="minorEastAsia" w:cstheme="minorEastAsia"/>
                <w:sz w:val="22"/>
                <w:szCs w:val="22"/>
              </w:rPr>
            </w:pPr>
          </w:p>
        </w:tc>
        <w:tc>
          <w:tcPr>
            <w:tcW w:w="67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200</w:t>
            </w:r>
          </w:p>
        </w:tc>
        <w:tc>
          <w:tcPr>
            <w:tcW w:w="902"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val="855"/>
        </w:trPr>
        <w:tc>
          <w:tcPr>
            <w:tcW w:w="72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p>
        </w:tc>
        <w:tc>
          <w:tcPr>
            <w:tcW w:w="108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智能光电感烟探测器</w:t>
            </w:r>
          </w:p>
        </w:tc>
        <w:tc>
          <w:tcPr>
            <w:tcW w:w="205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JTY-GD-FSP-851C+B501</w:t>
            </w:r>
          </w:p>
        </w:tc>
        <w:tc>
          <w:tcPr>
            <w:tcW w:w="1916" w:type="dxa"/>
            <w:vAlign w:val="center"/>
          </w:tcPr>
          <w:p w:rsidR="00D06D60" w:rsidRDefault="00D06D60">
            <w:pPr>
              <w:jc w:val="center"/>
              <w:rPr>
                <w:rFonts w:asciiTheme="minorEastAsia" w:eastAsiaTheme="minorEastAsia" w:hAnsiTheme="minorEastAsia" w:cstheme="minorEastAsia"/>
                <w:sz w:val="22"/>
                <w:szCs w:val="22"/>
              </w:rPr>
            </w:pPr>
          </w:p>
        </w:tc>
        <w:tc>
          <w:tcPr>
            <w:tcW w:w="1275"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霍尼韦尔消防安防系统(上海)有限公司</w:t>
            </w:r>
          </w:p>
        </w:tc>
        <w:tc>
          <w:tcPr>
            <w:tcW w:w="43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个</w:t>
            </w:r>
          </w:p>
        </w:tc>
        <w:tc>
          <w:tcPr>
            <w:tcW w:w="903" w:type="dxa"/>
            <w:vAlign w:val="center"/>
          </w:tcPr>
          <w:p w:rsidR="00D06D60" w:rsidRDefault="00D06D60">
            <w:pPr>
              <w:jc w:val="center"/>
              <w:rPr>
                <w:rFonts w:asciiTheme="minorEastAsia" w:eastAsiaTheme="minorEastAsia" w:hAnsiTheme="minorEastAsia" w:cstheme="minorEastAsia"/>
                <w:sz w:val="22"/>
                <w:szCs w:val="22"/>
              </w:rPr>
            </w:pPr>
          </w:p>
        </w:tc>
        <w:tc>
          <w:tcPr>
            <w:tcW w:w="67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260</w:t>
            </w:r>
          </w:p>
        </w:tc>
        <w:tc>
          <w:tcPr>
            <w:tcW w:w="902"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val="855"/>
        </w:trPr>
        <w:tc>
          <w:tcPr>
            <w:tcW w:w="72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p>
        </w:tc>
        <w:tc>
          <w:tcPr>
            <w:tcW w:w="108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点型感温火灾探测器（P）</w:t>
            </w:r>
          </w:p>
        </w:tc>
        <w:tc>
          <w:tcPr>
            <w:tcW w:w="205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FDT181</w:t>
            </w:r>
          </w:p>
        </w:tc>
        <w:tc>
          <w:tcPr>
            <w:tcW w:w="1916" w:type="dxa"/>
            <w:vAlign w:val="center"/>
          </w:tcPr>
          <w:p w:rsidR="00D06D60" w:rsidRDefault="00D06D60">
            <w:pPr>
              <w:jc w:val="center"/>
              <w:rPr>
                <w:rFonts w:asciiTheme="minorEastAsia" w:eastAsiaTheme="minorEastAsia" w:hAnsiTheme="minorEastAsia" w:cstheme="minorEastAsia"/>
                <w:sz w:val="22"/>
                <w:szCs w:val="22"/>
              </w:rPr>
            </w:pPr>
          </w:p>
        </w:tc>
        <w:tc>
          <w:tcPr>
            <w:tcW w:w="1275"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西门子</w:t>
            </w:r>
          </w:p>
        </w:tc>
        <w:tc>
          <w:tcPr>
            <w:tcW w:w="43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个</w:t>
            </w:r>
          </w:p>
        </w:tc>
        <w:tc>
          <w:tcPr>
            <w:tcW w:w="903" w:type="dxa"/>
            <w:vAlign w:val="center"/>
          </w:tcPr>
          <w:p w:rsidR="00D06D60" w:rsidRDefault="00D06D60">
            <w:pPr>
              <w:jc w:val="center"/>
              <w:rPr>
                <w:rFonts w:asciiTheme="minorEastAsia" w:eastAsiaTheme="minorEastAsia" w:hAnsiTheme="minorEastAsia" w:cstheme="minorEastAsia"/>
                <w:sz w:val="22"/>
                <w:szCs w:val="22"/>
              </w:rPr>
            </w:pPr>
          </w:p>
        </w:tc>
        <w:tc>
          <w:tcPr>
            <w:tcW w:w="67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w:t>
            </w:r>
          </w:p>
        </w:tc>
        <w:tc>
          <w:tcPr>
            <w:tcW w:w="902"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val="855"/>
        </w:trPr>
        <w:tc>
          <w:tcPr>
            <w:tcW w:w="72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w:t>
            </w:r>
          </w:p>
        </w:tc>
        <w:tc>
          <w:tcPr>
            <w:tcW w:w="108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点型光电感烟火灾探测器</w:t>
            </w:r>
          </w:p>
        </w:tc>
        <w:tc>
          <w:tcPr>
            <w:tcW w:w="205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FDO181</w:t>
            </w:r>
          </w:p>
        </w:tc>
        <w:tc>
          <w:tcPr>
            <w:tcW w:w="1916" w:type="dxa"/>
            <w:vAlign w:val="center"/>
          </w:tcPr>
          <w:p w:rsidR="00D06D60" w:rsidRDefault="00D06D60">
            <w:pPr>
              <w:jc w:val="center"/>
              <w:rPr>
                <w:rFonts w:asciiTheme="minorEastAsia" w:eastAsiaTheme="minorEastAsia" w:hAnsiTheme="minorEastAsia" w:cstheme="minorEastAsia"/>
                <w:sz w:val="22"/>
                <w:szCs w:val="22"/>
              </w:rPr>
            </w:pPr>
          </w:p>
        </w:tc>
        <w:tc>
          <w:tcPr>
            <w:tcW w:w="1275"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西门子</w:t>
            </w:r>
          </w:p>
        </w:tc>
        <w:tc>
          <w:tcPr>
            <w:tcW w:w="43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个</w:t>
            </w:r>
          </w:p>
        </w:tc>
        <w:tc>
          <w:tcPr>
            <w:tcW w:w="903" w:type="dxa"/>
            <w:vAlign w:val="center"/>
          </w:tcPr>
          <w:p w:rsidR="00D06D60" w:rsidRDefault="00D06D60">
            <w:pPr>
              <w:jc w:val="center"/>
              <w:rPr>
                <w:rFonts w:asciiTheme="minorEastAsia" w:eastAsiaTheme="minorEastAsia" w:hAnsiTheme="minorEastAsia" w:cstheme="minorEastAsia"/>
                <w:sz w:val="22"/>
                <w:szCs w:val="22"/>
              </w:rPr>
            </w:pPr>
          </w:p>
        </w:tc>
        <w:tc>
          <w:tcPr>
            <w:tcW w:w="67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30</w:t>
            </w:r>
          </w:p>
        </w:tc>
        <w:tc>
          <w:tcPr>
            <w:tcW w:w="902"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val="855"/>
        </w:trPr>
        <w:tc>
          <w:tcPr>
            <w:tcW w:w="72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w:t>
            </w:r>
          </w:p>
        </w:tc>
        <w:tc>
          <w:tcPr>
            <w:tcW w:w="108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消火栓启泵按钮</w:t>
            </w:r>
          </w:p>
        </w:tc>
        <w:tc>
          <w:tcPr>
            <w:tcW w:w="205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J-XAP-M-M500HC</w:t>
            </w:r>
          </w:p>
        </w:tc>
        <w:tc>
          <w:tcPr>
            <w:tcW w:w="1916"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额定电压：24VDC，额定电流：静态200μA，报警电流：5mA(LED额定值最大30mA)</w:t>
            </w:r>
          </w:p>
        </w:tc>
        <w:tc>
          <w:tcPr>
            <w:tcW w:w="1275"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霍尼韦尔消防安防系统(上海)有限公司</w:t>
            </w:r>
          </w:p>
        </w:tc>
        <w:tc>
          <w:tcPr>
            <w:tcW w:w="43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个</w:t>
            </w:r>
          </w:p>
        </w:tc>
        <w:tc>
          <w:tcPr>
            <w:tcW w:w="903" w:type="dxa"/>
            <w:vAlign w:val="center"/>
          </w:tcPr>
          <w:p w:rsidR="00D06D60" w:rsidRDefault="00D06D60">
            <w:pPr>
              <w:jc w:val="center"/>
              <w:rPr>
                <w:rFonts w:asciiTheme="minorEastAsia" w:eastAsiaTheme="minorEastAsia" w:hAnsiTheme="minorEastAsia" w:cstheme="minorEastAsia"/>
                <w:sz w:val="22"/>
                <w:szCs w:val="22"/>
              </w:rPr>
            </w:pPr>
          </w:p>
        </w:tc>
        <w:tc>
          <w:tcPr>
            <w:tcW w:w="67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60</w:t>
            </w:r>
          </w:p>
        </w:tc>
        <w:tc>
          <w:tcPr>
            <w:tcW w:w="902"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val="1995"/>
        </w:trPr>
        <w:tc>
          <w:tcPr>
            <w:tcW w:w="72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w:t>
            </w:r>
          </w:p>
        </w:tc>
        <w:tc>
          <w:tcPr>
            <w:tcW w:w="108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输入模块</w:t>
            </w:r>
          </w:p>
        </w:tc>
        <w:tc>
          <w:tcPr>
            <w:tcW w:w="205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JSM-FMM-1C</w:t>
            </w:r>
          </w:p>
        </w:tc>
        <w:tc>
          <w:tcPr>
            <w:tcW w:w="1916"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工作电压：15～32VDC</w:t>
            </w:r>
            <w:r>
              <w:rPr>
                <w:rFonts w:asciiTheme="minorEastAsia" w:eastAsiaTheme="minorEastAsia" w:hAnsiTheme="minorEastAsia" w:cstheme="minorEastAsia" w:hint="eastAsia"/>
                <w:sz w:val="22"/>
                <w:szCs w:val="22"/>
              </w:rPr>
              <w:br/>
              <w:t>工作电流：200uA@24VDC</w:t>
            </w:r>
            <w:r>
              <w:rPr>
                <w:rFonts w:asciiTheme="minorEastAsia" w:eastAsiaTheme="minorEastAsia" w:hAnsiTheme="minorEastAsia" w:cstheme="minorEastAsia" w:hint="eastAsia"/>
                <w:sz w:val="22"/>
                <w:szCs w:val="22"/>
              </w:rPr>
              <w:br/>
              <w:t>工作温度：-10℃～60℃</w:t>
            </w:r>
            <w:r>
              <w:rPr>
                <w:rFonts w:asciiTheme="minorEastAsia" w:eastAsiaTheme="minorEastAsia" w:hAnsiTheme="minorEastAsia" w:cstheme="minorEastAsia" w:hint="eastAsia"/>
                <w:sz w:val="22"/>
                <w:szCs w:val="22"/>
              </w:rPr>
              <w:br/>
              <w:t>相对湿度：5%～95%(无凝露)</w:t>
            </w:r>
            <w:r>
              <w:rPr>
                <w:rFonts w:asciiTheme="minorEastAsia" w:eastAsiaTheme="minorEastAsia" w:hAnsiTheme="minorEastAsia" w:cstheme="minorEastAsia" w:hint="eastAsia"/>
                <w:sz w:val="22"/>
                <w:szCs w:val="22"/>
              </w:rPr>
              <w:br/>
              <w:t>工作电流：≤500цA</w:t>
            </w:r>
            <w:r>
              <w:rPr>
                <w:rFonts w:asciiTheme="minorEastAsia" w:eastAsiaTheme="minorEastAsia" w:hAnsiTheme="minorEastAsia" w:cstheme="minorEastAsia" w:hint="eastAsia"/>
                <w:sz w:val="22"/>
                <w:szCs w:val="22"/>
              </w:rPr>
              <w:br/>
              <w:t>外形尺寸：(长×宽×厚)118mm×106mm×34mm</w:t>
            </w:r>
            <w:r>
              <w:rPr>
                <w:rFonts w:asciiTheme="minorEastAsia" w:eastAsiaTheme="minorEastAsia" w:hAnsiTheme="minorEastAsia" w:cstheme="minorEastAsia" w:hint="eastAsia"/>
                <w:sz w:val="22"/>
                <w:szCs w:val="22"/>
              </w:rPr>
              <w:br/>
              <w:t>重量：150克</w:t>
            </w:r>
          </w:p>
        </w:tc>
        <w:tc>
          <w:tcPr>
            <w:tcW w:w="1275"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霍尼韦尔消防安防系统(上海)有限公司</w:t>
            </w:r>
          </w:p>
        </w:tc>
        <w:tc>
          <w:tcPr>
            <w:tcW w:w="43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个</w:t>
            </w:r>
          </w:p>
        </w:tc>
        <w:tc>
          <w:tcPr>
            <w:tcW w:w="903" w:type="dxa"/>
            <w:vAlign w:val="center"/>
          </w:tcPr>
          <w:p w:rsidR="00D06D60" w:rsidRDefault="00D06D60">
            <w:pPr>
              <w:jc w:val="center"/>
              <w:rPr>
                <w:rFonts w:asciiTheme="minorEastAsia" w:eastAsiaTheme="minorEastAsia" w:hAnsiTheme="minorEastAsia" w:cstheme="minorEastAsia"/>
                <w:sz w:val="22"/>
                <w:szCs w:val="22"/>
              </w:rPr>
            </w:pPr>
          </w:p>
        </w:tc>
        <w:tc>
          <w:tcPr>
            <w:tcW w:w="67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47</w:t>
            </w:r>
          </w:p>
        </w:tc>
        <w:tc>
          <w:tcPr>
            <w:tcW w:w="902"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val="855"/>
        </w:trPr>
        <w:tc>
          <w:tcPr>
            <w:tcW w:w="72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w:t>
            </w:r>
          </w:p>
        </w:tc>
        <w:tc>
          <w:tcPr>
            <w:tcW w:w="108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隧道测温主机蓄电池</w:t>
            </w:r>
          </w:p>
        </w:tc>
        <w:tc>
          <w:tcPr>
            <w:tcW w:w="205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FM/BB127</w:t>
            </w:r>
          </w:p>
        </w:tc>
        <w:tc>
          <w:tcPr>
            <w:tcW w:w="1916"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12V,7Ah,20HR</w:t>
            </w:r>
          </w:p>
        </w:tc>
        <w:tc>
          <w:tcPr>
            <w:tcW w:w="1275"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广州市科思通技术有限公司</w:t>
            </w:r>
          </w:p>
        </w:tc>
        <w:tc>
          <w:tcPr>
            <w:tcW w:w="43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个</w:t>
            </w:r>
          </w:p>
        </w:tc>
        <w:tc>
          <w:tcPr>
            <w:tcW w:w="903" w:type="dxa"/>
            <w:vAlign w:val="center"/>
          </w:tcPr>
          <w:p w:rsidR="00D06D60" w:rsidRDefault="00D06D60">
            <w:pPr>
              <w:jc w:val="center"/>
              <w:rPr>
                <w:rFonts w:asciiTheme="minorEastAsia" w:eastAsiaTheme="minorEastAsia" w:hAnsiTheme="minorEastAsia" w:cstheme="minorEastAsia"/>
                <w:sz w:val="22"/>
                <w:szCs w:val="22"/>
              </w:rPr>
            </w:pPr>
          </w:p>
        </w:tc>
        <w:tc>
          <w:tcPr>
            <w:tcW w:w="67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w:t>
            </w:r>
          </w:p>
        </w:tc>
        <w:tc>
          <w:tcPr>
            <w:tcW w:w="902"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val="570"/>
        </w:trPr>
        <w:tc>
          <w:tcPr>
            <w:tcW w:w="72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w:t>
            </w:r>
          </w:p>
        </w:tc>
        <w:tc>
          <w:tcPr>
            <w:tcW w:w="108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蓄电池</w:t>
            </w:r>
          </w:p>
        </w:tc>
        <w:tc>
          <w:tcPr>
            <w:tcW w:w="205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LC-RA127R2T1 12V7.2AH</w:t>
            </w:r>
          </w:p>
        </w:tc>
        <w:tc>
          <w:tcPr>
            <w:tcW w:w="1916" w:type="dxa"/>
            <w:vAlign w:val="center"/>
          </w:tcPr>
          <w:p w:rsidR="00D06D60" w:rsidRDefault="00D06D60">
            <w:pPr>
              <w:jc w:val="center"/>
              <w:rPr>
                <w:rFonts w:asciiTheme="minorEastAsia" w:eastAsiaTheme="minorEastAsia" w:hAnsiTheme="minorEastAsia" w:cstheme="minorEastAsia"/>
                <w:sz w:val="22"/>
                <w:szCs w:val="22"/>
              </w:rPr>
            </w:pPr>
          </w:p>
        </w:tc>
        <w:tc>
          <w:tcPr>
            <w:tcW w:w="1275"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松下蓄电池(沈阳)有限公司</w:t>
            </w:r>
          </w:p>
        </w:tc>
        <w:tc>
          <w:tcPr>
            <w:tcW w:w="43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个</w:t>
            </w:r>
          </w:p>
        </w:tc>
        <w:tc>
          <w:tcPr>
            <w:tcW w:w="903" w:type="dxa"/>
            <w:vAlign w:val="center"/>
          </w:tcPr>
          <w:p w:rsidR="00D06D60" w:rsidRDefault="00D06D60">
            <w:pPr>
              <w:jc w:val="center"/>
              <w:rPr>
                <w:rFonts w:asciiTheme="minorEastAsia" w:eastAsiaTheme="minorEastAsia" w:hAnsiTheme="minorEastAsia" w:cstheme="minorEastAsia"/>
                <w:sz w:val="22"/>
                <w:szCs w:val="22"/>
              </w:rPr>
            </w:pPr>
          </w:p>
        </w:tc>
        <w:tc>
          <w:tcPr>
            <w:tcW w:w="67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20</w:t>
            </w:r>
          </w:p>
        </w:tc>
        <w:tc>
          <w:tcPr>
            <w:tcW w:w="902"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val="855"/>
        </w:trPr>
        <w:tc>
          <w:tcPr>
            <w:tcW w:w="72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w:t>
            </w:r>
          </w:p>
        </w:tc>
        <w:tc>
          <w:tcPr>
            <w:tcW w:w="108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FAS主机蓄电池</w:t>
            </w:r>
          </w:p>
        </w:tc>
        <w:tc>
          <w:tcPr>
            <w:tcW w:w="205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FM12-28</w:t>
            </w:r>
            <w:r>
              <w:rPr>
                <w:rFonts w:asciiTheme="minorEastAsia" w:eastAsiaTheme="minorEastAsia" w:hAnsiTheme="minorEastAsia" w:cstheme="minorEastAsia" w:hint="eastAsia"/>
                <w:sz w:val="22"/>
                <w:szCs w:val="22"/>
              </w:rPr>
              <w:br/>
              <w:t>12V-28AH/20HR</w:t>
            </w:r>
          </w:p>
        </w:tc>
        <w:tc>
          <w:tcPr>
            <w:tcW w:w="1916" w:type="dxa"/>
            <w:vAlign w:val="center"/>
          </w:tcPr>
          <w:p w:rsidR="00D06D60" w:rsidRDefault="00D06D60">
            <w:pPr>
              <w:jc w:val="center"/>
              <w:rPr>
                <w:rFonts w:asciiTheme="minorEastAsia" w:eastAsiaTheme="minorEastAsia" w:hAnsiTheme="minorEastAsia" w:cstheme="minorEastAsia"/>
                <w:sz w:val="22"/>
                <w:szCs w:val="22"/>
              </w:rPr>
            </w:pPr>
          </w:p>
        </w:tc>
        <w:tc>
          <w:tcPr>
            <w:tcW w:w="1275"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霍尼韦尔消防安防系统(上海)有限公司</w:t>
            </w:r>
          </w:p>
        </w:tc>
        <w:tc>
          <w:tcPr>
            <w:tcW w:w="43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个</w:t>
            </w:r>
          </w:p>
        </w:tc>
        <w:tc>
          <w:tcPr>
            <w:tcW w:w="903" w:type="dxa"/>
            <w:vAlign w:val="center"/>
          </w:tcPr>
          <w:p w:rsidR="00D06D60" w:rsidRDefault="00D06D60">
            <w:pPr>
              <w:jc w:val="center"/>
              <w:rPr>
                <w:rFonts w:asciiTheme="minorEastAsia" w:eastAsiaTheme="minorEastAsia" w:hAnsiTheme="minorEastAsia" w:cstheme="minorEastAsia"/>
                <w:sz w:val="22"/>
                <w:szCs w:val="22"/>
              </w:rPr>
            </w:pPr>
          </w:p>
        </w:tc>
        <w:tc>
          <w:tcPr>
            <w:tcW w:w="67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w:t>
            </w:r>
          </w:p>
        </w:tc>
        <w:tc>
          <w:tcPr>
            <w:tcW w:w="902"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val="855"/>
        </w:trPr>
        <w:tc>
          <w:tcPr>
            <w:tcW w:w="72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w:t>
            </w:r>
          </w:p>
        </w:tc>
        <w:tc>
          <w:tcPr>
            <w:tcW w:w="108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清洗霍尼韦尔烟感</w:t>
            </w:r>
          </w:p>
        </w:tc>
        <w:tc>
          <w:tcPr>
            <w:tcW w:w="205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JTY-GD-FSP-851C+B501</w:t>
            </w:r>
          </w:p>
        </w:tc>
        <w:tc>
          <w:tcPr>
            <w:tcW w:w="1916" w:type="dxa"/>
            <w:noWrap/>
            <w:vAlign w:val="center"/>
          </w:tcPr>
          <w:p w:rsidR="00D06D60" w:rsidRDefault="00D06D60">
            <w:pPr>
              <w:jc w:val="center"/>
              <w:rPr>
                <w:rFonts w:asciiTheme="minorEastAsia" w:eastAsiaTheme="minorEastAsia" w:hAnsiTheme="minorEastAsia" w:cstheme="minorEastAsia"/>
                <w:sz w:val="22"/>
                <w:szCs w:val="22"/>
              </w:rPr>
            </w:pPr>
          </w:p>
        </w:tc>
        <w:tc>
          <w:tcPr>
            <w:tcW w:w="1275"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霍尼韦尔消防安防系统(上海)有限公司</w:t>
            </w:r>
          </w:p>
        </w:tc>
        <w:tc>
          <w:tcPr>
            <w:tcW w:w="439"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个</w:t>
            </w:r>
          </w:p>
        </w:tc>
        <w:tc>
          <w:tcPr>
            <w:tcW w:w="903" w:type="dxa"/>
            <w:noWrap/>
            <w:vAlign w:val="center"/>
          </w:tcPr>
          <w:p w:rsidR="00D06D60" w:rsidRDefault="00D06D60">
            <w:pPr>
              <w:jc w:val="center"/>
              <w:rPr>
                <w:rFonts w:asciiTheme="minorEastAsia" w:eastAsiaTheme="minorEastAsia" w:hAnsiTheme="minorEastAsia" w:cstheme="minorEastAsia"/>
                <w:sz w:val="22"/>
                <w:szCs w:val="22"/>
              </w:rPr>
            </w:pPr>
          </w:p>
        </w:tc>
        <w:tc>
          <w:tcPr>
            <w:tcW w:w="670"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4826</w:t>
            </w:r>
          </w:p>
        </w:tc>
        <w:tc>
          <w:tcPr>
            <w:tcW w:w="902" w:type="dxa"/>
            <w:noWrap/>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val="855"/>
        </w:trPr>
        <w:tc>
          <w:tcPr>
            <w:tcW w:w="7493" w:type="dxa"/>
            <w:gridSpan w:val="6"/>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单价包干部分总价（B）</w:t>
            </w:r>
          </w:p>
        </w:tc>
        <w:tc>
          <w:tcPr>
            <w:tcW w:w="2475" w:type="dxa"/>
            <w:gridSpan w:val="3"/>
            <w:noWrap/>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Cs/>
                <w:sz w:val="22"/>
                <w:szCs w:val="22"/>
              </w:rPr>
              <w:t>（大写）人民币                      元整（￥           元）</w:t>
            </w:r>
          </w:p>
        </w:tc>
      </w:tr>
    </w:tbl>
    <w:p w:rsidR="00D06D60" w:rsidRDefault="00CA6241">
      <w:pPr>
        <w:numPr>
          <w:ilvl w:val="3"/>
          <w:numId w:val="0"/>
        </w:numPr>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注：1.投标人/响应供应商须按要求填写所有信息，不得随意更改本表格式。</w:t>
      </w:r>
    </w:p>
    <w:p w:rsidR="00D06D60" w:rsidRDefault="00CA6241">
      <w:pPr>
        <w:numPr>
          <w:ilvl w:val="3"/>
          <w:numId w:val="0"/>
        </w:numPr>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2、投标人应以人民币为结算单位。</w:t>
      </w:r>
    </w:p>
    <w:p w:rsidR="00D06D60" w:rsidRDefault="00CA6241">
      <w:pPr>
        <w:numPr>
          <w:ilvl w:val="3"/>
          <w:numId w:val="0"/>
        </w:numPr>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3、投标总报价包括国家规定的所有税费及与项目相关的所有费用。</w:t>
      </w:r>
    </w:p>
    <w:p w:rsidR="00D06D60" w:rsidRDefault="00CA6241">
      <w:pPr>
        <w:numPr>
          <w:ilvl w:val="3"/>
          <w:numId w:val="0"/>
        </w:numPr>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w:t>
      </w:r>
      <w:r>
        <w:rPr>
          <w:rFonts w:asciiTheme="minorEastAsia" w:eastAsiaTheme="minorEastAsia" w:hAnsiTheme="minorEastAsia" w:cstheme="minorEastAsia" w:hint="eastAsia"/>
          <w:sz w:val="22"/>
          <w:szCs w:val="22"/>
          <w:lang w:val="zh-CN"/>
        </w:rPr>
        <w:t>投标报价保留两位小数。</w:t>
      </w:r>
    </w:p>
    <w:p w:rsidR="00D06D60" w:rsidRDefault="00CA6241">
      <w:pPr>
        <w:numPr>
          <w:ilvl w:val="3"/>
          <w:numId w:val="0"/>
        </w:numPr>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5、投标总价大小写不一致，以大写为准。</w:t>
      </w:r>
    </w:p>
    <w:p w:rsidR="00D06D60" w:rsidRDefault="00D06D60"/>
    <w:p w:rsidR="00D06D60" w:rsidRDefault="00CA6241">
      <w:pPr>
        <w:numPr>
          <w:ilvl w:val="3"/>
          <w:numId w:val="0"/>
        </w:numPr>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投标人/响应供应商法定代表人（或法定代表人授权代表）签字：                   </w:t>
      </w:r>
    </w:p>
    <w:p w:rsidR="00D06D60" w:rsidRDefault="00CA6241">
      <w:pPr>
        <w:numPr>
          <w:ilvl w:val="3"/>
          <w:numId w:val="0"/>
        </w:numPr>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投标人/响应供应商名称（签章）：                        </w:t>
      </w:r>
    </w:p>
    <w:p w:rsidR="00D06D60" w:rsidRDefault="00CA6241">
      <w:pPr>
        <w:numPr>
          <w:ilvl w:val="3"/>
          <w:numId w:val="0"/>
        </w:numPr>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日期：   年   月   日</w:t>
      </w:r>
    </w:p>
    <w:p w:rsidR="00D06D60" w:rsidRDefault="00D06D60">
      <w:pPr>
        <w:spacing w:line="300" w:lineRule="auto"/>
        <w:rPr>
          <w:rFonts w:asciiTheme="minorEastAsia" w:eastAsiaTheme="minorEastAsia" w:hAnsiTheme="minorEastAsia" w:cstheme="minorEastAsia"/>
          <w:sz w:val="22"/>
          <w:szCs w:val="22"/>
        </w:rPr>
        <w:sectPr w:rsidR="00D06D60">
          <w:footerReference w:type="default" r:id="rId26"/>
          <w:pgSz w:w="11907" w:h="16840"/>
          <w:pgMar w:top="1588" w:right="1021" w:bottom="779" w:left="1134" w:header="737" w:footer="454" w:gutter="0"/>
          <w:cols w:space="720"/>
          <w:docGrid w:type="linesAndChars" w:linePitch="312"/>
        </w:sectPr>
      </w:pPr>
    </w:p>
    <w:p w:rsidR="00D06D60" w:rsidRDefault="00CA6241">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Theme="minorEastAsia" w:eastAsiaTheme="minorEastAsia" w:hAnsiTheme="minorEastAsia" w:cstheme="minorEastAsia"/>
          <w:b/>
          <w:sz w:val="22"/>
          <w:szCs w:val="22"/>
        </w:rPr>
      </w:pPr>
      <w:bookmarkStart w:id="475" w:name="_Toc17489"/>
      <w:bookmarkStart w:id="476" w:name="_Toc498018966"/>
      <w:bookmarkStart w:id="477" w:name="_Toc12822"/>
      <w:r>
        <w:rPr>
          <w:rFonts w:asciiTheme="minorEastAsia" w:eastAsiaTheme="minorEastAsia" w:hAnsiTheme="minorEastAsia" w:cstheme="minorEastAsia"/>
          <w:b/>
          <w:sz w:val="22"/>
          <w:szCs w:val="22"/>
        </w:rPr>
        <w:t>2、投标分项报价表</w:t>
      </w:r>
      <w:bookmarkEnd w:id="475"/>
      <w:bookmarkEnd w:id="476"/>
      <w:bookmarkEnd w:id="477"/>
    </w:p>
    <w:p w:rsidR="00D06D60" w:rsidRDefault="00CA6241">
      <w:pPr>
        <w:pStyle w:val="a8"/>
        <w:spacing w:after="0" w:line="460" w:lineRule="exact"/>
        <w:rPr>
          <w:rFonts w:ascii="宋体" w:hAnsi="宋体" w:cs="宋体"/>
          <w:szCs w:val="21"/>
        </w:rPr>
      </w:pPr>
      <w:bookmarkStart w:id="478" w:name="_Toc441844115"/>
      <w:r>
        <w:rPr>
          <w:rFonts w:ascii="宋体" w:hAnsi="宋体" w:cs="宋体" w:hint="eastAsia"/>
          <w:szCs w:val="21"/>
        </w:rPr>
        <w:t>项目名称：                                                 单位：元/（人民币）</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22"/>
        <w:gridCol w:w="4524"/>
        <w:gridCol w:w="2722"/>
      </w:tblGrid>
      <w:tr w:rsidR="00D06D60">
        <w:trPr>
          <w:trHeight w:val="23"/>
          <w:jc w:val="center"/>
        </w:trPr>
        <w:tc>
          <w:tcPr>
            <w:tcW w:w="1365" w:type="pct"/>
            <w:vAlign w:val="center"/>
          </w:tcPr>
          <w:p w:rsidR="00D06D60" w:rsidRDefault="00CA6241">
            <w:pPr>
              <w:spacing w:line="300" w:lineRule="auto"/>
              <w:jc w:val="center"/>
              <w:rPr>
                <w:rFonts w:ascii="宋体" w:hAnsi="宋体" w:cs="宋体"/>
                <w:b/>
                <w:szCs w:val="21"/>
              </w:rPr>
            </w:pPr>
            <w:r>
              <w:rPr>
                <w:rFonts w:ascii="宋体" w:hAnsi="宋体" w:cs="宋体" w:hint="eastAsia"/>
                <w:b/>
                <w:szCs w:val="21"/>
              </w:rPr>
              <w:t>序号</w:t>
            </w:r>
          </w:p>
        </w:tc>
        <w:tc>
          <w:tcPr>
            <w:tcW w:w="2269" w:type="pct"/>
            <w:vAlign w:val="center"/>
          </w:tcPr>
          <w:p w:rsidR="00D06D60" w:rsidRDefault="00CA6241">
            <w:pPr>
              <w:spacing w:line="300" w:lineRule="auto"/>
              <w:jc w:val="center"/>
              <w:rPr>
                <w:rFonts w:ascii="宋体" w:hAnsi="宋体" w:cs="宋体"/>
                <w:b/>
                <w:szCs w:val="21"/>
              </w:rPr>
            </w:pPr>
            <w:r>
              <w:rPr>
                <w:rFonts w:ascii="宋体" w:hAnsi="宋体" w:cs="宋体" w:hint="eastAsia"/>
                <w:b/>
                <w:szCs w:val="21"/>
              </w:rPr>
              <w:t>分项名称</w:t>
            </w:r>
          </w:p>
        </w:tc>
        <w:tc>
          <w:tcPr>
            <w:tcW w:w="1365" w:type="pct"/>
            <w:vAlign w:val="center"/>
          </w:tcPr>
          <w:p w:rsidR="00D06D60" w:rsidRDefault="00CA6241">
            <w:pPr>
              <w:spacing w:line="300" w:lineRule="auto"/>
              <w:jc w:val="center"/>
              <w:rPr>
                <w:rFonts w:ascii="宋体" w:hAnsi="宋体" w:cs="宋体"/>
                <w:b/>
                <w:szCs w:val="21"/>
              </w:rPr>
            </w:pPr>
            <w:r>
              <w:rPr>
                <w:rFonts w:ascii="宋体" w:hAnsi="宋体" w:cs="宋体" w:hint="eastAsia"/>
                <w:b/>
                <w:szCs w:val="21"/>
              </w:rPr>
              <w:t>价格</w:t>
            </w:r>
          </w:p>
        </w:tc>
      </w:tr>
      <w:tr w:rsidR="00D06D60">
        <w:trPr>
          <w:trHeight w:val="23"/>
          <w:jc w:val="center"/>
        </w:trPr>
        <w:tc>
          <w:tcPr>
            <w:tcW w:w="1365" w:type="pct"/>
            <w:vAlign w:val="center"/>
          </w:tcPr>
          <w:p w:rsidR="00D06D60" w:rsidRDefault="00CA6241">
            <w:pPr>
              <w:spacing w:line="300" w:lineRule="auto"/>
              <w:jc w:val="center"/>
              <w:rPr>
                <w:rFonts w:ascii="宋体" w:hAnsi="宋体" w:cs="宋体"/>
                <w:szCs w:val="21"/>
              </w:rPr>
            </w:pPr>
            <w:r>
              <w:rPr>
                <w:rFonts w:ascii="宋体" w:hAnsi="宋体" w:cs="宋体" w:hint="eastAsia"/>
                <w:szCs w:val="21"/>
              </w:rPr>
              <w:t>1</w:t>
            </w:r>
          </w:p>
        </w:tc>
        <w:tc>
          <w:tcPr>
            <w:tcW w:w="2269" w:type="pct"/>
            <w:vAlign w:val="center"/>
          </w:tcPr>
          <w:p w:rsidR="00D06D60" w:rsidRDefault="00D06D60">
            <w:pPr>
              <w:jc w:val="center"/>
              <w:rPr>
                <w:rFonts w:ascii="宋体" w:hAnsi="宋体" w:cs="宋体"/>
                <w:szCs w:val="21"/>
              </w:rPr>
            </w:pPr>
          </w:p>
        </w:tc>
        <w:tc>
          <w:tcPr>
            <w:tcW w:w="1365" w:type="pct"/>
            <w:vAlign w:val="center"/>
          </w:tcPr>
          <w:p w:rsidR="00D06D60" w:rsidRDefault="00D06D60">
            <w:pPr>
              <w:spacing w:line="300" w:lineRule="auto"/>
              <w:jc w:val="center"/>
              <w:rPr>
                <w:rFonts w:ascii="宋体" w:hAnsi="宋体" w:cs="宋体"/>
                <w:szCs w:val="21"/>
              </w:rPr>
            </w:pPr>
          </w:p>
        </w:tc>
      </w:tr>
      <w:tr w:rsidR="00D06D60">
        <w:trPr>
          <w:trHeight w:val="23"/>
          <w:jc w:val="center"/>
        </w:trPr>
        <w:tc>
          <w:tcPr>
            <w:tcW w:w="1365" w:type="pct"/>
            <w:vAlign w:val="center"/>
          </w:tcPr>
          <w:p w:rsidR="00D06D60" w:rsidRDefault="00CA6241">
            <w:pPr>
              <w:spacing w:line="300" w:lineRule="auto"/>
              <w:jc w:val="center"/>
              <w:rPr>
                <w:rFonts w:ascii="宋体" w:hAnsi="宋体" w:cs="宋体"/>
                <w:szCs w:val="21"/>
              </w:rPr>
            </w:pPr>
            <w:r>
              <w:rPr>
                <w:rFonts w:ascii="宋体" w:hAnsi="宋体" w:cs="宋体" w:hint="eastAsia"/>
                <w:szCs w:val="21"/>
              </w:rPr>
              <w:t>2</w:t>
            </w:r>
          </w:p>
        </w:tc>
        <w:tc>
          <w:tcPr>
            <w:tcW w:w="2269" w:type="pct"/>
            <w:vAlign w:val="center"/>
          </w:tcPr>
          <w:p w:rsidR="00D06D60" w:rsidRDefault="00D06D60">
            <w:pPr>
              <w:jc w:val="center"/>
              <w:rPr>
                <w:rFonts w:ascii="宋体" w:hAnsi="宋体" w:cs="宋体"/>
                <w:szCs w:val="21"/>
              </w:rPr>
            </w:pPr>
          </w:p>
        </w:tc>
        <w:tc>
          <w:tcPr>
            <w:tcW w:w="1365" w:type="pct"/>
            <w:vAlign w:val="center"/>
          </w:tcPr>
          <w:p w:rsidR="00D06D60" w:rsidRDefault="00D06D60">
            <w:pPr>
              <w:spacing w:line="300" w:lineRule="auto"/>
              <w:jc w:val="center"/>
              <w:rPr>
                <w:rFonts w:ascii="宋体" w:hAnsi="宋体" w:cs="宋体"/>
                <w:szCs w:val="21"/>
              </w:rPr>
            </w:pPr>
          </w:p>
        </w:tc>
      </w:tr>
      <w:tr w:rsidR="00D06D60">
        <w:trPr>
          <w:trHeight w:val="23"/>
          <w:jc w:val="center"/>
        </w:trPr>
        <w:tc>
          <w:tcPr>
            <w:tcW w:w="1365" w:type="pct"/>
            <w:vAlign w:val="center"/>
          </w:tcPr>
          <w:p w:rsidR="00D06D60" w:rsidRDefault="00CA6241">
            <w:pPr>
              <w:spacing w:line="300" w:lineRule="auto"/>
              <w:jc w:val="center"/>
              <w:rPr>
                <w:rFonts w:ascii="宋体" w:hAnsi="宋体" w:cs="宋体"/>
                <w:szCs w:val="21"/>
              </w:rPr>
            </w:pPr>
            <w:r>
              <w:rPr>
                <w:rFonts w:ascii="宋体" w:hAnsi="宋体" w:cs="宋体" w:hint="eastAsia"/>
                <w:szCs w:val="21"/>
              </w:rPr>
              <w:t>3</w:t>
            </w:r>
          </w:p>
        </w:tc>
        <w:tc>
          <w:tcPr>
            <w:tcW w:w="2269" w:type="pct"/>
            <w:vAlign w:val="center"/>
          </w:tcPr>
          <w:p w:rsidR="00D06D60" w:rsidRDefault="00D06D60">
            <w:pPr>
              <w:jc w:val="center"/>
              <w:rPr>
                <w:rFonts w:ascii="宋体" w:hAnsi="宋体" w:cs="宋体"/>
                <w:szCs w:val="21"/>
              </w:rPr>
            </w:pPr>
          </w:p>
        </w:tc>
        <w:tc>
          <w:tcPr>
            <w:tcW w:w="1365" w:type="pct"/>
            <w:vAlign w:val="center"/>
          </w:tcPr>
          <w:p w:rsidR="00D06D60" w:rsidRDefault="00D06D60">
            <w:pPr>
              <w:spacing w:line="300" w:lineRule="auto"/>
              <w:jc w:val="center"/>
              <w:rPr>
                <w:rFonts w:ascii="宋体" w:hAnsi="宋体" w:cs="宋体"/>
                <w:szCs w:val="21"/>
              </w:rPr>
            </w:pPr>
          </w:p>
        </w:tc>
      </w:tr>
      <w:tr w:rsidR="00D06D60">
        <w:trPr>
          <w:trHeight w:val="23"/>
          <w:jc w:val="center"/>
        </w:trPr>
        <w:tc>
          <w:tcPr>
            <w:tcW w:w="1365" w:type="pct"/>
            <w:vAlign w:val="center"/>
          </w:tcPr>
          <w:p w:rsidR="00D06D60" w:rsidRDefault="00CA6241">
            <w:pPr>
              <w:spacing w:line="300" w:lineRule="auto"/>
              <w:jc w:val="center"/>
              <w:rPr>
                <w:rFonts w:ascii="宋体" w:hAnsi="宋体" w:cs="宋体"/>
                <w:szCs w:val="21"/>
              </w:rPr>
            </w:pPr>
            <w:r>
              <w:rPr>
                <w:rFonts w:ascii="宋体" w:hAnsi="宋体" w:cs="宋体" w:hint="eastAsia"/>
                <w:szCs w:val="21"/>
              </w:rPr>
              <w:t>…</w:t>
            </w:r>
          </w:p>
        </w:tc>
        <w:tc>
          <w:tcPr>
            <w:tcW w:w="2269" w:type="pct"/>
            <w:vAlign w:val="center"/>
          </w:tcPr>
          <w:p w:rsidR="00D06D60" w:rsidRDefault="00D06D60">
            <w:pPr>
              <w:jc w:val="center"/>
              <w:rPr>
                <w:rFonts w:ascii="宋体" w:hAnsi="宋体" w:cs="宋体"/>
                <w:szCs w:val="21"/>
              </w:rPr>
            </w:pPr>
          </w:p>
        </w:tc>
        <w:tc>
          <w:tcPr>
            <w:tcW w:w="1365" w:type="pct"/>
            <w:vAlign w:val="center"/>
          </w:tcPr>
          <w:p w:rsidR="00D06D60" w:rsidRDefault="00D06D60">
            <w:pPr>
              <w:spacing w:line="300" w:lineRule="auto"/>
              <w:jc w:val="center"/>
              <w:rPr>
                <w:rFonts w:ascii="宋体" w:hAnsi="宋体" w:cs="宋体"/>
                <w:szCs w:val="21"/>
              </w:rPr>
            </w:pPr>
          </w:p>
        </w:tc>
      </w:tr>
      <w:tr w:rsidR="00D06D60">
        <w:trPr>
          <w:trHeight w:val="23"/>
          <w:jc w:val="center"/>
        </w:trPr>
        <w:tc>
          <w:tcPr>
            <w:tcW w:w="1365" w:type="pct"/>
            <w:vAlign w:val="center"/>
          </w:tcPr>
          <w:p w:rsidR="00D06D60" w:rsidRDefault="00D06D60">
            <w:pPr>
              <w:spacing w:line="300" w:lineRule="auto"/>
              <w:jc w:val="center"/>
              <w:rPr>
                <w:rFonts w:ascii="宋体" w:hAnsi="宋体" w:cs="宋体"/>
                <w:szCs w:val="21"/>
              </w:rPr>
            </w:pPr>
          </w:p>
        </w:tc>
        <w:tc>
          <w:tcPr>
            <w:tcW w:w="2269" w:type="pct"/>
            <w:vAlign w:val="center"/>
          </w:tcPr>
          <w:p w:rsidR="00D06D60" w:rsidRDefault="00D06D60">
            <w:pPr>
              <w:jc w:val="center"/>
              <w:rPr>
                <w:rFonts w:ascii="宋体" w:hAnsi="宋体" w:cs="宋体"/>
                <w:szCs w:val="21"/>
              </w:rPr>
            </w:pPr>
          </w:p>
        </w:tc>
        <w:tc>
          <w:tcPr>
            <w:tcW w:w="1365" w:type="pct"/>
            <w:vAlign w:val="center"/>
          </w:tcPr>
          <w:p w:rsidR="00D06D60" w:rsidRDefault="00D06D60">
            <w:pPr>
              <w:spacing w:line="300" w:lineRule="auto"/>
              <w:jc w:val="center"/>
              <w:rPr>
                <w:rFonts w:ascii="宋体" w:hAnsi="宋体" w:cs="宋体"/>
                <w:szCs w:val="21"/>
              </w:rPr>
            </w:pPr>
          </w:p>
        </w:tc>
      </w:tr>
      <w:tr w:rsidR="00D06D60">
        <w:trPr>
          <w:trHeight w:val="23"/>
          <w:jc w:val="center"/>
        </w:trPr>
        <w:tc>
          <w:tcPr>
            <w:tcW w:w="1365" w:type="pct"/>
            <w:vAlign w:val="center"/>
          </w:tcPr>
          <w:p w:rsidR="00D06D60" w:rsidRDefault="00D06D60">
            <w:pPr>
              <w:spacing w:line="300" w:lineRule="auto"/>
              <w:jc w:val="center"/>
              <w:rPr>
                <w:rFonts w:ascii="宋体" w:hAnsi="宋体" w:cs="宋体"/>
                <w:szCs w:val="21"/>
              </w:rPr>
            </w:pPr>
          </w:p>
        </w:tc>
        <w:tc>
          <w:tcPr>
            <w:tcW w:w="2269" w:type="pct"/>
            <w:vAlign w:val="center"/>
          </w:tcPr>
          <w:p w:rsidR="00D06D60" w:rsidRDefault="00D06D60">
            <w:pPr>
              <w:jc w:val="center"/>
              <w:rPr>
                <w:rFonts w:ascii="宋体" w:hAnsi="宋体" w:cs="宋体"/>
                <w:szCs w:val="21"/>
              </w:rPr>
            </w:pPr>
          </w:p>
        </w:tc>
        <w:tc>
          <w:tcPr>
            <w:tcW w:w="1365" w:type="pct"/>
            <w:vAlign w:val="center"/>
          </w:tcPr>
          <w:p w:rsidR="00D06D60" w:rsidRDefault="00D06D60">
            <w:pPr>
              <w:spacing w:line="300" w:lineRule="auto"/>
              <w:jc w:val="center"/>
              <w:rPr>
                <w:rFonts w:ascii="宋体" w:hAnsi="宋体" w:cs="宋体"/>
                <w:szCs w:val="21"/>
              </w:rPr>
            </w:pPr>
          </w:p>
        </w:tc>
      </w:tr>
      <w:tr w:rsidR="00D06D60">
        <w:trPr>
          <w:trHeight w:val="23"/>
          <w:jc w:val="center"/>
        </w:trPr>
        <w:tc>
          <w:tcPr>
            <w:tcW w:w="3634" w:type="pct"/>
            <w:gridSpan w:val="2"/>
            <w:tcBorders>
              <w:right w:val="single" w:sz="4" w:space="0" w:color="auto"/>
            </w:tcBorders>
            <w:vAlign w:val="center"/>
          </w:tcPr>
          <w:p w:rsidR="00D06D60" w:rsidRDefault="00CA6241">
            <w:pPr>
              <w:spacing w:line="300" w:lineRule="auto"/>
              <w:jc w:val="center"/>
              <w:rPr>
                <w:rFonts w:ascii="宋体" w:hAnsi="宋体" w:cs="宋体"/>
                <w:szCs w:val="21"/>
              </w:rPr>
            </w:pPr>
            <w:r>
              <w:rPr>
                <w:rFonts w:ascii="宋体" w:hAnsi="宋体" w:cs="宋体" w:hint="eastAsia"/>
                <w:szCs w:val="21"/>
              </w:rPr>
              <w:t>总计</w:t>
            </w:r>
          </w:p>
        </w:tc>
        <w:tc>
          <w:tcPr>
            <w:tcW w:w="1365" w:type="pct"/>
            <w:tcBorders>
              <w:left w:val="single" w:sz="4" w:space="0" w:color="auto"/>
            </w:tcBorders>
            <w:vAlign w:val="center"/>
          </w:tcPr>
          <w:p w:rsidR="00D06D60" w:rsidRDefault="00D06D60">
            <w:pPr>
              <w:spacing w:line="300" w:lineRule="auto"/>
              <w:jc w:val="center"/>
              <w:rPr>
                <w:rFonts w:ascii="宋体" w:hAnsi="宋体" w:cs="宋体"/>
                <w:szCs w:val="21"/>
              </w:rPr>
            </w:pPr>
          </w:p>
        </w:tc>
      </w:tr>
    </w:tbl>
    <w:p w:rsidR="00D06D60" w:rsidRDefault="00D06D60">
      <w:pPr>
        <w:rPr>
          <w:szCs w:val="21"/>
        </w:rPr>
      </w:pPr>
    </w:p>
    <w:p w:rsidR="00D06D60" w:rsidRDefault="00CA6241">
      <w:pPr>
        <w:spacing w:line="360" w:lineRule="auto"/>
        <w:rPr>
          <w:rFonts w:ascii="宋体" w:hAnsi="宋体" w:cs="宋体"/>
          <w:szCs w:val="21"/>
        </w:rPr>
      </w:pPr>
      <w:r>
        <w:rPr>
          <w:rFonts w:ascii="宋体" w:hAnsi="宋体" w:cs="宋体" w:hint="eastAsia"/>
          <w:szCs w:val="21"/>
        </w:rPr>
        <w:t>备注：</w:t>
      </w:r>
    </w:p>
    <w:p w:rsidR="00D06D60" w:rsidRDefault="00CA6241">
      <w:pPr>
        <w:spacing w:line="360" w:lineRule="auto"/>
        <w:rPr>
          <w:rFonts w:ascii="宋体" w:hAnsi="宋体" w:cs="宋体"/>
          <w:szCs w:val="21"/>
        </w:rPr>
      </w:pPr>
      <w:r>
        <w:rPr>
          <w:rFonts w:ascii="宋体" w:hAnsi="宋体" w:cs="宋体" w:hint="eastAsia"/>
          <w:szCs w:val="21"/>
        </w:rPr>
        <w:t>1、此表为《投标报价表》的明细表，详细报价可另附页说明。</w:t>
      </w:r>
    </w:p>
    <w:p w:rsidR="00D06D60" w:rsidRDefault="00CA6241">
      <w:pPr>
        <w:spacing w:line="360" w:lineRule="auto"/>
        <w:rPr>
          <w:rFonts w:ascii="宋体" w:hAnsi="宋体" w:cs="宋体"/>
          <w:szCs w:val="21"/>
          <w:u w:val="single"/>
        </w:rPr>
      </w:pPr>
      <w:r>
        <w:rPr>
          <w:rFonts w:ascii="宋体" w:hAnsi="宋体" w:cs="宋体" w:hint="eastAsia"/>
          <w:szCs w:val="21"/>
        </w:rPr>
        <w:t>投标人法定代表人（或法定代表人授权代表）签字：</w:t>
      </w:r>
      <w:r>
        <w:rPr>
          <w:rFonts w:ascii="宋体" w:hAnsi="宋体" w:cs="宋体" w:hint="eastAsia"/>
          <w:szCs w:val="21"/>
          <w:u w:val="single"/>
        </w:rPr>
        <w:t xml:space="preserve">                   </w:t>
      </w:r>
    </w:p>
    <w:p w:rsidR="00D06D60" w:rsidRDefault="00CA6241">
      <w:pPr>
        <w:spacing w:line="360" w:lineRule="auto"/>
        <w:rPr>
          <w:rFonts w:ascii="宋体" w:hAnsi="宋体" w:cs="宋体"/>
          <w:szCs w:val="21"/>
          <w:u w:val="single"/>
        </w:rPr>
      </w:pPr>
      <w:r>
        <w:rPr>
          <w:rFonts w:ascii="宋体" w:hAnsi="宋体" w:cs="宋体" w:hint="eastAsia"/>
          <w:szCs w:val="21"/>
        </w:rPr>
        <w:t>投标人名称（签章）：</w:t>
      </w:r>
      <w:r>
        <w:rPr>
          <w:rFonts w:ascii="宋体" w:hAnsi="宋体" w:cs="宋体" w:hint="eastAsia"/>
          <w:szCs w:val="21"/>
          <w:u w:val="single"/>
        </w:rPr>
        <w:t xml:space="preserve">                        </w:t>
      </w:r>
    </w:p>
    <w:p w:rsidR="00D06D60" w:rsidRDefault="00CA6241">
      <w:pPr>
        <w:spacing w:line="360" w:lineRule="auto"/>
        <w:rPr>
          <w:rFonts w:ascii="宋体" w:hAnsi="宋体" w:cs="宋体"/>
          <w:szCs w:val="21"/>
        </w:rPr>
        <w:sectPr w:rsidR="00D06D60">
          <w:headerReference w:type="default" r:id="rId27"/>
          <w:footerReference w:type="default" r:id="rId28"/>
          <w:pgSz w:w="11907" w:h="16840"/>
          <w:pgMar w:top="1588" w:right="1021" w:bottom="777" w:left="1134" w:header="737" w:footer="454" w:gutter="0"/>
          <w:cols w:space="720"/>
          <w:docGrid w:type="linesAndChars" w:linePitch="312"/>
        </w:sectPr>
      </w:pPr>
      <w:r>
        <w:rPr>
          <w:rFonts w:ascii="宋体" w:hAnsi="宋体" w:cs="宋体" w:hint="eastAsia"/>
          <w:szCs w:val="21"/>
        </w:rPr>
        <w:t>日期：   年   月   日</w:t>
      </w:r>
    </w:p>
    <w:p w:rsidR="00D06D60" w:rsidRDefault="00D06D60">
      <w:pPr>
        <w:jc w:val="center"/>
        <w:rPr>
          <w:b/>
          <w:bCs/>
          <w:sz w:val="40"/>
          <w:szCs w:val="48"/>
        </w:rPr>
      </w:pPr>
    </w:p>
    <w:p w:rsidR="00D06D60" w:rsidRDefault="00D06D60">
      <w:pPr>
        <w:jc w:val="center"/>
        <w:rPr>
          <w:b/>
          <w:bCs/>
          <w:sz w:val="40"/>
          <w:szCs w:val="48"/>
        </w:rPr>
      </w:pPr>
    </w:p>
    <w:p w:rsidR="00D06D60" w:rsidRDefault="00D06D60">
      <w:pPr>
        <w:jc w:val="center"/>
        <w:rPr>
          <w:b/>
          <w:bCs/>
          <w:sz w:val="40"/>
          <w:szCs w:val="48"/>
        </w:rPr>
      </w:pPr>
    </w:p>
    <w:p w:rsidR="00D06D60" w:rsidRDefault="00D06D60">
      <w:pPr>
        <w:jc w:val="center"/>
        <w:rPr>
          <w:b/>
          <w:bCs/>
          <w:sz w:val="40"/>
          <w:szCs w:val="48"/>
        </w:rPr>
      </w:pPr>
    </w:p>
    <w:p w:rsidR="00D06D60" w:rsidRDefault="00D06D60">
      <w:pPr>
        <w:jc w:val="center"/>
        <w:rPr>
          <w:b/>
          <w:bCs/>
          <w:sz w:val="40"/>
          <w:szCs w:val="48"/>
        </w:rPr>
      </w:pPr>
    </w:p>
    <w:p w:rsidR="00D06D60" w:rsidRDefault="00CA6241">
      <w:pPr>
        <w:jc w:val="center"/>
        <w:outlineLvl w:val="1"/>
        <w:rPr>
          <w:b/>
          <w:bCs/>
          <w:sz w:val="44"/>
          <w:szCs w:val="52"/>
        </w:rPr>
      </w:pPr>
      <w:bookmarkStart w:id="479" w:name="_Toc6442"/>
      <w:r>
        <w:rPr>
          <w:rFonts w:hint="eastAsia"/>
          <w:b/>
          <w:bCs/>
          <w:sz w:val="44"/>
          <w:szCs w:val="52"/>
        </w:rPr>
        <w:t>二、商务、技术部分文件</w:t>
      </w:r>
      <w:bookmarkEnd w:id="478"/>
      <w:bookmarkEnd w:id="479"/>
    </w:p>
    <w:p w:rsidR="00D06D60" w:rsidRDefault="00D06D60">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D06D60" w:rsidRDefault="00D06D60">
      <w:pPr>
        <w:spacing w:after="60" w:line="360" w:lineRule="auto"/>
        <w:rPr>
          <w:rFonts w:asciiTheme="minorEastAsia" w:eastAsiaTheme="minorEastAsia" w:hAnsiTheme="minorEastAsia" w:cstheme="minorEastAsia"/>
          <w:b/>
          <w:bCs/>
          <w:spacing w:val="-6"/>
          <w:sz w:val="32"/>
          <w:szCs w:val="32"/>
        </w:rPr>
      </w:pPr>
    </w:p>
    <w:p w:rsidR="00D06D60" w:rsidRDefault="00D06D60">
      <w:pPr>
        <w:spacing w:after="60" w:line="360" w:lineRule="auto"/>
        <w:ind w:left="1546" w:hangingChars="500" w:hanging="1546"/>
        <w:jc w:val="center"/>
        <w:rPr>
          <w:rFonts w:asciiTheme="minorEastAsia" w:eastAsiaTheme="minorEastAsia" w:hAnsiTheme="minorEastAsia" w:cstheme="minorEastAsia"/>
          <w:b/>
          <w:bCs/>
          <w:spacing w:val="-6"/>
          <w:sz w:val="32"/>
          <w:szCs w:val="32"/>
        </w:rPr>
      </w:pPr>
    </w:p>
    <w:p w:rsidR="00D06D60" w:rsidRDefault="00CA6241">
      <w:pPr>
        <w:spacing w:after="60" w:line="360" w:lineRule="auto"/>
        <w:ind w:left="1546" w:hangingChars="500" w:hanging="1546"/>
        <w:rPr>
          <w:rFonts w:asciiTheme="minorEastAsia" w:eastAsiaTheme="minorEastAsia" w:hAnsiTheme="minorEastAsia" w:cstheme="minorEastAsia"/>
          <w:b/>
          <w:sz w:val="32"/>
          <w:szCs w:val="32"/>
          <w:u w:val="single"/>
        </w:rPr>
      </w:pPr>
      <w:r>
        <w:rPr>
          <w:rFonts w:asciiTheme="minorEastAsia" w:eastAsiaTheme="minorEastAsia" w:hAnsiTheme="minorEastAsia" w:cstheme="minorEastAsia" w:hint="eastAsia"/>
          <w:b/>
          <w:bCs/>
          <w:spacing w:val="-6"/>
          <w:sz w:val="32"/>
          <w:szCs w:val="32"/>
        </w:rPr>
        <w:t>项目名称：</w:t>
      </w:r>
    </w:p>
    <w:p w:rsidR="00D06D60" w:rsidRDefault="00D06D60">
      <w:pPr>
        <w:spacing w:after="60" w:line="360" w:lineRule="auto"/>
        <w:rPr>
          <w:rFonts w:asciiTheme="minorEastAsia" w:eastAsiaTheme="minorEastAsia" w:hAnsiTheme="minorEastAsia" w:cstheme="minorEastAsia"/>
          <w:b/>
          <w:bCs/>
          <w:sz w:val="32"/>
          <w:szCs w:val="32"/>
        </w:rPr>
      </w:pPr>
    </w:p>
    <w:p w:rsidR="00D06D60" w:rsidRDefault="00CA6241">
      <w:pPr>
        <w:spacing w:after="60" w:line="360" w:lineRule="auto"/>
        <w:rPr>
          <w:rFonts w:asciiTheme="minorEastAsia" w:eastAsiaTheme="minorEastAsia" w:hAnsiTheme="minorEastAsia" w:cstheme="minorEastAsia"/>
          <w:b/>
          <w:sz w:val="32"/>
          <w:szCs w:val="32"/>
          <w:u w:val="single"/>
        </w:rPr>
      </w:pPr>
      <w:r>
        <w:rPr>
          <w:rFonts w:asciiTheme="minorEastAsia" w:eastAsiaTheme="minorEastAsia" w:hAnsiTheme="minorEastAsia" w:cstheme="minorEastAsia" w:hint="eastAsia"/>
          <w:b/>
          <w:bCs/>
          <w:sz w:val="32"/>
          <w:szCs w:val="32"/>
        </w:rPr>
        <w:t>项目编号：</w:t>
      </w:r>
      <w:bookmarkStart w:id="480" w:name="_Hlk4069527"/>
      <w:r>
        <w:rPr>
          <w:rFonts w:asciiTheme="minorEastAsia" w:eastAsiaTheme="minorEastAsia" w:hAnsiTheme="minorEastAsia" w:cstheme="minorEastAsia"/>
          <w:b/>
          <w:bCs/>
          <w:sz w:val="32"/>
          <w:szCs w:val="32"/>
        </w:rPr>
        <w:t xml:space="preserve">            </w:t>
      </w:r>
      <w:bookmarkEnd w:id="480"/>
    </w:p>
    <w:p w:rsidR="00D06D60" w:rsidRDefault="00D06D60">
      <w:pPr>
        <w:spacing w:after="60" w:line="360" w:lineRule="auto"/>
        <w:rPr>
          <w:rFonts w:asciiTheme="minorEastAsia" w:eastAsiaTheme="minorEastAsia" w:hAnsiTheme="minorEastAsia" w:cstheme="minorEastAsia"/>
          <w:b/>
          <w:sz w:val="32"/>
          <w:szCs w:val="32"/>
          <w:u w:val="single"/>
        </w:rPr>
      </w:pPr>
    </w:p>
    <w:p w:rsidR="00D06D60" w:rsidRDefault="00CA6241">
      <w:pPr>
        <w:tabs>
          <w:tab w:val="left" w:pos="1440"/>
          <w:tab w:val="left" w:pos="1620"/>
        </w:tabs>
        <w:spacing w:after="60" w:line="360" w:lineRule="auto"/>
        <w:rPr>
          <w:rFonts w:asciiTheme="minorEastAsia" w:eastAsiaTheme="minorEastAsia" w:hAnsiTheme="minorEastAsia" w:cstheme="minorEastAsia"/>
          <w:u w:val="single"/>
        </w:rPr>
      </w:pPr>
      <w:r>
        <w:rPr>
          <w:rFonts w:asciiTheme="minorEastAsia" w:eastAsiaTheme="minorEastAsia" w:hAnsiTheme="minorEastAsia" w:cstheme="minorEastAsia" w:hint="eastAsia"/>
          <w:b/>
          <w:sz w:val="32"/>
          <w:szCs w:val="32"/>
        </w:rPr>
        <w:t>投</w:t>
      </w:r>
      <w:r>
        <w:rPr>
          <w:rFonts w:asciiTheme="minorEastAsia" w:eastAsiaTheme="minorEastAsia" w:hAnsiTheme="minorEastAsia" w:cstheme="minorEastAsia"/>
          <w:b/>
          <w:sz w:val="32"/>
          <w:szCs w:val="32"/>
        </w:rPr>
        <w:t xml:space="preserve"> </w:t>
      </w:r>
      <w:r>
        <w:rPr>
          <w:rFonts w:asciiTheme="minorEastAsia" w:eastAsiaTheme="minorEastAsia" w:hAnsiTheme="minorEastAsia" w:cstheme="minorEastAsia" w:hint="eastAsia"/>
          <w:b/>
          <w:sz w:val="32"/>
          <w:szCs w:val="32"/>
        </w:rPr>
        <w:t>标</w:t>
      </w:r>
      <w:r>
        <w:rPr>
          <w:rFonts w:asciiTheme="minorEastAsia" w:eastAsiaTheme="minorEastAsia" w:hAnsiTheme="minorEastAsia" w:cstheme="minorEastAsia"/>
          <w:b/>
          <w:sz w:val="32"/>
          <w:szCs w:val="32"/>
        </w:rPr>
        <w:t xml:space="preserve"> </w:t>
      </w:r>
      <w:r>
        <w:rPr>
          <w:rFonts w:asciiTheme="minorEastAsia" w:eastAsiaTheme="minorEastAsia" w:hAnsiTheme="minorEastAsia" w:cstheme="minorEastAsia" w:hint="eastAsia"/>
          <w:b/>
          <w:sz w:val="32"/>
          <w:szCs w:val="32"/>
        </w:rPr>
        <w:t>人（公章）</w:t>
      </w:r>
      <w:r>
        <w:rPr>
          <w:rFonts w:asciiTheme="minorEastAsia" w:eastAsiaTheme="minorEastAsia" w:hAnsiTheme="minorEastAsia" w:cstheme="minorEastAsia"/>
          <w:b/>
          <w:sz w:val="32"/>
          <w:szCs w:val="32"/>
        </w:rPr>
        <w:t>:</w:t>
      </w:r>
    </w:p>
    <w:p w:rsidR="00D06D60" w:rsidRDefault="00D06D60">
      <w:pPr>
        <w:spacing w:after="60" w:line="360" w:lineRule="auto"/>
        <w:rPr>
          <w:rFonts w:asciiTheme="minorEastAsia" w:eastAsiaTheme="minorEastAsia" w:hAnsiTheme="minorEastAsia" w:cstheme="minorEastAsia"/>
          <w:b/>
          <w:sz w:val="32"/>
          <w:szCs w:val="32"/>
          <w:u w:val="single"/>
        </w:rPr>
      </w:pPr>
    </w:p>
    <w:p w:rsidR="00D06D60" w:rsidRDefault="00CA6241">
      <w:pPr>
        <w:spacing w:line="560" w:lineRule="exact"/>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投标人法定代表人或授权代理人（签名或盖章）：</w:t>
      </w:r>
    </w:p>
    <w:p w:rsidR="00D06D60" w:rsidRDefault="00D06D60">
      <w:pPr>
        <w:spacing w:after="60" w:line="360" w:lineRule="auto"/>
        <w:rPr>
          <w:rFonts w:asciiTheme="minorEastAsia" w:eastAsiaTheme="minorEastAsia" w:hAnsiTheme="minorEastAsia" w:cstheme="minorEastAsia"/>
          <w:b/>
          <w:sz w:val="52"/>
        </w:rPr>
      </w:pPr>
    </w:p>
    <w:p w:rsidR="00D06D60" w:rsidRDefault="00CA6241">
      <w:pPr>
        <w:spacing w:after="60" w:line="360" w:lineRule="auto"/>
        <w:jc w:val="center"/>
        <w:rPr>
          <w:rFonts w:asciiTheme="minorEastAsia" w:eastAsiaTheme="minorEastAsia" w:hAnsiTheme="minorEastAsia" w:cstheme="minorEastAsia"/>
          <w:b/>
          <w:sz w:val="30"/>
          <w:szCs w:val="32"/>
        </w:rPr>
      </w:pPr>
      <w:r>
        <w:rPr>
          <w:rFonts w:asciiTheme="minorEastAsia" w:eastAsiaTheme="minorEastAsia" w:hAnsiTheme="minorEastAsia" w:cstheme="minorEastAsia" w:hint="eastAsia"/>
          <w:b/>
          <w:sz w:val="30"/>
          <w:szCs w:val="32"/>
        </w:rPr>
        <w:t>二〇二〇年</w:t>
      </w:r>
      <w:r>
        <w:rPr>
          <w:rFonts w:asciiTheme="minorEastAsia" w:eastAsiaTheme="minorEastAsia" w:hAnsiTheme="minorEastAsia" w:cstheme="minorEastAsia"/>
          <w:b/>
          <w:sz w:val="30"/>
          <w:szCs w:val="32"/>
        </w:rPr>
        <w:t xml:space="preserve">  </w:t>
      </w:r>
      <w:r>
        <w:rPr>
          <w:rFonts w:asciiTheme="minorEastAsia" w:eastAsiaTheme="minorEastAsia" w:hAnsiTheme="minorEastAsia" w:cstheme="minorEastAsia" w:hint="eastAsia"/>
          <w:b/>
          <w:sz w:val="30"/>
          <w:szCs w:val="32"/>
        </w:rPr>
        <w:t>月</w:t>
      </w:r>
      <w:r>
        <w:rPr>
          <w:rFonts w:asciiTheme="minorEastAsia" w:eastAsiaTheme="minorEastAsia" w:hAnsiTheme="minorEastAsia" w:cstheme="minorEastAsia"/>
          <w:b/>
          <w:sz w:val="30"/>
          <w:szCs w:val="32"/>
        </w:rPr>
        <w:t xml:space="preserve">   </w:t>
      </w:r>
      <w:r>
        <w:rPr>
          <w:rFonts w:asciiTheme="minorEastAsia" w:eastAsiaTheme="minorEastAsia" w:hAnsiTheme="minorEastAsia" w:cstheme="minorEastAsia" w:hint="eastAsia"/>
          <w:b/>
          <w:sz w:val="30"/>
          <w:szCs w:val="32"/>
        </w:rPr>
        <w:t>日</w:t>
      </w:r>
    </w:p>
    <w:p w:rsidR="00D06D60" w:rsidRDefault="00CA6241">
      <w:pPr>
        <w:widowControl/>
        <w:jc w:val="center"/>
        <w:rPr>
          <w:rFonts w:ascii="宋体" w:hAnsi="宋体" w:cs="宋体"/>
          <w:sz w:val="22"/>
          <w:szCs w:val="22"/>
        </w:rPr>
        <w:sectPr w:rsidR="00D06D60">
          <w:pgSz w:w="11906" w:h="16838"/>
          <w:pgMar w:top="1089" w:right="1077" w:bottom="1089" w:left="777" w:header="851" w:footer="992" w:gutter="0"/>
          <w:cols w:space="720"/>
          <w:docGrid w:type="lines" w:linePitch="312"/>
        </w:sectPr>
      </w:pPr>
      <w:r>
        <w:rPr>
          <w:rFonts w:asciiTheme="minorEastAsia" w:eastAsiaTheme="minorEastAsia" w:hAnsiTheme="minorEastAsia" w:cstheme="minorEastAsia"/>
          <w:b/>
          <w:sz w:val="30"/>
          <w:szCs w:val="32"/>
        </w:rPr>
        <w:br w:type="page"/>
      </w:r>
    </w:p>
    <w:p w:rsidR="00D06D60" w:rsidRDefault="00CA6241">
      <w:pPr>
        <w:jc w:val="center"/>
        <w:rPr>
          <w:rFonts w:ascii="宋体" w:hAnsi="宋体" w:cs="宋体"/>
          <w:b/>
          <w:bCs/>
          <w:sz w:val="30"/>
        </w:rPr>
      </w:pPr>
      <w:r>
        <w:rPr>
          <w:rFonts w:ascii="宋体" w:hAnsi="宋体" w:cs="宋体" w:hint="eastAsia"/>
          <w:b/>
          <w:bCs/>
          <w:sz w:val="28"/>
        </w:rPr>
        <w:t>评审项目投标/响应资料表</w:t>
      </w:r>
    </w:p>
    <w:tbl>
      <w:tblPr>
        <w:tblpPr w:leftFromText="180" w:rightFromText="180" w:vertAnchor="page" w:horzAnchor="margin" w:tblpXSpec="center" w:tblpY="2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6330"/>
        <w:gridCol w:w="1620"/>
      </w:tblGrid>
      <w:tr w:rsidR="00D06D60">
        <w:trPr>
          <w:trHeight w:val="464"/>
        </w:trPr>
        <w:tc>
          <w:tcPr>
            <w:tcW w:w="1548" w:type="dxa"/>
            <w:vAlign w:val="center"/>
          </w:tcPr>
          <w:p w:rsidR="00D06D60" w:rsidRDefault="00CA6241">
            <w:pPr>
              <w:pStyle w:val="afff5"/>
              <w:keepNext w:val="0"/>
              <w:adjustRightInd/>
              <w:spacing w:before="0" w:after="0" w:line="240" w:lineRule="auto"/>
              <w:textAlignment w:val="auto"/>
              <w:rPr>
                <w:rFonts w:ascii="宋体" w:hAnsi="宋体" w:cs="宋体"/>
                <w:b/>
                <w:bCs/>
                <w:snapToGrid/>
                <w:spacing w:val="0"/>
                <w:kern w:val="2"/>
                <w:sz w:val="22"/>
                <w:szCs w:val="22"/>
              </w:rPr>
            </w:pPr>
            <w:r>
              <w:rPr>
                <w:rFonts w:ascii="宋体" w:hAnsi="宋体" w:cs="宋体" w:hint="eastAsia"/>
                <w:b/>
                <w:bCs/>
                <w:snapToGrid/>
                <w:spacing w:val="0"/>
                <w:kern w:val="2"/>
                <w:sz w:val="22"/>
                <w:szCs w:val="22"/>
              </w:rPr>
              <w:t>评审分项</w:t>
            </w:r>
          </w:p>
        </w:tc>
        <w:tc>
          <w:tcPr>
            <w:tcW w:w="6330" w:type="dxa"/>
            <w:vAlign w:val="center"/>
          </w:tcPr>
          <w:p w:rsidR="00D06D60" w:rsidRDefault="00CA6241">
            <w:pPr>
              <w:pStyle w:val="afff5"/>
              <w:keepNext w:val="0"/>
              <w:adjustRightInd/>
              <w:spacing w:before="0" w:after="0" w:line="240" w:lineRule="auto"/>
              <w:textAlignment w:val="auto"/>
              <w:rPr>
                <w:rFonts w:ascii="宋体" w:hAnsi="宋体" w:cs="宋体"/>
                <w:b/>
                <w:bCs/>
                <w:snapToGrid/>
                <w:spacing w:val="0"/>
                <w:kern w:val="2"/>
                <w:sz w:val="22"/>
                <w:szCs w:val="22"/>
              </w:rPr>
            </w:pPr>
            <w:r>
              <w:rPr>
                <w:rFonts w:ascii="宋体" w:hAnsi="宋体" w:cs="宋体" w:hint="eastAsia"/>
                <w:b/>
                <w:bCs/>
                <w:snapToGrid/>
                <w:spacing w:val="0"/>
                <w:kern w:val="2"/>
                <w:sz w:val="22"/>
                <w:szCs w:val="22"/>
              </w:rPr>
              <w:t>评审细则</w:t>
            </w:r>
          </w:p>
        </w:tc>
        <w:tc>
          <w:tcPr>
            <w:tcW w:w="1620" w:type="dxa"/>
            <w:vAlign w:val="center"/>
          </w:tcPr>
          <w:p w:rsidR="00D06D60" w:rsidRDefault="00CA6241">
            <w:pPr>
              <w:pStyle w:val="afff5"/>
              <w:keepNext w:val="0"/>
              <w:adjustRightInd/>
              <w:spacing w:before="0" w:after="0" w:line="240" w:lineRule="auto"/>
              <w:textAlignment w:val="auto"/>
              <w:rPr>
                <w:rFonts w:ascii="宋体" w:hAnsi="宋体" w:cs="宋体"/>
                <w:b/>
                <w:bCs/>
                <w:snapToGrid/>
                <w:spacing w:val="0"/>
                <w:kern w:val="2"/>
                <w:sz w:val="22"/>
                <w:szCs w:val="22"/>
              </w:rPr>
            </w:pPr>
            <w:r>
              <w:rPr>
                <w:rFonts w:ascii="宋体" w:hAnsi="宋体" w:cs="宋体" w:hint="eastAsia"/>
                <w:b/>
                <w:bCs/>
                <w:snapToGrid/>
                <w:spacing w:val="0"/>
                <w:kern w:val="2"/>
                <w:sz w:val="22"/>
                <w:szCs w:val="22"/>
              </w:rPr>
              <w:t>证明文件</w:t>
            </w:r>
          </w:p>
        </w:tc>
      </w:tr>
      <w:tr w:rsidR="00D06D60">
        <w:trPr>
          <w:cantSplit/>
          <w:trHeight w:val="597"/>
        </w:trPr>
        <w:tc>
          <w:tcPr>
            <w:tcW w:w="1548" w:type="dxa"/>
            <w:vAlign w:val="center"/>
          </w:tcPr>
          <w:p w:rsidR="00D06D60" w:rsidRDefault="00D06D60">
            <w:pPr>
              <w:pStyle w:val="afff6"/>
              <w:rPr>
                <w:rFonts w:ascii="宋体" w:hAnsi="宋体" w:cs="宋体"/>
                <w:sz w:val="22"/>
                <w:szCs w:val="22"/>
              </w:rPr>
            </w:pPr>
          </w:p>
        </w:tc>
        <w:tc>
          <w:tcPr>
            <w:tcW w:w="6330" w:type="dxa"/>
            <w:vAlign w:val="center"/>
          </w:tcPr>
          <w:p w:rsidR="00D06D60" w:rsidRDefault="00D06D60">
            <w:pPr>
              <w:pStyle w:val="af0"/>
              <w:rPr>
                <w:rFonts w:ascii="宋体" w:hAnsi="宋体" w:cs="宋体"/>
                <w:b/>
                <w:bCs/>
                <w:i/>
                <w:iCs/>
                <w:sz w:val="22"/>
                <w:szCs w:val="22"/>
              </w:rPr>
            </w:pPr>
          </w:p>
        </w:tc>
        <w:tc>
          <w:tcPr>
            <w:tcW w:w="1620" w:type="dxa"/>
            <w:vAlign w:val="center"/>
          </w:tcPr>
          <w:p w:rsidR="00D06D60" w:rsidRDefault="00CA6241">
            <w:pPr>
              <w:pStyle w:val="af0"/>
              <w:rPr>
                <w:rFonts w:ascii="宋体" w:hAnsi="宋体" w:cs="宋体"/>
                <w:sz w:val="22"/>
                <w:szCs w:val="22"/>
              </w:rPr>
            </w:pPr>
            <w:r>
              <w:rPr>
                <w:rFonts w:ascii="宋体" w:hAnsi="宋体" w:cs="宋体" w:hint="eastAsia"/>
                <w:sz w:val="22"/>
                <w:szCs w:val="22"/>
              </w:rPr>
              <w:t>见投标/响应文件第（）页</w:t>
            </w:r>
          </w:p>
        </w:tc>
      </w:tr>
      <w:tr w:rsidR="00D06D60">
        <w:trPr>
          <w:cantSplit/>
          <w:trHeight w:val="591"/>
        </w:trPr>
        <w:tc>
          <w:tcPr>
            <w:tcW w:w="1548" w:type="dxa"/>
            <w:vAlign w:val="center"/>
          </w:tcPr>
          <w:p w:rsidR="00D06D60" w:rsidRDefault="00D06D60">
            <w:pPr>
              <w:rPr>
                <w:rFonts w:ascii="宋体" w:hAnsi="宋体" w:cs="宋体"/>
                <w:sz w:val="22"/>
                <w:szCs w:val="22"/>
              </w:rPr>
            </w:pPr>
          </w:p>
        </w:tc>
        <w:tc>
          <w:tcPr>
            <w:tcW w:w="6330" w:type="dxa"/>
            <w:vAlign w:val="center"/>
          </w:tcPr>
          <w:p w:rsidR="00D06D60" w:rsidRDefault="00D06D60">
            <w:pPr>
              <w:pStyle w:val="af0"/>
              <w:rPr>
                <w:rFonts w:ascii="宋体" w:hAnsi="宋体" w:cs="宋体"/>
                <w:sz w:val="22"/>
                <w:szCs w:val="22"/>
              </w:rPr>
            </w:pPr>
          </w:p>
        </w:tc>
        <w:tc>
          <w:tcPr>
            <w:tcW w:w="1620" w:type="dxa"/>
            <w:vAlign w:val="center"/>
          </w:tcPr>
          <w:p w:rsidR="00D06D60" w:rsidRDefault="00CA6241">
            <w:pPr>
              <w:pStyle w:val="af0"/>
              <w:rPr>
                <w:rFonts w:ascii="宋体" w:hAnsi="宋体" w:cs="宋体"/>
                <w:sz w:val="22"/>
                <w:szCs w:val="22"/>
              </w:rPr>
            </w:pPr>
            <w:r>
              <w:rPr>
                <w:rFonts w:ascii="宋体" w:hAnsi="宋体" w:cs="宋体" w:hint="eastAsia"/>
                <w:sz w:val="22"/>
                <w:szCs w:val="22"/>
              </w:rPr>
              <w:t>见投标/响应文件第（）页</w:t>
            </w:r>
          </w:p>
        </w:tc>
      </w:tr>
      <w:tr w:rsidR="00D06D60">
        <w:trPr>
          <w:cantSplit/>
          <w:trHeight w:val="602"/>
        </w:trPr>
        <w:tc>
          <w:tcPr>
            <w:tcW w:w="1548" w:type="dxa"/>
            <w:vAlign w:val="center"/>
          </w:tcPr>
          <w:p w:rsidR="00D06D60" w:rsidRDefault="00D06D60">
            <w:pPr>
              <w:rPr>
                <w:rFonts w:ascii="宋体" w:hAnsi="宋体" w:cs="宋体"/>
                <w:sz w:val="22"/>
                <w:szCs w:val="22"/>
              </w:rPr>
            </w:pPr>
          </w:p>
        </w:tc>
        <w:tc>
          <w:tcPr>
            <w:tcW w:w="6330" w:type="dxa"/>
            <w:vAlign w:val="center"/>
          </w:tcPr>
          <w:p w:rsidR="00D06D60" w:rsidRDefault="00D06D60">
            <w:pPr>
              <w:pStyle w:val="af0"/>
              <w:rPr>
                <w:rFonts w:ascii="宋体" w:hAnsi="宋体" w:cs="宋体"/>
                <w:b/>
                <w:bCs/>
                <w:i/>
                <w:iCs/>
                <w:sz w:val="22"/>
                <w:szCs w:val="22"/>
              </w:rPr>
            </w:pPr>
          </w:p>
        </w:tc>
        <w:tc>
          <w:tcPr>
            <w:tcW w:w="1620" w:type="dxa"/>
            <w:vAlign w:val="center"/>
          </w:tcPr>
          <w:p w:rsidR="00D06D60" w:rsidRDefault="00CA6241">
            <w:pPr>
              <w:pStyle w:val="af0"/>
              <w:rPr>
                <w:rFonts w:ascii="宋体" w:hAnsi="宋体" w:cs="宋体"/>
                <w:sz w:val="22"/>
                <w:szCs w:val="22"/>
              </w:rPr>
            </w:pPr>
            <w:r>
              <w:rPr>
                <w:rFonts w:ascii="宋体" w:hAnsi="宋体" w:cs="宋体" w:hint="eastAsia"/>
                <w:sz w:val="22"/>
                <w:szCs w:val="22"/>
              </w:rPr>
              <w:t>见投标/响应文件第（）页</w:t>
            </w:r>
          </w:p>
        </w:tc>
      </w:tr>
      <w:tr w:rsidR="00D06D60">
        <w:trPr>
          <w:cantSplit/>
          <w:trHeight w:val="470"/>
        </w:trPr>
        <w:tc>
          <w:tcPr>
            <w:tcW w:w="1548" w:type="dxa"/>
            <w:vAlign w:val="center"/>
          </w:tcPr>
          <w:p w:rsidR="00D06D60" w:rsidRDefault="00D06D60">
            <w:pPr>
              <w:rPr>
                <w:rFonts w:ascii="宋体" w:hAnsi="宋体" w:cs="宋体"/>
                <w:sz w:val="22"/>
                <w:szCs w:val="22"/>
              </w:rPr>
            </w:pPr>
          </w:p>
        </w:tc>
        <w:tc>
          <w:tcPr>
            <w:tcW w:w="6330" w:type="dxa"/>
            <w:vAlign w:val="center"/>
          </w:tcPr>
          <w:p w:rsidR="00D06D60" w:rsidRDefault="00D06D60">
            <w:pPr>
              <w:pStyle w:val="af0"/>
              <w:rPr>
                <w:rFonts w:ascii="宋体" w:hAnsi="宋体" w:cs="宋体"/>
                <w:sz w:val="22"/>
                <w:szCs w:val="22"/>
              </w:rPr>
            </w:pPr>
          </w:p>
        </w:tc>
        <w:tc>
          <w:tcPr>
            <w:tcW w:w="1620" w:type="dxa"/>
            <w:vAlign w:val="center"/>
          </w:tcPr>
          <w:p w:rsidR="00D06D60" w:rsidRDefault="00CA6241">
            <w:pPr>
              <w:pStyle w:val="af0"/>
              <w:rPr>
                <w:rFonts w:ascii="宋体" w:hAnsi="宋体" w:cs="宋体"/>
                <w:sz w:val="22"/>
                <w:szCs w:val="22"/>
              </w:rPr>
            </w:pPr>
            <w:r>
              <w:rPr>
                <w:rFonts w:ascii="宋体" w:hAnsi="宋体" w:cs="宋体" w:hint="eastAsia"/>
                <w:sz w:val="22"/>
                <w:szCs w:val="22"/>
              </w:rPr>
              <w:t>见投标/响应文件第（）页</w:t>
            </w:r>
          </w:p>
        </w:tc>
      </w:tr>
      <w:tr w:rsidR="00D06D60">
        <w:trPr>
          <w:cantSplit/>
          <w:trHeight w:val="458"/>
        </w:trPr>
        <w:tc>
          <w:tcPr>
            <w:tcW w:w="1548" w:type="dxa"/>
            <w:vAlign w:val="center"/>
          </w:tcPr>
          <w:p w:rsidR="00D06D60" w:rsidRDefault="00D06D60">
            <w:pPr>
              <w:rPr>
                <w:rFonts w:ascii="宋体" w:hAnsi="宋体" w:cs="宋体"/>
                <w:sz w:val="22"/>
                <w:szCs w:val="22"/>
              </w:rPr>
            </w:pPr>
          </w:p>
        </w:tc>
        <w:tc>
          <w:tcPr>
            <w:tcW w:w="6330" w:type="dxa"/>
            <w:vAlign w:val="center"/>
          </w:tcPr>
          <w:p w:rsidR="00D06D60" w:rsidRDefault="00D06D60">
            <w:pPr>
              <w:pStyle w:val="af0"/>
              <w:rPr>
                <w:rFonts w:ascii="宋体" w:hAnsi="宋体" w:cs="宋体"/>
                <w:sz w:val="22"/>
                <w:szCs w:val="22"/>
              </w:rPr>
            </w:pPr>
          </w:p>
        </w:tc>
        <w:tc>
          <w:tcPr>
            <w:tcW w:w="1620" w:type="dxa"/>
            <w:vAlign w:val="center"/>
          </w:tcPr>
          <w:p w:rsidR="00D06D60" w:rsidRDefault="00CA6241">
            <w:pPr>
              <w:pStyle w:val="af0"/>
              <w:rPr>
                <w:rFonts w:ascii="宋体" w:hAnsi="宋体" w:cs="宋体"/>
                <w:sz w:val="22"/>
                <w:szCs w:val="22"/>
              </w:rPr>
            </w:pPr>
            <w:r>
              <w:rPr>
                <w:rFonts w:ascii="宋体" w:hAnsi="宋体" w:cs="宋体" w:hint="eastAsia"/>
                <w:sz w:val="22"/>
                <w:szCs w:val="22"/>
              </w:rPr>
              <w:t>见投标/响应文件第（）页</w:t>
            </w:r>
          </w:p>
        </w:tc>
      </w:tr>
      <w:tr w:rsidR="00D06D60">
        <w:trPr>
          <w:cantSplit/>
          <w:trHeight w:val="662"/>
        </w:trPr>
        <w:tc>
          <w:tcPr>
            <w:tcW w:w="1548" w:type="dxa"/>
            <w:vAlign w:val="center"/>
          </w:tcPr>
          <w:p w:rsidR="00D06D60" w:rsidRDefault="00D06D60">
            <w:pPr>
              <w:rPr>
                <w:rFonts w:ascii="宋体" w:hAnsi="宋体" w:cs="宋体"/>
                <w:sz w:val="22"/>
                <w:szCs w:val="22"/>
              </w:rPr>
            </w:pPr>
          </w:p>
        </w:tc>
        <w:tc>
          <w:tcPr>
            <w:tcW w:w="6330" w:type="dxa"/>
            <w:vAlign w:val="center"/>
          </w:tcPr>
          <w:p w:rsidR="00D06D60" w:rsidRDefault="00D06D60">
            <w:pPr>
              <w:pStyle w:val="af0"/>
              <w:rPr>
                <w:rFonts w:ascii="宋体" w:hAnsi="宋体" w:cs="宋体"/>
                <w:sz w:val="22"/>
                <w:szCs w:val="22"/>
              </w:rPr>
            </w:pPr>
          </w:p>
        </w:tc>
        <w:tc>
          <w:tcPr>
            <w:tcW w:w="1620" w:type="dxa"/>
            <w:vAlign w:val="center"/>
          </w:tcPr>
          <w:p w:rsidR="00D06D60" w:rsidRDefault="00CA6241">
            <w:pPr>
              <w:pStyle w:val="af0"/>
              <w:rPr>
                <w:rFonts w:ascii="宋体" w:hAnsi="宋体" w:cs="宋体"/>
                <w:sz w:val="22"/>
                <w:szCs w:val="22"/>
              </w:rPr>
            </w:pPr>
            <w:r>
              <w:rPr>
                <w:rFonts w:ascii="宋体" w:hAnsi="宋体" w:cs="宋体" w:hint="eastAsia"/>
                <w:sz w:val="22"/>
                <w:szCs w:val="22"/>
              </w:rPr>
              <w:t>见投标/响应文件第（）页</w:t>
            </w:r>
          </w:p>
        </w:tc>
      </w:tr>
      <w:tr w:rsidR="00D06D60">
        <w:trPr>
          <w:cantSplit/>
          <w:trHeight w:val="737"/>
        </w:trPr>
        <w:tc>
          <w:tcPr>
            <w:tcW w:w="1548" w:type="dxa"/>
            <w:vAlign w:val="center"/>
          </w:tcPr>
          <w:p w:rsidR="00D06D60" w:rsidRDefault="00D06D60">
            <w:pPr>
              <w:rPr>
                <w:rFonts w:ascii="宋体" w:hAnsi="宋体" w:cs="宋体"/>
                <w:sz w:val="22"/>
                <w:szCs w:val="22"/>
              </w:rPr>
            </w:pPr>
          </w:p>
        </w:tc>
        <w:tc>
          <w:tcPr>
            <w:tcW w:w="6330" w:type="dxa"/>
            <w:vAlign w:val="center"/>
          </w:tcPr>
          <w:p w:rsidR="00D06D60" w:rsidRDefault="00D06D60">
            <w:pPr>
              <w:pStyle w:val="af0"/>
              <w:rPr>
                <w:rFonts w:ascii="宋体" w:hAnsi="宋体" w:cs="宋体"/>
                <w:sz w:val="22"/>
                <w:szCs w:val="22"/>
              </w:rPr>
            </w:pPr>
          </w:p>
        </w:tc>
        <w:tc>
          <w:tcPr>
            <w:tcW w:w="1620" w:type="dxa"/>
            <w:vAlign w:val="center"/>
          </w:tcPr>
          <w:p w:rsidR="00D06D60" w:rsidRDefault="00CA6241">
            <w:pPr>
              <w:pStyle w:val="af0"/>
              <w:rPr>
                <w:rFonts w:ascii="宋体" w:hAnsi="宋体" w:cs="宋体"/>
                <w:sz w:val="22"/>
                <w:szCs w:val="22"/>
              </w:rPr>
            </w:pPr>
            <w:r>
              <w:rPr>
                <w:rFonts w:ascii="宋体" w:hAnsi="宋体" w:cs="宋体" w:hint="eastAsia"/>
                <w:sz w:val="22"/>
                <w:szCs w:val="22"/>
              </w:rPr>
              <w:t>见投标/响应文件第（）页</w:t>
            </w:r>
          </w:p>
        </w:tc>
      </w:tr>
      <w:tr w:rsidR="00D06D60">
        <w:trPr>
          <w:cantSplit/>
          <w:trHeight w:val="634"/>
        </w:trPr>
        <w:tc>
          <w:tcPr>
            <w:tcW w:w="1548" w:type="dxa"/>
            <w:vAlign w:val="center"/>
          </w:tcPr>
          <w:p w:rsidR="00D06D60" w:rsidRDefault="00D06D60">
            <w:pPr>
              <w:jc w:val="center"/>
              <w:rPr>
                <w:rFonts w:ascii="宋体" w:hAnsi="宋体" w:cs="宋体"/>
                <w:sz w:val="22"/>
                <w:szCs w:val="22"/>
              </w:rPr>
            </w:pPr>
          </w:p>
        </w:tc>
        <w:tc>
          <w:tcPr>
            <w:tcW w:w="6330" w:type="dxa"/>
            <w:vAlign w:val="center"/>
          </w:tcPr>
          <w:p w:rsidR="00D06D60" w:rsidRDefault="00D06D60">
            <w:pPr>
              <w:pStyle w:val="af0"/>
              <w:rPr>
                <w:rFonts w:ascii="宋体" w:hAnsi="宋体" w:cs="宋体"/>
                <w:sz w:val="22"/>
                <w:szCs w:val="22"/>
              </w:rPr>
            </w:pPr>
          </w:p>
        </w:tc>
        <w:tc>
          <w:tcPr>
            <w:tcW w:w="1620" w:type="dxa"/>
            <w:vAlign w:val="center"/>
          </w:tcPr>
          <w:p w:rsidR="00D06D60" w:rsidRDefault="00CA6241">
            <w:pPr>
              <w:pStyle w:val="af0"/>
              <w:rPr>
                <w:rFonts w:ascii="宋体" w:hAnsi="宋体" w:cs="宋体"/>
                <w:sz w:val="22"/>
                <w:szCs w:val="22"/>
              </w:rPr>
            </w:pPr>
            <w:r>
              <w:rPr>
                <w:rFonts w:ascii="宋体" w:hAnsi="宋体" w:cs="宋体" w:hint="eastAsia"/>
                <w:sz w:val="22"/>
                <w:szCs w:val="22"/>
              </w:rPr>
              <w:t>见投标/响应文件第（）页</w:t>
            </w:r>
          </w:p>
        </w:tc>
      </w:tr>
      <w:tr w:rsidR="00D06D60">
        <w:trPr>
          <w:cantSplit/>
          <w:trHeight w:val="574"/>
        </w:trPr>
        <w:tc>
          <w:tcPr>
            <w:tcW w:w="1548" w:type="dxa"/>
            <w:vAlign w:val="center"/>
          </w:tcPr>
          <w:p w:rsidR="00D06D60" w:rsidRDefault="00D06D60">
            <w:pPr>
              <w:rPr>
                <w:rFonts w:ascii="宋体" w:hAnsi="宋体" w:cs="宋体"/>
                <w:sz w:val="22"/>
                <w:szCs w:val="22"/>
              </w:rPr>
            </w:pPr>
          </w:p>
        </w:tc>
        <w:tc>
          <w:tcPr>
            <w:tcW w:w="6330" w:type="dxa"/>
            <w:vAlign w:val="center"/>
          </w:tcPr>
          <w:p w:rsidR="00D06D60" w:rsidRDefault="00D06D60">
            <w:pPr>
              <w:rPr>
                <w:rFonts w:ascii="宋体" w:hAnsi="宋体" w:cs="宋体"/>
                <w:sz w:val="22"/>
                <w:szCs w:val="22"/>
              </w:rPr>
            </w:pPr>
          </w:p>
        </w:tc>
        <w:tc>
          <w:tcPr>
            <w:tcW w:w="1620" w:type="dxa"/>
            <w:vAlign w:val="center"/>
          </w:tcPr>
          <w:p w:rsidR="00D06D60" w:rsidRDefault="00CA6241">
            <w:pPr>
              <w:rPr>
                <w:rFonts w:ascii="宋体" w:hAnsi="宋体" w:cs="宋体"/>
                <w:sz w:val="22"/>
                <w:szCs w:val="22"/>
              </w:rPr>
            </w:pPr>
            <w:r>
              <w:rPr>
                <w:rFonts w:ascii="宋体" w:hAnsi="宋体" w:cs="宋体" w:hint="eastAsia"/>
                <w:sz w:val="22"/>
                <w:szCs w:val="22"/>
              </w:rPr>
              <w:t>见投标/响应文件第（）页</w:t>
            </w:r>
          </w:p>
        </w:tc>
      </w:tr>
      <w:tr w:rsidR="00D06D60">
        <w:trPr>
          <w:cantSplit/>
          <w:trHeight w:val="644"/>
        </w:trPr>
        <w:tc>
          <w:tcPr>
            <w:tcW w:w="1548" w:type="dxa"/>
            <w:vAlign w:val="center"/>
          </w:tcPr>
          <w:p w:rsidR="00D06D60" w:rsidRDefault="00D06D60">
            <w:pPr>
              <w:pStyle w:val="af0"/>
              <w:jc w:val="center"/>
              <w:rPr>
                <w:rFonts w:ascii="宋体" w:hAnsi="宋体" w:cs="宋体"/>
                <w:sz w:val="22"/>
                <w:szCs w:val="22"/>
              </w:rPr>
            </w:pPr>
          </w:p>
        </w:tc>
        <w:tc>
          <w:tcPr>
            <w:tcW w:w="6330" w:type="dxa"/>
            <w:vAlign w:val="center"/>
          </w:tcPr>
          <w:p w:rsidR="00D06D60" w:rsidRDefault="00D06D60">
            <w:pPr>
              <w:rPr>
                <w:rFonts w:ascii="宋体" w:hAnsi="宋体" w:cs="宋体"/>
                <w:sz w:val="22"/>
                <w:szCs w:val="22"/>
              </w:rPr>
            </w:pPr>
          </w:p>
        </w:tc>
        <w:tc>
          <w:tcPr>
            <w:tcW w:w="1620" w:type="dxa"/>
            <w:vAlign w:val="center"/>
          </w:tcPr>
          <w:p w:rsidR="00D06D60" w:rsidRDefault="00CA6241">
            <w:pPr>
              <w:rPr>
                <w:rFonts w:ascii="宋体" w:hAnsi="宋体" w:cs="宋体"/>
                <w:sz w:val="22"/>
                <w:szCs w:val="22"/>
              </w:rPr>
            </w:pPr>
            <w:r>
              <w:rPr>
                <w:rFonts w:ascii="宋体" w:hAnsi="宋体" w:cs="宋体" w:hint="eastAsia"/>
                <w:sz w:val="22"/>
                <w:szCs w:val="22"/>
              </w:rPr>
              <w:t>见投标/响应文件第（）页</w:t>
            </w:r>
          </w:p>
        </w:tc>
      </w:tr>
      <w:tr w:rsidR="00D06D60">
        <w:trPr>
          <w:cantSplit/>
          <w:trHeight w:val="572"/>
        </w:trPr>
        <w:tc>
          <w:tcPr>
            <w:tcW w:w="1548" w:type="dxa"/>
            <w:vAlign w:val="center"/>
          </w:tcPr>
          <w:p w:rsidR="00D06D60" w:rsidRDefault="00D06D60">
            <w:pPr>
              <w:jc w:val="center"/>
              <w:rPr>
                <w:rFonts w:ascii="宋体" w:hAnsi="宋体" w:cs="宋体"/>
                <w:sz w:val="22"/>
                <w:szCs w:val="22"/>
              </w:rPr>
            </w:pPr>
          </w:p>
        </w:tc>
        <w:tc>
          <w:tcPr>
            <w:tcW w:w="6330" w:type="dxa"/>
            <w:vAlign w:val="center"/>
          </w:tcPr>
          <w:p w:rsidR="00D06D60" w:rsidRDefault="00D06D60">
            <w:pPr>
              <w:rPr>
                <w:rFonts w:ascii="宋体" w:hAnsi="宋体" w:cs="宋体"/>
                <w:sz w:val="22"/>
                <w:szCs w:val="22"/>
              </w:rPr>
            </w:pPr>
          </w:p>
        </w:tc>
        <w:tc>
          <w:tcPr>
            <w:tcW w:w="1620" w:type="dxa"/>
            <w:vAlign w:val="center"/>
          </w:tcPr>
          <w:p w:rsidR="00D06D60" w:rsidRDefault="00CA6241">
            <w:pPr>
              <w:rPr>
                <w:rFonts w:ascii="宋体" w:hAnsi="宋体" w:cs="宋体"/>
                <w:sz w:val="22"/>
                <w:szCs w:val="22"/>
              </w:rPr>
            </w:pPr>
            <w:r>
              <w:rPr>
                <w:rFonts w:ascii="宋体" w:hAnsi="宋体" w:cs="宋体" w:hint="eastAsia"/>
                <w:sz w:val="22"/>
                <w:szCs w:val="22"/>
              </w:rPr>
              <w:t>见投标/响应文件第（）页</w:t>
            </w:r>
          </w:p>
        </w:tc>
      </w:tr>
      <w:tr w:rsidR="00D06D60">
        <w:trPr>
          <w:cantSplit/>
          <w:trHeight w:val="692"/>
        </w:trPr>
        <w:tc>
          <w:tcPr>
            <w:tcW w:w="1548" w:type="dxa"/>
            <w:vAlign w:val="center"/>
          </w:tcPr>
          <w:p w:rsidR="00D06D60" w:rsidRDefault="00D06D60">
            <w:pPr>
              <w:jc w:val="center"/>
              <w:rPr>
                <w:rFonts w:ascii="宋体" w:hAnsi="宋体" w:cs="宋体"/>
                <w:sz w:val="22"/>
                <w:szCs w:val="22"/>
              </w:rPr>
            </w:pPr>
          </w:p>
        </w:tc>
        <w:tc>
          <w:tcPr>
            <w:tcW w:w="6330" w:type="dxa"/>
            <w:vAlign w:val="center"/>
          </w:tcPr>
          <w:p w:rsidR="00D06D60" w:rsidRDefault="00D06D60">
            <w:pPr>
              <w:rPr>
                <w:rFonts w:ascii="宋体" w:hAnsi="宋体" w:cs="宋体"/>
                <w:sz w:val="22"/>
                <w:szCs w:val="22"/>
              </w:rPr>
            </w:pPr>
          </w:p>
        </w:tc>
        <w:tc>
          <w:tcPr>
            <w:tcW w:w="1620" w:type="dxa"/>
            <w:vAlign w:val="center"/>
          </w:tcPr>
          <w:p w:rsidR="00D06D60" w:rsidRDefault="00CA6241">
            <w:pPr>
              <w:rPr>
                <w:rFonts w:ascii="宋体" w:hAnsi="宋体" w:cs="宋体"/>
                <w:sz w:val="22"/>
                <w:szCs w:val="22"/>
              </w:rPr>
            </w:pPr>
            <w:r>
              <w:rPr>
                <w:rFonts w:ascii="宋体" w:hAnsi="宋体" w:cs="宋体" w:hint="eastAsia"/>
                <w:sz w:val="22"/>
                <w:szCs w:val="22"/>
              </w:rPr>
              <w:t>见投标/响应文件第（）页</w:t>
            </w:r>
          </w:p>
        </w:tc>
      </w:tr>
      <w:tr w:rsidR="00D06D60">
        <w:trPr>
          <w:cantSplit/>
          <w:trHeight w:val="560"/>
        </w:trPr>
        <w:tc>
          <w:tcPr>
            <w:tcW w:w="1548" w:type="dxa"/>
            <w:vAlign w:val="center"/>
          </w:tcPr>
          <w:p w:rsidR="00D06D60" w:rsidRDefault="00D06D60">
            <w:pPr>
              <w:jc w:val="center"/>
              <w:rPr>
                <w:rFonts w:ascii="宋体" w:hAnsi="宋体" w:cs="宋体"/>
                <w:sz w:val="22"/>
                <w:szCs w:val="22"/>
              </w:rPr>
            </w:pPr>
          </w:p>
        </w:tc>
        <w:tc>
          <w:tcPr>
            <w:tcW w:w="6330" w:type="dxa"/>
            <w:vAlign w:val="center"/>
          </w:tcPr>
          <w:p w:rsidR="00D06D60" w:rsidRDefault="00D06D60">
            <w:pPr>
              <w:rPr>
                <w:rFonts w:ascii="宋体" w:hAnsi="宋体" w:cs="宋体"/>
                <w:sz w:val="22"/>
                <w:szCs w:val="22"/>
              </w:rPr>
            </w:pPr>
          </w:p>
        </w:tc>
        <w:tc>
          <w:tcPr>
            <w:tcW w:w="1620" w:type="dxa"/>
            <w:vAlign w:val="center"/>
          </w:tcPr>
          <w:p w:rsidR="00D06D60" w:rsidRDefault="00CA6241">
            <w:pPr>
              <w:rPr>
                <w:rFonts w:ascii="宋体" w:hAnsi="宋体" w:cs="宋体"/>
                <w:sz w:val="22"/>
                <w:szCs w:val="22"/>
              </w:rPr>
            </w:pPr>
            <w:r>
              <w:rPr>
                <w:rFonts w:ascii="宋体" w:hAnsi="宋体" w:cs="宋体" w:hint="eastAsia"/>
                <w:sz w:val="22"/>
                <w:szCs w:val="22"/>
              </w:rPr>
              <w:t>见投标/响应文件第（）页</w:t>
            </w:r>
          </w:p>
        </w:tc>
      </w:tr>
      <w:tr w:rsidR="00D06D60">
        <w:trPr>
          <w:cantSplit/>
          <w:trHeight w:val="530"/>
        </w:trPr>
        <w:tc>
          <w:tcPr>
            <w:tcW w:w="1548" w:type="dxa"/>
            <w:vAlign w:val="center"/>
          </w:tcPr>
          <w:p w:rsidR="00D06D60" w:rsidRDefault="00D06D60">
            <w:pPr>
              <w:jc w:val="center"/>
              <w:rPr>
                <w:rFonts w:ascii="宋体" w:hAnsi="宋体" w:cs="宋体"/>
                <w:sz w:val="22"/>
                <w:szCs w:val="22"/>
              </w:rPr>
            </w:pPr>
          </w:p>
        </w:tc>
        <w:tc>
          <w:tcPr>
            <w:tcW w:w="6330" w:type="dxa"/>
            <w:vAlign w:val="center"/>
          </w:tcPr>
          <w:p w:rsidR="00D06D60" w:rsidRDefault="00D06D60">
            <w:pPr>
              <w:pStyle w:val="af0"/>
              <w:rPr>
                <w:rFonts w:ascii="宋体" w:hAnsi="宋体" w:cs="宋体"/>
                <w:sz w:val="22"/>
                <w:szCs w:val="22"/>
              </w:rPr>
            </w:pPr>
          </w:p>
        </w:tc>
        <w:tc>
          <w:tcPr>
            <w:tcW w:w="1620" w:type="dxa"/>
            <w:vAlign w:val="center"/>
          </w:tcPr>
          <w:p w:rsidR="00D06D60" w:rsidRDefault="00CA6241">
            <w:pPr>
              <w:pStyle w:val="af0"/>
              <w:rPr>
                <w:rFonts w:ascii="宋体" w:hAnsi="宋体" w:cs="宋体"/>
                <w:sz w:val="22"/>
                <w:szCs w:val="22"/>
              </w:rPr>
            </w:pPr>
            <w:r>
              <w:rPr>
                <w:rFonts w:ascii="宋体" w:hAnsi="宋体" w:cs="宋体" w:hint="eastAsia"/>
                <w:sz w:val="22"/>
                <w:szCs w:val="22"/>
              </w:rPr>
              <w:t>见投标/响应文件第（）页</w:t>
            </w:r>
          </w:p>
        </w:tc>
      </w:tr>
    </w:tbl>
    <w:p w:rsidR="00D06D60" w:rsidRDefault="00D06D60"/>
    <w:p w:rsidR="00D06D60" w:rsidRDefault="00CA6241">
      <w:pPr>
        <w:adjustRightInd w:val="0"/>
        <w:snapToGrid w:val="0"/>
        <w:spacing w:line="300" w:lineRule="auto"/>
        <w:rPr>
          <w:rFonts w:ascii="宋体" w:hAnsi="宋体" w:cs="宋体"/>
          <w:sz w:val="22"/>
          <w:szCs w:val="22"/>
          <w:u w:val="single"/>
        </w:rPr>
      </w:pPr>
      <w:r>
        <w:rPr>
          <w:rFonts w:ascii="宋体" w:hAnsi="宋体" w:cs="宋体" w:hint="eastAsia"/>
          <w:sz w:val="22"/>
          <w:szCs w:val="22"/>
        </w:rPr>
        <w:t>投标人/响应供应商法定代表人（或法定代表人授权代表）签字：</w:t>
      </w:r>
      <w:r>
        <w:rPr>
          <w:rFonts w:ascii="宋体" w:hAnsi="宋体" w:cs="宋体" w:hint="eastAsia"/>
          <w:sz w:val="22"/>
          <w:szCs w:val="22"/>
          <w:u w:val="single"/>
        </w:rPr>
        <w:t xml:space="preserve">                   </w:t>
      </w:r>
    </w:p>
    <w:p w:rsidR="00D06D60" w:rsidRDefault="00CA6241">
      <w:pPr>
        <w:adjustRightInd w:val="0"/>
        <w:snapToGrid w:val="0"/>
        <w:spacing w:line="300" w:lineRule="auto"/>
        <w:rPr>
          <w:rFonts w:ascii="宋体" w:hAnsi="宋体" w:cs="宋体"/>
          <w:sz w:val="22"/>
          <w:szCs w:val="22"/>
          <w:u w:val="single"/>
        </w:rPr>
      </w:pPr>
      <w:r>
        <w:rPr>
          <w:rFonts w:ascii="宋体" w:hAnsi="宋体" w:cs="宋体" w:hint="eastAsia"/>
          <w:sz w:val="22"/>
          <w:szCs w:val="22"/>
        </w:rPr>
        <w:t>投标人/响应供应商名称（签章）：</w:t>
      </w:r>
      <w:r>
        <w:rPr>
          <w:rFonts w:ascii="宋体" w:hAnsi="宋体" w:cs="宋体" w:hint="eastAsia"/>
          <w:sz w:val="22"/>
          <w:szCs w:val="22"/>
          <w:u w:val="single"/>
        </w:rPr>
        <w:t xml:space="preserve">                        </w:t>
      </w:r>
    </w:p>
    <w:p w:rsidR="00D06D60" w:rsidRDefault="00CA6241">
      <w:pPr>
        <w:widowControl/>
        <w:jc w:val="left"/>
        <w:rPr>
          <w:rFonts w:asciiTheme="minorEastAsia" w:eastAsiaTheme="minorEastAsia" w:hAnsiTheme="minorEastAsia" w:cstheme="minorEastAsia"/>
          <w:b/>
          <w:sz w:val="22"/>
          <w:szCs w:val="22"/>
        </w:rPr>
      </w:pPr>
      <w:r>
        <w:rPr>
          <w:rFonts w:ascii="宋体" w:hAnsi="宋体" w:cs="宋体" w:hint="eastAsia"/>
          <w:sz w:val="22"/>
          <w:szCs w:val="22"/>
        </w:rPr>
        <w:t>日期：   年   月   日</w:t>
      </w:r>
    </w:p>
    <w:p w:rsidR="00D06D60" w:rsidRDefault="00CA6241">
      <w:pPr>
        <w:widowControl/>
        <w:jc w:val="left"/>
        <w:rPr>
          <w:rFonts w:asciiTheme="minorEastAsia" w:eastAsiaTheme="minorEastAsia" w:hAnsiTheme="minorEastAsia" w:cstheme="minorEastAsia"/>
          <w:b/>
          <w:sz w:val="22"/>
          <w:szCs w:val="22"/>
        </w:rPr>
      </w:pPr>
      <w:r>
        <w:rPr>
          <w:rFonts w:asciiTheme="minorEastAsia" w:eastAsiaTheme="minorEastAsia" w:hAnsiTheme="minorEastAsia" w:cstheme="minorEastAsia"/>
          <w:b/>
          <w:sz w:val="22"/>
          <w:szCs w:val="22"/>
        </w:rPr>
        <w:br w:type="page"/>
      </w:r>
    </w:p>
    <w:p w:rsidR="00D06D60" w:rsidRDefault="00CA6241">
      <w:pPr>
        <w:pStyle w:val="3"/>
        <w:jc w:val="center"/>
        <w:rPr>
          <w:rFonts w:asciiTheme="minorEastAsia" w:eastAsiaTheme="minorEastAsia" w:hAnsiTheme="minorEastAsia" w:cstheme="minorEastAsia"/>
          <w:sz w:val="22"/>
          <w:szCs w:val="22"/>
        </w:rPr>
      </w:pPr>
      <w:bookmarkStart w:id="481" w:name="_Toc401738102"/>
      <w:bookmarkStart w:id="482" w:name="_Toc395863121"/>
      <w:bookmarkStart w:id="483" w:name="_Toc441844116"/>
      <w:bookmarkStart w:id="484" w:name="_Toc326689516"/>
      <w:bookmarkStart w:id="485" w:name="_Toc321994781"/>
      <w:bookmarkStart w:id="486" w:name="_Toc427232350"/>
      <w:bookmarkStart w:id="487" w:name="_Toc15221"/>
      <w:r>
        <w:rPr>
          <w:rFonts w:asciiTheme="minorEastAsia" w:eastAsiaTheme="minorEastAsia" w:hAnsiTheme="minorEastAsia" w:cstheme="minorEastAsia"/>
          <w:sz w:val="22"/>
          <w:szCs w:val="22"/>
        </w:rPr>
        <w:t>1、投标函</w:t>
      </w:r>
      <w:bookmarkEnd w:id="481"/>
      <w:bookmarkEnd w:id="482"/>
      <w:bookmarkEnd w:id="483"/>
      <w:bookmarkEnd w:id="484"/>
      <w:bookmarkEnd w:id="485"/>
      <w:bookmarkEnd w:id="486"/>
      <w:bookmarkEnd w:id="487"/>
    </w:p>
    <w:p w:rsidR="00D06D60" w:rsidRDefault="00CA6241">
      <w:pPr>
        <w:pStyle w:val="aff1"/>
        <w:adjustRightInd w:val="0"/>
        <w:snapToGrid w:val="0"/>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w:t>
      </w:r>
      <w:r>
        <w:rPr>
          <w:rFonts w:asciiTheme="minorEastAsia" w:eastAsiaTheme="minorEastAsia" w:hAnsiTheme="minorEastAsia" w:cstheme="minorEastAsia" w:hint="eastAsia"/>
          <w:sz w:val="22"/>
          <w:szCs w:val="22"/>
          <w:u w:val="single"/>
        </w:rPr>
        <w:t>（招标代理机构名称）</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我方确认收到贵方提供的采购项目的招标文件（项目编号</w:t>
      </w:r>
      <w:r>
        <w:rPr>
          <w:rFonts w:asciiTheme="minorEastAsia" w:eastAsiaTheme="minorEastAsia" w:hAnsiTheme="minorEastAsia" w:cstheme="minorEastAsia"/>
          <w:sz w:val="22"/>
          <w:szCs w:val="22"/>
        </w:rPr>
        <w:t>:</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）的全部内容，我方：</w:t>
      </w:r>
      <w:r>
        <w:rPr>
          <w:rFonts w:asciiTheme="minorEastAsia" w:eastAsiaTheme="minorEastAsia" w:hAnsiTheme="minorEastAsia" w:cstheme="minorEastAsia" w:hint="eastAsia"/>
          <w:sz w:val="22"/>
          <w:szCs w:val="22"/>
          <w:u w:val="single"/>
        </w:rPr>
        <w:t>（投标人名称）</w:t>
      </w:r>
      <w:r>
        <w:rPr>
          <w:rFonts w:asciiTheme="minorEastAsia" w:eastAsiaTheme="minorEastAsia" w:hAnsiTheme="minorEastAsia" w:cstheme="minorEastAsia" w:hint="eastAsia"/>
          <w:sz w:val="22"/>
          <w:szCs w:val="22"/>
        </w:rPr>
        <w:t>作为投标人正式委托</w:t>
      </w:r>
      <w:r>
        <w:rPr>
          <w:rFonts w:asciiTheme="minorEastAsia" w:eastAsiaTheme="minorEastAsia" w:hAnsiTheme="minorEastAsia" w:cstheme="minorEastAsia"/>
          <w:sz w:val="22"/>
          <w:szCs w:val="22"/>
          <w:u w:val="single"/>
        </w:rPr>
        <w:t xml:space="preserve">   （受委托人全名，职务）</w:t>
      </w:r>
      <w:r>
        <w:rPr>
          <w:rFonts w:asciiTheme="minorEastAsia" w:eastAsiaTheme="minorEastAsia" w:hAnsiTheme="minorEastAsia" w:cstheme="minorEastAsia" w:hint="eastAsia"/>
          <w:sz w:val="22"/>
          <w:szCs w:val="22"/>
        </w:rPr>
        <w:t>代表我方进行有关本投标的一切事宜。</w:t>
      </w:r>
    </w:p>
    <w:p w:rsidR="00D06D60" w:rsidRDefault="00CA6241">
      <w:pPr>
        <w:pStyle w:val="24"/>
        <w:adjustRightInd w:val="0"/>
        <w:snapToGrid w:val="0"/>
        <w:spacing w:line="360" w:lineRule="auto"/>
        <w:ind w:firstLineChars="200" w:firstLine="440"/>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在此提交的投标文件，正本</w:t>
      </w:r>
      <w:r>
        <w:rPr>
          <w:rFonts w:asciiTheme="minorEastAsia" w:eastAsiaTheme="minorEastAsia" w:hAnsiTheme="minorEastAsia" w:cstheme="minorEastAsia"/>
          <w:sz w:val="22"/>
          <w:szCs w:val="22"/>
          <w:u w:val="single"/>
        </w:rPr>
        <w:t>1</w:t>
      </w:r>
      <w:r>
        <w:rPr>
          <w:rFonts w:asciiTheme="minorEastAsia" w:eastAsiaTheme="minorEastAsia" w:hAnsiTheme="minorEastAsia" w:cstheme="minorEastAsia" w:hint="eastAsia"/>
          <w:sz w:val="22"/>
          <w:szCs w:val="22"/>
        </w:rPr>
        <w:t>套，副本</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套，唱标信封</w:t>
      </w:r>
      <w:r>
        <w:rPr>
          <w:rFonts w:asciiTheme="minorEastAsia" w:eastAsiaTheme="minorEastAsia" w:hAnsiTheme="minorEastAsia" w:cstheme="minorEastAsia"/>
          <w:sz w:val="22"/>
          <w:szCs w:val="22"/>
          <w:u w:val="single"/>
        </w:rPr>
        <w:t>1</w:t>
      </w:r>
      <w:r>
        <w:rPr>
          <w:rFonts w:asciiTheme="minorEastAsia" w:eastAsiaTheme="minorEastAsia" w:hAnsiTheme="minorEastAsia" w:cstheme="minorEastAsia" w:hint="eastAsia"/>
          <w:sz w:val="22"/>
          <w:szCs w:val="22"/>
        </w:rPr>
        <w:t>份，包括如下等内容：</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1．价格部分文件；</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2．商务、技术部分文件；</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3．唱标信封（内含电子版投标文件）；</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 我方</w:t>
      </w:r>
      <w:r>
        <w:rPr>
          <w:rFonts w:asciiTheme="minorEastAsia" w:eastAsiaTheme="minorEastAsia" w:hAnsiTheme="minorEastAsia" w:cstheme="minorEastAsia" w:hint="eastAsia"/>
          <w:sz w:val="22"/>
          <w:szCs w:val="22"/>
        </w:rPr>
        <w:t>己完全明白招标文件的所有条款要求，并重申以下几点：</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（—）我方决定参加项目编号为的投标；</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（二）全部有关服务的投标总价（详见投标报价一览表）；</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（三）本投标文件的有效期自投标截止日后</w:t>
      </w:r>
      <w:r>
        <w:rPr>
          <w:rFonts w:asciiTheme="minorEastAsia" w:eastAsiaTheme="minorEastAsia" w:hAnsiTheme="minorEastAsia" w:cstheme="minorEastAsia" w:hint="eastAsia"/>
          <w:sz w:val="22"/>
          <w:szCs w:val="22"/>
          <w:u w:val="single"/>
        </w:rPr>
        <w:t>90</w:t>
      </w:r>
      <w:r>
        <w:rPr>
          <w:rFonts w:asciiTheme="minorEastAsia" w:eastAsiaTheme="minorEastAsia" w:hAnsiTheme="minorEastAsia" w:cstheme="minorEastAsia"/>
          <w:sz w:val="22"/>
          <w:szCs w:val="22"/>
        </w:rPr>
        <w:t>天有效，如中标，有效期将延至合同终止日为止；</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（四）我方已详细研究了招标文件的所有内容包括相关资料及修正文（如果有），对本项目招标文件的所有内容已清楚，接受本招标文件的所有条款及要求；</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（五）我方明白并愿意在规定的开标时间和日期之后，投标有效期之内撤回投标，则投标保证金将被贵方没收；</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（六）我方同意按照贵方可能提出的要求而提供与投标有关的任何其它数据或信息；</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（七）我方理解贵方不一定接受最低标价或任何贵方可能收到的投标；</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（八）我方如果中标，将保证履行招标文件以及招标文件修改书（如果有的话）中的全部责任和义务，按质、按量、按期完成《合同书》中的全部任务；</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（九）所有与本投标有关的函件请发往下列地址：</w:t>
      </w:r>
    </w:p>
    <w:p w:rsidR="00D06D60" w:rsidRDefault="00CA6241">
      <w:pPr>
        <w:pStyle w:val="24"/>
        <w:adjustRightInd w:val="0"/>
        <w:snapToGrid w:val="0"/>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地  　址：　　　　　　　　　　　 邮政编码：　　　　　</w:t>
      </w:r>
    </w:p>
    <w:p w:rsidR="00D06D60" w:rsidRDefault="00CA6241">
      <w:pPr>
        <w:pStyle w:val="24"/>
        <w:adjustRightInd w:val="0"/>
        <w:snapToGrid w:val="0"/>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联系人：</w:t>
      </w:r>
    </w:p>
    <w:p w:rsidR="00D06D60" w:rsidRDefault="00CA6241">
      <w:pPr>
        <w:pStyle w:val="24"/>
        <w:adjustRightInd w:val="0"/>
        <w:snapToGrid w:val="0"/>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联系电话：　　　　　　　　　　   传　　真：　　　　　　   </w:t>
      </w:r>
    </w:p>
    <w:p w:rsidR="00D06D60" w:rsidRDefault="00CA6241">
      <w:pPr>
        <w:pStyle w:val="24"/>
        <w:adjustRightInd w:val="0"/>
        <w:snapToGrid w:val="0"/>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D06D60" w:rsidRDefault="00CA6241">
      <w:pPr>
        <w:pStyle w:val="24"/>
        <w:adjustRightInd w:val="0"/>
        <w:snapToGrid w:val="0"/>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投标人地址：</w:t>
      </w:r>
    </w:p>
    <w:p w:rsidR="00D06D60" w:rsidRDefault="00CA6241">
      <w:pPr>
        <w:pStyle w:val="24"/>
        <w:adjustRightInd w:val="0"/>
        <w:snapToGrid w:val="0"/>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D06D60" w:rsidRDefault="00CA6241">
      <w:pPr>
        <w:pStyle w:val="24"/>
        <w:adjustRightInd w:val="0"/>
        <w:snapToGrid w:val="0"/>
        <w:spacing w:line="360" w:lineRule="auto"/>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　　　期：</w:t>
      </w:r>
    </w:p>
    <w:p w:rsidR="00D06D60" w:rsidRDefault="00CA6241">
      <w:pPr>
        <w:pStyle w:val="3"/>
        <w:jc w:val="center"/>
        <w:rPr>
          <w:rFonts w:asciiTheme="minorEastAsia" w:eastAsiaTheme="minorEastAsia" w:hAnsiTheme="minorEastAsia" w:cstheme="minorEastAsia"/>
          <w:sz w:val="22"/>
          <w:szCs w:val="22"/>
        </w:rPr>
      </w:pPr>
      <w:bookmarkStart w:id="488" w:name="_Toc441844117"/>
      <w:bookmarkStart w:id="489" w:name="_Toc8051"/>
      <w:r>
        <w:rPr>
          <w:rFonts w:asciiTheme="minorEastAsia" w:eastAsiaTheme="minorEastAsia" w:hAnsiTheme="minorEastAsia" w:cstheme="minorEastAsia"/>
          <w:sz w:val="22"/>
          <w:szCs w:val="22"/>
        </w:rPr>
        <w:t>2、承诺书</w:t>
      </w:r>
      <w:bookmarkEnd w:id="488"/>
      <w:bookmarkEnd w:id="489"/>
    </w:p>
    <w:p w:rsidR="00D06D60" w:rsidRDefault="00D06D60">
      <w:pPr>
        <w:adjustRightInd w:val="0"/>
        <w:snapToGrid w:val="0"/>
        <w:spacing w:line="360" w:lineRule="auto"/>
        <w:rPr>
          <w:rFonts w:asciiTheme="minorEastAsia" w:eastAsiaTheme="minorEastAsia" w:hAnsiTheme="minorEastAsia" w:cstheme="minorEastAsia"/>
          <w:sz w:val="22"/>
          <w:szCs w:val="22"/>
        </w:rPr>
      </w:pPr>
    </w:p>
    <w:p w:rsidR="00D06D60" w:rsidRDefault="00CA6241">
      <w:pPr>
        <w:adjustRightInd w:val="0"/>
        <w:snapToGrid w:val="0"/>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w:t>
      </w:r>
      <w:r>
        <w:rPr>
          <w:rFonts w:asciiTheme="minorEastAsia" w:eastAsiaTheme="minorEastAsia" w:hAnsiTheme="minorEastAsia" w:cstheme="minorEastAsia" w:hint="eastAsia"/>
          <w:sz w:val="22"/>
          <w:szCs w:val="22"/>
          <w:u w:val="single"/>
        </w:rPr>
        <w:t>（招标代理机构名称）</w:t>
      </w:r>
    </w:p>
    <w:p w:rsidR="00D06D60" w:rsidRDefault="00CA6241">
      <w:pPr>
        <w:adjustRightInd w:val="0"/>
        <w:snapToGrid w:val="0"/>
        <w:spacing w:line="360" w:lineRule="auto"/>
        <w:ind w:firstLine="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我方已完整阅读了</w:t>
      </w:r>
      <w:r>
        <w:rPr>
          <w:rFonts w:asciiTheme="minorEastAsia" w:eastAsiaTheme="minorEastAsia" w:hAnsiTheme="minorEastAsia" w:cstheme="minorEastAsia" w:hint="eastAsia"/>
          <w:sz w:val="22"/>
          <w:szCs w:val="22"/>
          <w:u w:val="single"/>
        </w:rPr>
        <w:t xml:space="preserve">            （项目名称）</w:t>
      </w:r>
      <w:r>
        <w:rPr>
          <w:rFonts w:asciiTheme="minorEastAsia" w:eastAsiaTheme="minorEastAsia" w:hAnsiTheme="minorEastAsia" w:cstheme="minorEastAsia" w:hint="eastAsia"/>
          <w:sz w:val="22"/>
          <w:szCs w:val="22"/>
        </w:rPr>
        <w:t>（项目编号：</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Pr>
          <w:rFonts w:asciiTheme="minorEastAsia" w:eastAsiaTheme="minorEastAsia" w:hAnsiTheme="minorEastAsia" w:cstheme="minorEastAsia"/>
          <w:sz w:val="22"/>
          <w:szCs w:val="22"/>
        </w:rPr>
        <w:cr/>
      </w:r>
    </w:p>
    <w:p w:rsidR="00D06D60" w:rsidRDefault="00D06D60">
      <w:pPr>
        <w:adjustRightInd w:val="0"/>
        <w:snapToGrid w:val="0"/>
        <w:spacing w:line="360" w:lineRule="auto"/>
        <w:ind w:firstLine="420"/>
        <w:rPr>
          <w:rFonts w:asciiTheme="minorEastAsia" w:eastAsiaTheme="minorEastAsia" w:hAnsiTheme="minorEastAsia" w:cstheme="minorEastAsia"/>
          <w:sz w:val="22"/>
          <w:szCs w:val="22"/>
        </w:rPr>
      </w:pPr>
    </w:p>
    <w:p w:rsidR="00D06D60" w:rsidRDefault="00D06D60">
      <w:pPr>
        <w:adjustRightInd w:val="0"/>
        <w:snapToGrid w:val="0"/>
        <w:spacing w:line="360" w:lineRule="auto"/>
        <w:ind w:firstLine="420"/>
        <w:rPr>
          <w:rFonts w:asciiTheme="minorEastAsia" w:eastAsiaTheme="minorEastAsia" w:hAnsiTheme="minorEastAsia" w:cstheme="minorEastAsia"/>
          <w:sz w:val="22"/>
          <w:szCs w:val="22"/>
        </w:rPr>
      </w:pPr>
    </w:p>
    <w:p w:rsidR="00D06D60" w:rsidRDefault="00D06D60">
      <w:pPr>
        <w:adjustRightInd w:val="0"/>
        <w:snapToGrid w:val="0"/>
        <w:spacing w:line="360" w:lineRule="auto"/>
        <w:ind w:firstLine="420"/>
        <w:rPr>
          <w:rFonts w:asciiTheme="minorEastAsia" w:eastAsiaTheme="minorEastAsia" w:hAnsiTheme="minorEastAsia" w:cstheme="minorEastAsia"/>
          <w:sz w:val="22"/>
          <w:szCs w:val="22"/>
        </w:rPr>
      </w:pP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D06D60" w:rsidRDefault="00CA6241">
      <w:pPr>
        <w:pStyle w:val="24"/>
        <w:adjustRightInd w:val="0"/>
        <w:snapToGrid w:val="0"/>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日期：　　年　　月　　日</w:t>
      </w:r>
    </w:p>
    <w:p w:rsidR="00D06D60" w:rsidRDefault="00D06D60">
      <w:pPr>
        <w:adjustRightInd w:val="0"/>
        <w:snapToGrid w:val="0"/>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sectPr w:rsidR="00D06D60">
          <w:headerReference w:type="default" r:id="rId29"/>
          <w:footerReference w:type="default" r:id="rId30"/>
          <w:headerReference w:type="first" r:id="rId31"/>
          <w:pgSz w:w="11906" w:h="16838"/>
          <w:pgMar w:top="1327" w:right="1440" w:bottom="1327" w:left="1440" w:header="851" w:footer="992" w:gutter="0"/>
          <w:cols w:space="720"/>
          <w:titlePg/>
          <w:docGrid w:type="lines" w:linePitch="312"/>
        </w:sectPr>
      </w:pPr>
    </w:p>
    <w:p w:rsidR="00D06D60" w:rsidRDefault="00CA6241">
      <w:pPr>
        <w:pStyle w:val="3"/>
        <w:jc w:val="center"/>
        <w:rPr>
          <w:rFonts w:asciiTheme="minorEastAsia" w:eastAsiaTheme="minorEastAsia" w:hAnsiTheme="minorEastAsia" w:cstheme="minorEastAsia"/>
          <w:sz w:val="22"/>
          <w:szCs w:val="22"/>
        </w:rPr>
      </w:pPr>
      <w:bookmarkStart w:id="490" w:name="_Toc441844118"/>
      <w:bookmarkStart w:id="491" w:name="_Toc24203"/>
      <w:r>
        <w:rPr>
          <w:rFonts w:asciiTheme="minorEastAsia" w:eastAsiaTheme="minorEastAsia" w:hAnsiTheme="minorEastAsia" w:cstheme="minorEastAsia"/>
          <w:sz w:val="22"/>
          <w:szCs w:val="22"/>
        </w:rPr>
        <w:t>3、</w:t>
      </w:r>
      <w:bookmarkStart w:id="492" w:name="_Toc401738103"/>
      <w:bookmarkStart w:id="493" w:name="_Toc395863122"/>
      <w:bookmarkStart w:id="494" w:name="_Toc427232351"/>
      <w:bookmarkStart w:id="495" w:name="_Toc326689517"/>
      <w:bookmarkStart w:id="496" w:name="_Toc321994782"/>
      <w:r>
        <w:rPr>
          <w:rFonts w:asciiTheme="minorEastAsia" w:eastAsiaTheme="minorEastAsia" w:hAnsiTheme="minorEastAsia" w:cstheme="minorEastAsia" w:hint="eastAsia"/>
          <w:sz w:val="22"/>
          <w:szCs w:val="22"/>
        </w:rPr>
        <w:t>法定代表人身份证明书</w:t>
      </w:r>
      <w:bookmarkEnd w:id="490"/>
      <w:bookmarkEnd w:id="491"/>
      <w:bookmarkEnd w:id="492"/>
      <w:bookmarkEnd w:id="493"/>
      <w:bookmarkEnd w:id="494"/>
      <w:bookmarkEnd w:id="495"/>
      <w:bookmarkEnd w:id="496"/>
    </w:p>
    <w:p w:rsidR="00D06D60" w:rsidRDefault="00D06D60">
      <w:pPr>
        <w:spacing w:line="560" w:lineRule="exact"/>
        <w:jc w:val="center"/>
        <w:rPr>
          <w:rFonts w:asciiTheme="minorEastAsia" w:eastAsiaTheme="minorEastAsia" w:hAnsiTheme="minorEastAsia" w:cstheme="minorEastAsia"/>
          <w:b/>
          <w:sz w:val="22"/>
          <w:szCs w:val="22"/>
        </w:rPr>
      </w:pPr>
    </w:p>
    <w:p w:rsidR="00D06D60" w:rsidRDefault="00CA6241">
      <w:pPr>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w:t>
      </w:r>
      <w:r>
        <w:rPr>
          <w:rFonts w:asciiTheme="minorEastAsia" w:eastAsiaTheme="minorEastAsia" w:hAnsiTheme="minorEastAsia" w:cstheme="minorEastAsia" w:hint="eastAsia"/>
          <w:sz w:val="22"/>
          <w:szCs w:val="22"/>
          <w:u w:val="single"/>
        </w:rPr>
        <w:t>（招标代理机构名称）</w:t>
      </w:r>
    </w:p>
    <w:p w:rsidR="00D06D60" w:rsidRDefault="00CA6241">
      <w:pPr>
        <w:pStyle w:val="24"/>
        <w:spacing w:line="560" w:lineRule="exact"/>
        <w:ind w:firstLineChars="256" w:firstLine="56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本证明书声明：注册于（国家名称）的</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 xml:space="preserve">      （投标人名称）</w:t>
      </w:r>
      <w:r>
        <w:rPr>
          <w:rFonts w:asciiTheme="minorEastAsia" w:eastAsiaTheme="minorEastAsia" w:hAnsiTheme="minorEastAsia" w:cstheme="minorEastAsia" w:hint="eastAsia"/>
          <w:sz w:val="22"/>
          <w:szCs w:val="22"/>
        </w:rPr>
        <w:t>在下面签字的</w:t>
      </w:r>
      <w:r>
        <w:rPr>
          <w:rFonts w:asciiTheme="minorEastAsia" w:eastAsiaTheme="minorEastAsia" w:hAnsiTheme="minorEastAsia" w:cstheme="minorEastAsia" w:hint="eastAsia"/>
          <w:sz w:val="22"/>
          <w:szCs w:val="22"/>
          <w:u w:val="single"/>
        </w:rPr>
        <w:t>（法定代表人姓名、职务）</w:t>
      </w:r>
      <w:r>
        <w:rPr>
          <w:rFonts w:asciiTheme="minorEastAsia" w:eastAsiaTheme="minorEastAsia" w:hAnsiTheme="minorEastAsia" w:cstheme="minorEastAsia" w:hint="eastAsia"/>
          <w:sz w:val="22"/>
          <w:szCs w:val="22"/>
        </w:rPr>
        <w:t>为本公司的合法代表人（</w:t>
      </w:r>
      <w:r>
        <w:rPr>
          <w:rFonts w:asciiTheme="minorEastAsia" w:eastAsiaTheme="minorEastAsia" w:hAnsiTheme="minorEastAsia" w:cstheme="minorEastAsia" w:hint="eastAsia"/>
          <w:b/>
          <w:sz w:val="22"/>
          <w:szCs w:val="22"/>
        </w:rPr>
        <w:t>相关身份证复印件须附后</w:t>
      </w:r>
      <w:r>
        <w:rPr>
          <w:rFonts w:asciiTheme="minorEastAsia" w:eastAsiaTheme="minorEastAsia" w:hAnsiTheme="minorEastAsia" w:cstheme="minorEastAsia" w:hint="eastAsia"/>
          <w:sz w:val="22"/>
          <w:szCs w:val="22"/>
        </w:rPr>
        <w:t>）。</w:t>
      </w:r>
    </w:p>
    <w:p w:rsidR="00D06D60" w:rsidRDefault="00CA6241">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特此证明</w:t>
      </w:r>
    </w:p>
    <w:p w:rsidR="00D06D60" w:rsidRDefault="00D06D60">
      <w:pPr>
        <w:spacing w:line="560" w:lineRule="exact"/>
        <w:ind w:firstLineChars="200" w:firstLine="440"/>
        <w:rPr>
          <w:rFonts w:asciiTheme="minorEastAsia" w:eastAsiaTheme="minorEastAsia" w:hAnsiTheme="minorEastAsia" w:cstheme="minorEastAsia"/>
          <w:sz w:val="22"/>
          <w:szCs w:val="22"/>
        </w:rPr>
      </w:pPr>
    </w:p>
    <w:p w:rsidR="00D06D60" w:rsidRDefault="00D06D60">
      <w:pPr>
        <w:spacing w:line="560" w:lineRule="exact"/>
        <w:ind w:firstLineChars="200" w:firstLine="440"/>
        <w:rPr>
          <w:rFonts w:asciiTheme="minorEastAsia" w:eastAsiaTheme="minorEastAsia" w:hAnsiTheme="minorEastAsia" w:cstheme="minorEastAsia"/>
          <w:sz w:val="22"/>
          <w:szCs w:val="22"/>
        </w:rPr>
      </w:pPr>
    </w:p>
    <w:p w:rsidR="00D06D60" w:rsidRDefault="00CA6241">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D06D60" w:rsidRDefault="00CA6241">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投标人地址：</w:t>
      </w:r>
    </w:p>
    <w:p w:rsidR="00D06D60" w:rsidRDefault="00CA6241">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法定代表人（签名或盖章）：</w:t>
      </w:r>
    </w:p>
    <w:p w:rsidR="00D06D60" w:rsidRDefault="00CA6241">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职　　　务：</w:t>
      </w:r>
    </w:p>
    <w:p w:rsidR="00D06D60" w:rsidRDefault="00D06D60">
      <w:pPr>
        <w:spacing w:line="560" w:lineRule="exact"/>
        <w:ind w:leftChars="2057" w:left="4320"/>
        <w:rPr>
          <w:rFonts w:asciiTheme="minorEastAsia" w:eastAsiaTheme="minorEastAsia" w:hAnsiTheme="minorEastAsia" w:cstheme="minorEastAsia"/>
          <w:szCs w:val="21"/>
        </w:rPr>
      </w:pPr>
      <w:bookmarkStart w:id="497" w:name="_Toc88985368"/>
      <w:bookmarkStart w:id="498" w:name="_Toc230422786"/>
      <w:bookmarkStart w:id="499" w:name="_Toc210188797"/>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360" w:lineRule="auto"/>
        <w:rPr>
          <w:rFonts w:asciiTheme="minorEastAsia" w:eastAsiaTheme="minorEastAsia" w:hAnsiTheme="minorEastAsia" w:cstheme="minorEastAsia"/>
        </w:rPr>
      </w:pPr>
    </w:p>
    <w:p w:rsidR="00D06D60" w:rsidRDefault="00D06D60">
      <w:pPr>
        <w:spacing w:line="560" w:lineRule="exact"/>
        <w:rPr>
          <w:rFonts w:asciiTheme="minorEastAsia" w:eastAsiaTheme="minorEastAsia" w:hAnsiTheme="minorEastAsia" w:cstheme="minorEastAsia"/>
        </w:rPr>
      </w:pPr>
    </w:p>
    <w:p w:rsidR="00D06D60" w:rsidRDefault="00CA6241">
      <w:pPr>
        <w:rPr>
          <w:rFonts w:asciiTheme="minorEastAsia" w:eastAsiaTheme="minorEastAsia" w:hAnsiTheme="minorEastAsia" w:cstheme="minorEastAsia"/>
        </w:rPr>
      </w:pPr>
      <w:r>
        <w:rPr>
          <w:rFonts w:asciiTheme="minorEastAsia" w:eastAsiaTheme="minorEastAsia" w:hAnsiTheme="minorEastAsia" w:cstheme="minorEastAsia"/>
        </w:rPr>
        <w:br w:type="page"/>
      </w:r>
    </w:p>
    <w:p w:rsidR="00D06D60" w:rsidRDefault="00D06D60">
      <w:pPr>
        <w:spacing w:line="560" w:lineRule="exact"/>
        <w:rPr>
          <w:rFonts w:asciiTheme="minorEastAsia" w:eastAsiaTheme="minorEastAsia" w:hAnsiTheme="minorEastAsia" w:cstheme="minorEastAsia"/>
        </w:rPr>
      </w:pPr>
    </w:p>
    <w:p w:rsidR="00D06D60" w:rsidRDefault="00CA6241">
      <w:pPr>
        <w:pStyle w:val="3"/>
        <w:jc w:val="center"/>
        <w:rPr>
          <w:rFonts w:asciiTheme="minorEastAsia" w:eastAsiaTheme="minorEastAsia" w:hAnsiTheme="minorEastAsia" w:cstheme="minorEastAsia"/>
          <w:sz w:val="22"/>
          <w:szCs w:val="22"/>
        </w:rPr>
      </w:pPr>
      <w:bookmarkStart w:id="500" w:name="_Toc326689518"/>
      <w:bookmarkStart w:id="501" w:name="_Toc427232352"/>
      <w:bookmarkStart w:id="502" w:name="_Toc441844119"/>
      <w:bookmarkStart w:id="503" w:name="_Toc321994783"/>
      <w:bookmarkStart w:id="504" w:name="_Toc401738104"/>
      <w:bookmarkStart w:id="505" w:name="_Toc395863123"/>
      <w:bookmarkStart w:id="506" w:name="_Toc15612"/>
      <w:r>
        <w:rPr>
          <w:rFonts w:asciiTheme="minorEastAsia" w:eastAsiaTheme="minorEastAsia" w:hAnsiTheme="minorEastAsia" w:cstheme="minorEastAsia"/>
          <w:sz w:val="22"/>
          <w:szCs w:val="22"/>
        </w:rPr>
        <w:t>4、法人授权委托证明书</w:t>
      </w:r>
      <w:bookmarkEnd w:id="497"/>
      <w:bookmarkEnd w:id="498"/>
      <w:bookmarkEnd w:id="499"/>
      <w:bookmarkEnd w:id="500"/>
      <w:bookmarkEnd w:id="501"/>
      <w:bookmarkEnd w:id="502"/>
      <w:bookmarkEnd w:id="503"/>
      <w:bookmarkEnd w:id="504"/>
      <w:bookmarkEnd w:id="505"/>
      <w:bookmarkEnd w:id="506"/>
    </w:p>
    <w:p w:rsidR="00D06D60" w:rsidRDefault="00D06D60">
      <w:pPr>
        <w:spacing w:line="560" w:lineRule="exact"/>
        <w:jc w:val="center"/>
        <w:rPr>
          <w:rFonts w:asciiTheme="minorEastAsia" w:eastAsiaTheme="minorEastAsia" w:hAnsiTheme="minorEastAsia" w:cstheme="minorEastAsia"/>
          <w:b/>
          <w:sz w:val="24"/>
        </w:rPr>
      </w:pP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致：</w:t>
      </w:r>
      <w:r>
        <w:rPr>
          <w:rFonts w:asciiTheme="minorEastAsia" w:eastAsiaTheme="minorEastAsia" w:hAnsiTheme="minorEastAsia" w:cstheme="minorEastAsia" w:hint="eastAsia"/>
          <w:sz w:val="22"/>
          <w:szCs w:val="22"/>
          <w:u w:val="single"/>
        </w:rPr>
        <w:t>（招标代理机构名称）</w:t>
      </w: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本委托书声明：在下面签字的</w:t>
      </w:r>
      <w:r>
        <w:rPr>
          <w:rFonts w:asciiTheme="minorEastAsia" w:eastAsiaTheme="minorEastAsia" w:hAnsiTheme="minorEastAsia" w:cstheme="minorEastAsia" w:hint="eastAsia"/>
          <w:sz w:val="22"/>
          <w:szCs w:val="22"/>
          <w:u w:val="single"/>
        </w:rPr>
        <w:t>（法定代表人姓名、职务）</w:t>
      </w:r>
      <w:r>
        <w:rPr>
          <w:rFonts w:asciiTheme="minorEastAsia" w:eastAsiaTheme="minorEastAsia" w:hAnsiTheme="minorEastAsia" w:cstheme="minorEastAsia" w:hint="eastAsia"/>
          <w:sz w:val="22"/>
          <w:szCs w:val="22"/>
        </w:rPr>
        <w:t>代表</w:t>
      </w:r>
      <w:r>
        <w:rPr>
          <w:rFonts w:asciiTheme="minorEastAsia" w:eastAsiaTheme="minorEastAsia" w:hAnsiTheme="minorEastAsia" w:cstheme="minorEastAsia" w:hint="eastAsia"/>
          <w:sz w:val="22"/>
          <w:szCs w:val="22"/>
          <w:u w:val="single"/>
        </w:rPr>
        <w:t>（投标人名称）</w:t>
      </w:r>
      <w:r>
        <w:rPr>
          <w:rFonts w:asciiTheme="minorEastAsia" w:eastAsiaTheme="minorEastAsia" w:hAnsiTheme="minorEastAsia" w:cstheme="minorEastAsia" w:hint="eastAsia"/>
          <w:sz w:val="22"/>
          <w:szCs w:val="22"/>
        </w:rPr>
        <w:t xml:space="preserve">委托在下面签字的（受委托人的姓名、职务）为本公司的合法代表人，就 </w:t>
      </w:r>
      <w:r>
        <w:rPr>
          <w:rFonts w:asciiTheme="minorEastAsia" w:eastAsiaTheme="minorEastAsia" w:hAnsiTheme="minorEastAsia" w:cstheme="minorEastAsia" w:hint="eastAsia"/>
          <w:sz w:val="22"/>
          <w:szCs w:val="22"/>
          <w:u w:val="single"/>
        </w:rPr>
        <w:t xml:space="preserve">        （项目名称）          </w:t>
      </w:r>
      <w:r>
        <w:rPr>
          <w:rFonts w:asciiTheme="minorEastAsia" w:eastAsiaTheme="minorEastAsia" w:hAnsiTheme="minorEastAsia" w:cstheme="minorEastAsia" w:hint="eastAsia"/>
          <w:sz w:val="22"/>
          <w:szCs w:val="22"/>
        </w:rPr>
        <w:t>（项目编号：</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）的投标及合同的执行，以我方的名义处理一切与之有关的事宜（</w:t>
      </w:r>
      <w:r>
        <w:rPr>
          <w:rFonts w:asciiTheme="minorEastAsia" w:eastAsiaTheme="minorEastAsia" w:hAnsiTheme="minorEastAsia" w:cstheme="minorEastAsia" w:hint="eastAsia"/>
          <w:b/>
          <w:sz w:val="22"/>
          <w:szCs w:val="22"/>
        </w:rPr>
        <w:t>相关身份证复印件须附后</w:t>
      </w:r>
      <w:r>
        <w:rPr>
          <w:rFonts w:asciiTheme="minorEastAsia" w:eastAsiaTheme="minorEastAsia" w:hAnsiTheme="minorEastAsia" w:cstheme="minorEastAsia" w:hint="eastAsia"/>
          <w:sz w:val="22"/>
          <w:szCs w:val="22"/>
        </w:rPr>
        <w:t>）。</w:t>
      </w:r>
    </w:p>
    <w:p w:rsidR="00D06D60" w:rsidRDefault="00D06D60">
      <w:pPr>
        <w:pStyle w:val="24"/>
        <w:spacing w:line="360" w:lineRule="auto"/>
        <w:ind w:firstLine="453"/>
        <w:rPr>
          <w:rFonts w:asciiTheme="minorEastAsia" w:eastAsiaTheme="minorEastAsia" w:hAnsiTheme="minorEastAsia" w:cstheme="minorEastAsia"/>
          <w:sz w:val="22"/>
          <w:szCs w:val="22"/>
        </w:rPr>
      </w:pP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本委托书于</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日签字生效。</w:t>
      </w:r>
    </w:p>
    <w:p w:rsidR="00D06D60" w:rsidRDefault="00D06D60">
      <w:pPr>
        <w:pStyle w:val="24"/>
        <w:spacing w:line="360" w:lineRule="auto"/>
        <w:ind w:firstLine="453"/>
        <w:rPr>
          <w:rFonts w:asciiTheme="minorEastAsia" w:eastAsiaTheme="minorEastAsia" w:hAnsiTheme="minorEastAsia" w:cstheme="minorEastAsia"/>
          <w:sz w:val="22"/>
          <w:szCs w:val="22"/>
        </w:rPr>
      </w:pP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投标人地址：</w:t>
      </w: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法定代表人（签名或盖章）：</w:t>
      </w: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职　　　务：</w:t>
      </w: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受委托人（签名或盖章）：</w:t>
      </w: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职　　　务：</w:t>
      </w:r>
    </w:p>
    <w:p w:rsidR="00D06D60" w:rsidRDefault="00D06D60">
      <w:pPr>
        <w:pStyle w:val="24"/>
        <w:spacing w:line="360" w:lineRule="auto"/>
        <w:ind w:firstLine="453"/>
        <w:rPr>
          <w:rFonts w:asciiTheme="minorEastAsia" w:eastAsiaTheme="minorEastAsia" w:hAnsiTheme="minorEastAsia" w:cstheme="minorEastAsia"/>
          <w:sz w:val="22"/>
          <w:szCs w:val="22"/>
        </w:rPr>
      </w:pP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w:t>
      </w:r>
    </w:p>
    <w:p w:rsidR="00D06D60" w:rsidRDefault="00CA6241">
      <w:pPr>
        <w:spacing w:line="360" w:lineRule="auto"/>
        <w:rPr>
          <w:rFonts w:asciiTheme="minorEastAsia" w:eastAsiaTheme="minorEastAsia" w:hAnsiTheme="minorEastAsia" w:cstheme="minorEastAsia"/>
          <w:b/>
          <w:sz w:val="22"/>
          <w:szCs w:val="22"/>
        </w:rPr>
      </w:pPr>
      <w:bookmarkStart w:id="507" w:name="_Toc210188799"/>
      <w:bookmarkStart w:id="508" w:name="_Toc88985370"/>
      <w:r>
        <w:rPr>
          <w:rFonts w:asciiTheme="minorEastAsia" w:eastAsiaTheme="minorEastAsia" w:hAnsiTheme="minorEastAsia" w:cstheme="minorEastAsia" w:hint="eastAsia"/>
          <w:b/>
          <w:sz w:val="22"/>
          <w:szCs w:val="22"/>
        </w:rPr>
        <w:t>注：如法定代表人投标不需附本表。</w:t>
      </w:r>
    </w:p>
    <w:p w:rsidR="00D06D60" w:rsidRDefault="00D06D60">
      <w:pPr>
        <w:spacing w:line="360" w:lineRule="auto"/>
        <w:rPr>
          <w:rFonts w:asciiTheme="minorEastAsia" w:eastAsiaTheme="minorEastAsia" w:hAnsiTheme="minorEastAsia" w:cstheme="minorEastAsia"/>
          <w:b/>
          <w:sz w:val="22"/>
          <w:szCs w:val="22"/>
        </w:rPr>
      </w:pPr>
    </w:p>
    <w:p w:rsidR="00D06D60" w:rsidRDefault="00CA6241">
      <w:pPr>
        <w:widowControl/>
        <w:jc w:val="left"/>
        <w:rPr>
          <w:rFonts w:asciiTheme="minorEastAsia" w:eastAsiaTheme="minorEastAsia" w:hAnsiTheme="minorEastAsia" w:cstheme="minorEastAsia"/>
          <w:b/>
          <w:bCs/>
          <w:sz w:val="22"/>
          <w:szCs w:val="22"/>
        </w:rPr>
      </w:pPr>
      <w:bookmarkStart w:id="509" w:name="_Toc441844120"/>
      <w:r>
        <w:rPr>
          <w:rFonts w:asciiTheme="minorEastAsia" w:eastAsiaTheme="minorEastAsia" w:hAnsiTheme="minorEastAsia" w:cstheme="minorEastAsia"/>
          <w:sz w:val="22"/>
          <w:szCs w:val="22"/>
        </w:rPr>
        <w:br w:type="page"/>
      </w:r>
    </w:p>
    <w:p w:rsidR="00D06D60" w:rsidRDefault="00CA6241">
      <w:pPr>
        <w:pStyle w:val="3"/>
        <w:jc w:val="center"/>
        <w:rPr>
          <w:rFonts w:asciiTheme="minorEastAsia" w:eastAsiaTheme="minorEastAsia" w:hAnsiTheme="minorEastAsia" w:cstheme="minorEastAsia"/>
          <w:sz w:val="22"/>
          <w:szCs w:val="22"/>
        </w:rPr>
      </w:pPr>
      <w:bookmarkStart w:id="510" w:name="_Toc30638"/>
      <w:r>
        <w:rPr>
          <w:rFonts w:asciiTheme="minorEastAsia" w:eastAsiaTheme="minorEastAsia" w:hAnsiTheme="minorEastAsia" w:cstheme="minorEastAsia"/>
          <w:sz w:val="22"/>
          <w:szCs w:val="22"/>
        </w:rPr>
        <w:t>5、资格文件声明函</w:t>
      </w:r>
      <w:bookmarkEnd w:id="509"/>
      <w:bookmarkEnd w:id="510"/>
    </w:p>
    <w:p w:rsidR="00D06D60" w:rsidRDefault="00D06D60">
      <w:pPr>
        <w:pStyle w:val="aa"/>
        <w:spacing w:line="360" w:lineRule="auto"/>
        <w:jc w:val="center"/>
        <w:rPr>
          <w:rFonts w:asciiTheme="minorEastAsia" w:eastAsiaTheme="minorEastAsia" w:hAnsiTheme="minorEastAsia" w:cstheme="minorEastAsia"/>
          <w:sz w:val="22"/>
        </w:rPr>
      </w:pPr>
    </w:p>
    <w:p w:rsidR="00D06D60" w:rsidRDefault="00CA6241">
      <w:pPr>
        <w:pStyle w:val="aa"/>
        <w:spacing w:line="360" w:lineRule="auto"/>
        <w:rPr>
          <w:rFonts w:asciiTheme="minorEastAsia" w:eastAsiaTheme="minorEastAsia" w:hAnsiTheme="minorEastAsia" w:cstheme="minorEastAsia"/>
          <w:sz w:val="22"/>
        </w:rPr>
      </w:pPr>
      <w:r>
        <w:rPr>
          <w:rFonts w:asciiTheme="minorEastAsia" w:eastAsiaTheme="minorEastAsia" w:hAnsiTheme="minorEastAsia" w:cstheme="minorEastAsia" w:hint="eastAsia"/>
          <w:sz w:val="22"/>
        </w:rPr>
        <w:t>致</w:t>
      </w:r>
      <w:r>
        <w:rPr>
          <w:rFonts w:asciiTheme="minorEastAsia" w:eastAsiaTheme="minorEastAsia" w:hAnsiTheme="minorEastAsia" w:cstheme="minorEastAsia"/>
          <w:sz w:val="22"/>
        </w:rPr>
        <w:t>:</w:t>
      </w:r>
      <w:r>
        <w:rPr>
          <w:rFonts w:asciiTheme="minorEastAsia" w:eastAsiaTheme="minorEastAsia" w:hAnsiTheme="minorEastAsia" w:cstheme="minorEastAsia" w:hint="eastAsia"/>
          <w:sz w:val="22"/>
          <w:u w:val="single"/>
        </w:rPr>
        <w:t>（招标代理机构名称）</w:t>
      </w:r>
    </w:p>
    <w:p w:rsidR="00D06D60" w:rsidRDefault="00D06D60">
      <w:pPr>
        <w:pStyle w:val="aa"/>
        <w:spacing w:line="360" w:lineRule="auto"/>
        <w:rPr>
          <w:rFonts w:asciiTheme="minorEastAsia" w:eastAsiaTheme="minorEastAsia" w:hAnsiTheme="minorEastAsia" w:cstheme="minorEastAsia"/>
          <w:sz w:val="22"/>
        </w:rPr>
      </w:pPr>
    </w:p>
    <w:p w:rsidR="00D06D60" w:rsidRDefault="00CA6241">
      <w:pPr>
        <w:spacing w:line="360" w:lineRule="auto"/>
        <w:ind w:firstLine="60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关于贵方   年   月   日（项目编号：</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）的招标邀请，本签字人</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sz w:val="22"/>
          <w:szCs w:val="22"/>
          <w:u w:val="single"/>
        </w:rPr>
        <w:t>(法定代表人)</w:t>
      </w:r>
      <w:r>
        <w:rPr>
          <w:rFonts w:asciiTheme="minorEastAsia" w:eastAsiaTheme="minorEastAsia" w:hAnsiTheme="minorEastAsia" w:cstheme="minorEastAsia" w:hint="eastAsia"/>
          <w:sz w:val="22"/>
          <w:szCs w:val="22"/>
        </w:rPr>
        <w:t>愿意参加投标</w:t>
      </w:r>
      <w:r>
        <w:rPr>
          <w:rFonts w:asciiTheme="minorEastAsia" w:eastAsiaTheme="minorEastAsia" w:hAnsiTheme="minorEastAsia" w:cstheme="minorEastAsia"/>
          <w:sz w:val="22"/>
          <w:szCs w:val="22"/>
        </w:rPr>
        <w:t>,提供招标文件中规定的服务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 xml:space="preserve">    特此声明！</w:t>
      </w:r>
    </w:p>
    <w:p w:rsidR="00D06D60" w:rsidRDefault="00D06D60">
      <w:pPr>
        <w:pStyle w:val="aa"/>
        <w:spacing w:line="360" w:lineRule="auto"/>
        <w:rPr>
          <w:rFonts w:asciiTheme="minorEastAsia" w:eastAsiaTheme="minorEastAsia" w:hAnsiTheme="minorEastAsia" w:cstheme="minorEastAsia"/>
          <w:sz w:val="22"/>
        </w:rPr>
      </w:pPr>
    </w:p>
    <w:p w:rsidR="00D06D60" w:rsidRDefault="00D06D60">
      <w:pPr>
        <w:pStyle w:val="aa"/>
        <w:spacing w:line="360" w:lineRule="auto"/>
        <w:rPr>
          <w:rFonts w:asciiTheme="minorEastAsia" w:eastAsiaTheme="minorEastAsia" w:hAnsiTheme="minorEastAsia" w:cstheme="minorEastAsia"/>
          <w:sz w:val="22"/>
        </w:rPr>
      </w:pPr>
    </w:p>
    <w:p w:rsidR="00D06D60" w:rsidRDefault="00D06D60">
      <w:pPr>
        <w:pStyle w:val="aa"/>
        <w:spacing w:line="360" w:lineRule="auto"/>
        <w:rPr>
          <w:rFonts w:asciiTheme="minorEastAsia" w:eastAsiaTheme="minorEastAsia" w:hAnsiTheme="minorEastAsia" w:cstheme="minorEastAsia"/>
          <w:sz w:val="22"/>
        </w:rPr>
      </w:pPr>
    </w:p>
    <w:p w:rsidR="00D06D60" w:rsidRDefault="00D06D60">
      <w:pPr>
        <w:pStyle w:val="aa"/>
        <w:spacing w:line="360" w:lineRule="auto"/>
        <w:rPr>
          <w:rFonts w:asciiTheme="minorEastAsia" w:eastAsiaTheme="minorEastAsia" w:hAnsiTheme="minorEastAsia" w:cstheme="minorEastAsia"/>
          <w:sz w:val="22"/>
        </w:rPr>
      </w:pPr>
    </w:p>
    <w:p w:rsidR="00D06D60" w:rsidRDefault="00D06D60">
      <w:pPr>
        <w:pStyle w:val="aa"/>
        <w:spacing w:line="360" w:lineRule="auto"/>
        <w:rPr>
          <w:rFonts w:asciiTheme="minorEastAsia" w:eastAsiaTheme="minorEastAsia" w:hAnsiTheme="minorEastAsia" w:cstheme="minorEastAsia"/>
          <w:sz w:val="22"/>
        </w:rPr>
      </w:pP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D06D60" w:rsidRDefault="00CA6241">
      <w:pPr>
        <w:pStyle w:val="24"/>
        <w:spacing w:line="360" w:lineRule="auto"/>
        <w:ind w:firstLine="453"/>
        <w:rPr>
          <w:rFonts w:asciiTheme="minorEastAsia" w:eastAsiaTheme="minorEastAsia" w:hAnsiTheme="minorEastAsia" w:cstheme="minorEastAsia"/>
          <w:sz w:val="22"/>
          <w:szCs w:val="22"/>
        </w:rPr>
        <w:sectPr w:rsidR="00D06D60">
          <w:pgSz w:w="11906" w:h="16838"/>
          <w:pgMar w:top="1327" w:right="1440" w:bottom="1327" w:left="1440" w:header="851" w:footer="992" w:gutter="0"/>
          <w:cols w:space="720"/>
          <w:titlePg/>
          <w:docGrid w:type="lines" w:linePitch="312"/>
        </w:sectPr>
      </w:pPr>
      <w:r>
        <w:rPr>
          <w:rFonts w:asciiTheme="minorEastAsia" w:eastAsiaTheme="minorEastAsia" w:hAnsiTheme="minorEastAsia" w:cstheme="minorEastAsia" w:hint="eastAsia"/>
          <w:sz w:val="22"/>
          <w:szCs w:val="22"/>
        </w:rPr>
        <w:t>日　　　期：</w:t>
      </w:r>
    </w:p>
    <w:p w:rsidR="00D06D60" w:rsidRDefault="00CA6241">
      <w:pPr>
        <w:pStyle w:val="3"/>
        <w:jc w:val="center"/>
        <w:rPr>
          <w:rFonts w:asciiTheme="minorEastAsia" w:eastAsiaTheme="minorEastAsia" w:hAnsiTheme="minorEastAsia" w:cstheme="minorEastAsia"/>
          <w:sz w:val="22"/>
          <w:szCs w:val="22"/>
        </w:rPr>
      </w:pPr>
      <w:bookmarkStart w:id="511" w:name="_Toc2551"/>
      <w:r>
        <w:rPr>
          <w:rFonts w:asciiTheme="minorEastAsia" w:eastAsiaTheme="minorEastAsia" w:hAnsiTheme="minorEastAsia" w:cstheme="minorEastAsia" w:hint="eastAsia"/>
          <w:sz w:val="22"/>
          <w:szCs w:val="22"/>
        </w:rPr>
        <w:t>6.书面声明</w:t>
      </w:r>
      <w:bookmarkEnd w:id="511"/>
    </w:p>
    <w:p w:rsidR="00D06D60" w:rsidRDefault="00CA6241">
      <w:pPr>
        <w:spacing w:line="480" w:lineRule="auto"/>
        <w:rPr>
          <w:rFonts w:ascii="宋体" w:hAnsi="宋体"/>
          <w:b/>
          <w:bCs/>
          <w:sz w:val="26"/>
          <w:szCs w:val="26"/>
        </w:rPr>
      </w:pPr>
      <w:r>
        <w:rPr>
          <w:rFonts w:ascii="宋体" w:hAnsi="宋体" w:hint="eastAsia"/>
          <w:b/>
          <w:bCs/>
          <w:sz w:val="26"/>
          <w:szCs w:val="26"/>
        </w:rPr>
        <w:t>致：建成工程咨询股份有限公司</w:t>
      </w:r>
    </w:p>
    <w:p w:rsidR="00D06D60" w:rsidRDefault="00CA6241">
      <w:pPr>
        <w:spacing w:line="480" w:lineRule="auto"/>
        <w:ind w:firstLineChars="200" w:firstLine="520"/>
        <w:rPr>
          <w:rFonts w:ascii="宋体" w:hAnsi="宋体" w:cs="宋体"/>
          <w:sz w:val="26"/>
          <w:szCs w:val="26"/>
        </w:rPr>
      </w:pPr>
      <w:r>
        <w:rPr>
          <w:rFonts w:ascii="宋体" w:hAnsi="宋体" w:cs="宋体"/>
          <w:sz w:val="26"/>
          <w:szCs w:val="26"/>
        </w:rPr>
        <w:t>我公司（含其授权的下属单位、分支机构）参加采购活动前三年内，在经营活动中没有重大违法记录，如果提供虚假承诺而被事后发现的，将取消</w:t>
      </w:r>
      <w:r>
        <w:rPr>
          <w:rFonts w:ascii="宋体" w:hAnsi="宋体" w:cs="宋体" w:hint="eastAsia"/>
          <w:sz w:val="26"/>
          <w:szCs w:val="26"/>
        </w:rPr>
        <w:t>我司</w:t>
      </w:r>
      <w:r>
        <w:rPr>
          <w:rFonts w:ascii="宋体" w:hAnsi="宋体" w:cs="宋体"/>
          <w:sz w:val="26"/>
          <w:szCs w:val="26"/>
        </w:rPr>
        <w:t>投标资格，并按有关规定追究责任。</w:t>
      </w:r>
    </w:p>
    <w:p w:rsidR="00D06D60" w:rsidRDefault="00D06D60">
      <w:pPr>
        <w:spacing w:line="480" w:lineRule="auto"/>
        <w:rPr>
          <w:rFonts w:ascii="宋体" w:hAnsi="宋体"/>
          <w:sz w:val="26"/>
          <w:szCs w:val="26"/>
        </w:rPr>
      </w:pPr>
    </w:p>
    <w:p w:rsidR="00D06D60" w:rsidRDefault="00D06D60">
      <w:pPr>
        <w:spacing w:line="480" w:lineRule="auto"/>
        <w:rPr>
          <w:rFonts w:ascii="宋体" w:hAnsi="宋体"/>
          <w:sz w:val="26"/>
          <w:szCs w:val="26"/>
        </w:rPr>
      </w:pPr>
    </w:p>
    <w:p w:rsidR="00D06D60" w:rsidRDefault="00D06D60">
      <w:pPr>
        <w:spacing w:line="480" w:lineRule="auto"/>
        <w:rPr>
          <w:rFonts w:ascii="宋体" w:hAnsi="宋体"/>
          <w:sz w:val="26"/>
          <w:szCs w:val="26"/>
        </w:rPr>
      </w:pPr>
    </w:p>
    <w:p w:rsidR="00D06D60" w:rsidRDefault="00CA6241">
      <w:pPr>
        <w:pStyle w:val="24"/>
        <w:spacing w:line="480" w:lineRule="auto"/>
        <w:ind w:firstLineChars="0" w:firstLine="0"/>
        <w:rPr>
          <w:rFonts w:ascii="宋体" w:eastAsia="宋体"/>
          <w:sz w:val="26"/>
          <w:szCs w:val="26"/>
        </w:rPr>
      </w:pPr>
      <w:r>
        <w:rPr>
          <w:rFonts w:ascii="宋体" w:eastAsia="宋体" w:hint="eastAsia"/>
          <w:sz w:val="26"/>
          <w:szCs w:val="26"/>
        </w:rPr>
        <w:t>投标人（法人公章）：</w:t>
      </w:r>
    </w:p>
    <w:p w:rsidR="00D06D60" w:rsidRDefault="00CA6241">
      <w:pPr>
        <w:pStyle w:val="24"/>
        <w:spacing w:line="480" w:lineRule="auto"/>
        <w:ind w:firstLineChars="0" w:firstLine="0"/>
        <w:rPr>
          <w:rFonts w:ascii="宋体" w:eastAsia="宋体"/>
          <w:sz w:val="26"/>
          <w:szCs w:val="26"/>
        </w:rPr>
      </w:pPr>
      <w:r>
        <w:rPr>
          <w:rFonts w:ascii="宋体" w:eastAsia="宋体" w:hint="eastAsia"/>
          <w:sz w:val="26"/>
          <w:szCs w:val="26"/>
        </w:rPr>
        <w:t>投标人法定代表人或受委托人（签名或盖私章）：</w:t>
      </w:r>
    </w:p>
    <w:p w:rsidR="00D06D60" w:rsidRDefault="00CA6241">
      <w:pPr>
        <w:spacing w:line="480" w:lineRule="auto"/>
        <w:rPr>
          <w:rFonts w:ascii="宋体" w:hAnsi="宋体"/>
          <w:sz w:val="26"/>
          <w:szCs w:val="26"/>
        </w:rPr>
      </w:pPr>
      <w:r>
        <w:rPr>
          <w:rFonts w:ascii="宋体" w:hAnsi="宋体" w:hint="eastAsia"/>
          <w:sz w:val="26"/>
          <w:szCs w:val="26"/>
        </w:rPr>
        <w:t>日      期：</w:t>
      </w:r>
    </w:p>
    <w:p w:rsidR="00D06D60" w:rsidRDefault="00D06D60">
      <w:pPr>
        <w:pStyle w:val="24"/>
        <w:spacing w:line="360" w:lineRule="auto"/>
        <w:ind w:firstLineChars="0" w:firstLine="0"/>
        <w:rPr>
          <w:rFonts w:ascii="宋体" w:cs="宋体"/>
          <w:b/>
          <w:sz w:val="26"/>
          <w:szCs w:val="26"/>
        </w:rPr>
        <w:sectPr w:rsidR="00D06D60">
          <w:pgSz w:w="11906" w:h="16838"/>
          <w:pgMar w:top="1327" w:right="1440" w:bottom="1327" w:left="1440" w:header="851" w:footer="992" w:gutter="0"/>
          <w:cols w:space="720"/>
          <w:titlePg/>
          <w:docGrid w:type="lines" w:linePitch="312"/>
        </w:sectPr>
      </w:pPr>
    </w:p>
    <w:p w:rsidR="00D06D60" w:rsidRDefault="00D06D60">
      <w:pPr>
        <w:pStyle w:val="24"/>
        <w:spacing w:line="360" w:lineRule="auto"/>
        <w:ind w:firstLine="453"/>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rPr>
      </w:pPr>
    </w:p>
    <w:p w:rsidR="00D06D60" w:rsidRDefault="00D06D60">
      <w:pPr>
        <w:spacing w:line="560" w:lineRule="exact"/>
        <w:rPr>
          <w:rFonts w:asciiTheme="minorEastAsia" w:eastAsiaTheme="minorEastAsia" w:hAnsiTheme="minorEastAsia" w:cstheme="minorEastAsia"/>
        </w:rPr>
      </w:pPr>
    </w:p>
    <w:p w:rsidR="00D06D60" w:rsidRDefault="00D06D60">
      <w:pPr>
        <w:spacing w:line="560" w:lineRule="exact"/>
        <w:rPr>
          <w:rFonts w:asciiTheme="minorEastAsia" w:eastAsiaTheme="minorEastAsia" w:hAnsiTheme="minorEastAsia" w:cstheme="minorEastAsia"/>
        </w:rPr>
      </w:pPr>
    </w:p>
    <w:p w:rsidR="00D06D60" w:rsidRDefault="00D06D60">
      <w:pPr>
        <w:spacing w:line="560" w:lineRule="exact"/>
        <w:rPr>
          <w:rFonts w:asciiTheme="minorEastAsia" w:eastAsiaTheme="minorEastAsia" w:hAnsiTheme="minorEastAsia" w:cstheme="minorEastAsia"/>
        </w:rPr>
      </w:pPr>
    </w:p>
    <w:p w:rsidR="00D06D60" w:rsidRDefault="00D06D60">
      <w:pPr>
        <w:spacing w:line="560" w:lineRule="exact"/>
        <w:rPr>
          <w:rFonts w:asciiTheme="minorEastAsia" w:eastAsiaTheme="minorEastAsia" w:hAnsiTheme="minorEastAsia" w:cstheme="minorEastAsia"/>
        </w:rPr>
      </w:pPr>
    </w:p>
    <w:p w:rsidR="00D06D60" w:rsidRDefault="00D06D60">
      <w:pPr>
        <w:widowControl/>
        <w:jc w:val="left"/>
        <w:rPr>
          <w:rFonts w:asciiTheme="minorEastAsia" w:eastAsiaTheme="minorEastAsia" w:hAnsiTheme="minorEastAsia" w:cstheme="minorEastAsia"/>
          <w:b/>
          <w:bCs/>
          <w:sz w:val="24"/>
          <w:szCs w:val="32"/>
        </w:rPr>
      </w:pPr>
      <w:bookmarkStart w:id="512" w:name="_Toc415"/>
      <w:bookmarkStart w:id="513" w:name="_Toc234656243"/>
      <w:bookmarkStart w:id="514" w:name="_Toc441844121"/>
      <w:bookmarkStart w:id="515" w:name="_Toc256783361"/>
      <w:bookmarkStart w:id="516" w:name="_Toc251236136"/>
      <w:bookmarkStart w:id="517" w:name="_Toc252176852"/>
      <w:bookmarkStart w:id="518" w:name="_Toc52165084"/>
      <w:bookmarkStart w:id="519" w:name="_Toc50737300"/>
      <w:bookmarkStart w:id="520" w:name="_Toc50737332"/>
      <w:bookmarkStart w:id="521" w:name="_Toc50691042"/>
      <w:bookmarkStart w:id="522" w:name="_Toc50736480"/>
    </w:p>
    <w:p w:rsidR="00D06D60" w:rsidRDefault="00CA6241">
      <w:pPr>
        <w:widowControl/>
        <w:jc w:val="left"/>
        <w:rPr>
          <w:rFonts w:asciiTheme="minorEastAsia" w:eastAsiaTheme="minorEastAsia" w:hAnsiTheme="minorEastAsia" w:cstheme="minorEastAsia"/>
          <w:b/>
          <w:bCs/>
          <w:sz w:val="24"/>
          <w:szCs w:val="32"/>
        </w:rPr>
      </w:pPr>
      <w:r>
        <w:rPr>
          <w:rFonts w:asciiTheme="minorEastAsia" w:eastAsiaTheme="minorEastAsia" w:hAnsiTheme="minorEastAsia" w:cstheme="minorEastAsia"/>
          <w:b/>
          <w:bCs/>
          <w:sz w:val="24"/>
          <w:szCs w:val="32"/>
        </w:rPr>
        <w:br w:type="page"/>
      </w:r>
    </w:p>
    <w:p w:rsidR="00D06D60" w:rsidRDefault="00CA6241">
      <w:pPr>
        <w:pStyle w:val="3"/>
        <w:jc w:val="center"/>
        <w:rPr>
          <w:rFonts w:asciiTheme="minorEastAsia" w:eastAsiaTheme="minorEastAsia" w:hAnsiTheme="minorEastAsia" w:cstheme="minorEastAsia"/>
          <w:sz w:val="22"/>
          <w:szCs w:val="22"/>
        </w:rPr>
      </w:pPr>
      <w:bookmarkStart w:id="523" w:name="_Toc32436"/>
      <w:r>
        <w:rPr>
          <w:rFonts w:asciiTheme="minorEastAsia" w:eastAsiaTheme="minorEastAsia" w:hAnsiTheme="minorEastAsia" w:cstheme="minorEastAsia" w:hint="eastAsia"/>
          <w:sz w:val="22"/>
          <w:szCs w:val="22"/>
        </w:rPr>
        <w:t>7</w:t>
      </w:r>
      <w:r>
        <w:rPr>
          <w:rFonts w:asciiTheme="minorEastAsia" w:eastAsiaTheme="minorEastAsia" w:hAnsiTheme="minorEastAsia" w:cstheme="minorEastAsia"/>
          <w:sz w:val="22"/>
          <w:szCs w:val="22"/>
        </w:rPr>
        <w:t>、投标单位基本情况</w:t>
      </w:r>
      <w:bookmarkEnd w:id="512"/>
      <w:bookmarkEnd w:id="513"/>
      <w:bookmarkEnd w:id="514"/>
      <w:bookmarkEnd w:id="515"/>
      <w:bookmarkEnd w:id="516"/>
      <w:bookmarkEnd w:id="517"/>
      <w:r>
        <w:rPr>
          <w:rFonts w:asciiTheme="minorEastAsia" w:eastAsiaTheme="minorEastAsia" w:hAnsiTheme="minorEastAsia" w:cstheme="minorEastAsia" w:hint="eastAsia"/>
          <w:sz w:val="22"/>
          <w:szCs w:val="22"/>
        </w:rPr>
        <w:t>、简介</w:t>
      </w:r>
      <w:bookmarkEnd w:id="5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066"/>
        <w:gridCol w:w="1460"/>
        <w:gridCol w:w="227"/>
        <w:gridCol w:w="1156"/>
        <w:gridCol w:w="49"/>
        <w:gridCol w:w="444"/>
        <w:gridCol w:w="966"/>
        <w:gridCol w:w="38"/>
        <w:gridCol w:w="788"/>
        <w:gridCol w:w="292"/>
        <w:gridCol w:w="1128"/>
      </w:tblGrid>
      <w:tr w:rsidR="00D06D60">
        <w:trPr>
          <w:trHeight w:val="454"/>
          <w:jc w:val="center"/>
        </w:trPr>
        <w:tc>
          <w:tcPr>
            <w:tcW w:w="2262" w:type="dxa"/>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单位名称</w:t>
            </w:r>
          </w:p>
        </w:tc>
        <w:tc>
          <w:tcPr>
            <w:tcW w:w="7614" w:type="dxa"/>
            <w:gridSpan w:val="11"/>
            <w:vAlign w:val="center"/>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r w:rsidR="00D06D60">
        <w:trPr>
          <w:trHeight w:val="454"/>
          <w:jc w:val="center"/>
        </w:trPr>
        <w:tc>
          <w:tcPr>
            <w:tcW w:w="2262" w:type="dxa"/>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地址</w:t>
            </w:r>
          </w:p>
        </w:tc>
        <w:tc>
          <w:tcPr>
            <w:tcW w:w="7614" w:type="dxa"/>
            <w:gridSpan w:val="11"/>
            <w:vAlign w:val="center"/>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r w:rsidR="00D06D60">
        <w:trPr>
          <w:trHeight w:val="454"/>
          <w:jc w:val="center"/>
        </w:trPr>
        <w:tc>
          <w:tcPr>
            <w:tcW w:w="2262" w:type="dxa"/>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主管部门</w:t>
            </w:r>
          </w:p>
        </w:tc>
        <w:tc>
          <w:tcPr>
            <w:tcW w:w="1066" w:type="dxa"/>
            <w:vAlign w:val="center"/>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687" w:type="dxa"/>
            <w:gridSpan w:val="2"/>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法人代表</w:t>
            </w:r>
          </w:p>
        </w:tc>
        <w:tc>
          <w:tcPr>
            <w:tcW w:w="1649" w:type="dxa"/>
            <w:gridSpan w:val="3"/>
            <w:vAlign w:val="center"/>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792" w:type="dxa"/>
            <w:gridSpan w:val="3"/>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职务</w:t>
            </w:r>
          </w:p>
        </w:tc>
        <w:tc>
          <w:tcPr>
            <w:tcW w:w="1420" w:type="dxa"/>
            <w:gridSpan w:val="2"/>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r w:rsidR="00D06D60">
        <w:trPr>
          <w:trHeight w:val="454"/>
          <w:jc w:val="center"/>
        </w:trPr>
        <w:tc>
          <w:tcPr>
            <w:tcW w:w="2262" w:type="dxa"/>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经济类型</w:t>
            </w:r>
          </w:p>
        </w:tc>
        <w:tc>
          <w:tcPr>
            <w:tcW w:w="1066" w:type="dxa"/>
            <w:vAlign w:val="center"/>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687" w:type="dxa"/>
            <w:gridSpan w:val="2"/>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授权代表</w:t>
            </w:r>
          </w:p>
        </w:tc>
        <w:tc>
          <w:tcPr>
            <w:tcW w:w="1649" w:type="dxa"/>
            <w:gridSpan w:val="3"/>
            <w:vAlign w:val="center"/>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792" w:type="dxa"/>
            <w:gridSpan w:val="3"/>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职务</w:t>
            </w:r>
          </w:p>
        </w:tc>
        <w:tc>
          <w:tcPr>
            <w:tcW w:w="1420" w:type="dxa"/>
            <w:gridSpan w:val="2"/>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r w:rsidR="00D06D60">
        <w:trPr>
          <w:trHeight w:val="454"/>
          <w:jc w:val="center"/>
        </w:trPr>
        <w:tc>
          <w:tcPr>
            <w:tcW w:w="2262" w:type="dxa"/>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邮编</w:t>
            </w:r>
          </w:p>
        </w:tc>
        <w:tc>
          <w:tcPr>
            <w:tcW w:w="1066" w:type="dxa"/>
            <w:vAlign w:val="center"/>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687" w:type="dxa"/>
            <w:gridSpan w:val="2"/>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电话</w:t>
            </w:r>
          </w:p>
        </w:tc>
        <w:tc>
          <w:tcPr>
            <w:tcW w:w="1649" w:type="dxa"/>
            <w:gridSpan w:val="3"/>
            <w:vAlign w:val="center"/>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792" w:type="dxa"/>
            <w:gridSpan w:val="3"/>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传真</w:t>
            </w:r>
          </w:p>
        </w:tc>
        <w:tc>
          <w:tcPr>
            <w:tcW w:w="1420" w:type="dxa"/>
            <w:gridSpan w:val="2"/>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r w:rsidR="00D06D60">
        <w:trPr>
          <w:trHeight w:val="454"/>
          <w:jc w:val="center"/>
        </w:trPr>
        <w:tc>
          <w:tcPr>
            <w:tcW w:w="2262" w:type="dxa"/>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单位简介及机构设置</w:t>
            </w:r>
          </w:p>
        </w:tc>
        <w:tc>
          <w:tcPr>
            <w:tcW w:w="7614" w:type="dxa"/>
            <w:gridSpan w:val="11"/>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r w:rsidR="00D06D60">
        <w:trPr>
          <w:trHeight w:val="454"/>
          <w:jc w:val="center"/>
        </w:trPr>
        <w:tc>
          <w:tcPr>
            <w:tcW w:w="2262" w:type="dxa"/>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单位优势及特长</w:t>
            </w:r>
          </w:p>
        </w:tc>
        <w:tc>
          <w:tcPr>
            <w:tcW w:w="7614" w:type="dxa"/>
            <w:gridSpan w:val="11"/>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r w:rsidR="00D06D60">
        <w:trPr>
          <w:trHeight w:val="454"/>
          <w:jc w:val="center"/>
        </w:trPr>
        <w:tc>
          <w:tcPr>
            <w:tcW w:w="2262" w:type="dxa"/>
            <w:vMerge w:val="restart"/>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单位概况</w:t>
            </w:r>
          </w:p>
        </w:tc>
        <w:tc>
          <w:tcPr>
            <w:tcW w:w="1066" w:type="dxa"/>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注册资本</w:t>
            </w:r>
          </w:p>
        </w:tc>
        <w:tc>
          <w:tcPr>
            <w:tcW w:w="2843" w:type="dxa"/>
            <w:gridSpan w:val="3"/>
          </w:tcPr>
          <w:p w:rsidR="00D06D60" w:rsidRDefault="00CA6241">
            <w:pPr>
              <w:tabs>
                <w:tab w:val="left" w:pos="540"/>
              </w:tabs>
              <w:ind w:rightChars="-50" w:right="-105" w:firstLineChars="800" w:firstLine="176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万元</w:t>
            </w:r>
          </w:p>
        </w:tc>
        <w:tc>
          <w:tcPr>
            <w:tcW w:w="1459" w:type="dxa"/>
            <w:gridSpan w:val="3"/>
          </w:tcPr>
          <w:p w:rsidR="00D06D60" w:rsidRDefault="00CA6241">
            <w:pPr>
              <w:tabs>
                <w:tab w:val="left" w:pos="540"/>
              </w:tabs>
              <w:ind w:rightChars="-50" w:right="-10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职工总数</w:t>
            </w:r>
          </w:p>
        </w:tc>
        <w:tc>
          <w:tcPr>
            <w:tcW w:w="2246" w:type="dxa"/>
            <w:gridSpan w:val="4"/>
          </w:tcPr>
          <w:p w:rsidR="00D06D60" w:rsidRDefault="00CA6241">
            <w:pPr>
              <w:tabs>
                <w:tab w:val="left" w:pos="540"/>
              </w:tabs>
              <w:ind w:rightChars="-50" w:right="-105" w:firstLineChars="700" w:firstLine="15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人</w:t>
            </w:r>
          </w:p>
        </w:tc>
      </w:tr>
      <w:tr w:rsidR="00D06D60">
        <w:trPr>
          <w:trHeight w:val="454"/>
          <w:jc w:val="center"/>
        </w:trPr>
        <w:tc>
          <w:tcPr>
            <w:tcW w:w="2262" w:type="dxa"/>
            <w:vMerge/>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066" w:type="dxa"/>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在聘技术人员情况</w:t>
            </w:r>
          </w:p>
        </w:tc>
        <w:tc>
          <w:tcPr>
            <w:tcW w:w="6548" w:type="dxa"/>
            <w:gridSpan w:val="10"/>
          </w:tcPr>
          <w:p w:rsidR="00D06D60" w:rsidRDefault="00D06D60">
            <w:pPr>
              <w:tabs>
                <w:tab w:val="left" w:pos="540"/>
              </w:tabs>
              <w:ind w:leftChars="-64" w:left="-134" w:rightChars="-50" w:right="-105" w:firstLineChars="1450" w:firstLine="3190"/>
              <w:jc w:val="center"/>
              <w:rPr>
                <w:rFonts w:asciiTheme="minorEastAsia" w:eastAsiaTheme="minorEastAsia" w:hAnsiTheme="minorEastAsia" w:cstheme="minorEastAsia"/>
                <w:sz w:val="22"/>
                <w:szCs w:val="22"/>
              </w:rPr>
            </w:pPr>
          </w:p>
        </w:tc>
      </w:tr>
      <w:tr w:rsidR="00D06D60">
        <w:trPr>
          <w:trHeight w:val="454"/>
          <w:jc w:val="center"/>
        </w:trPr>
        <w:tc>
          <w:tcPr>
            <w:tcW w:w="2262" w:type="dxa"/>
            <w:vMerge/>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066" w:type="dxa"/>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在聘维保人员情况</w:t>
            </w:r>
          </w:p>
        </w:tc>
        <w:tc>
          <w:tcPr>
            <w:tcW w:w="6548" w:type="dxa"/>
            <w:gridSpan w:val="10"/>
          </w:tcPr>
          <w:p w:rsidR="00D06D60" w:rsidRDefault="00D06D60">
            <w:pPr>
              <w:tabs>
                <w:tab w:val="left" w:pos="540"/>
              </w:tabs>
              <w:ind w:leftChars="-64" w:left="-134" w:rightChars="-50" w:right="-105" w:firstLineChars="1450" w:firstLine="3190"/>
              <w:jc w:val="center"/>
              <w:rPr>
                <w:rFonts w:asciiTheme="minorEastAsia" w:eastAsiaTheme="minorEastAsia" w:hAnsiTheme="minorEastAsia" w:cstheme="minorEastAsia"/>
                <w:sz w:val="22"/>
                <w:szCs w:val="22"/>
              </w:rPr>
            </w:pPr>
          </w:p>
        </w:tc>
      </w:tr>
      <w:tr w:rsidR="00D06D60">
        <w:trPr>
          <w:trHeight w:val="454"/>
          <w:jc w:val="center"/>
        </w:trPr>
        <w:tc>
          <w:tcPr>
            <w:tcW w:w="2262" w:type="dxa"/>
            <w:vMerge/>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066" w:type="dxa"/>
            <w:vMerge w:val="restart"/>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资产情况</w:t>
            </w:r>
          </w:p>
        </w:tc>
        <w:tc>
          <w:tcPr>
            <w:tcW w:w="1460" w:type="dxa"/>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净资产</w:t>
            </w:r>
          </w:p>
        </w:tc>
        <w:tc>
          <w:tcPr>
            <w:tcW w:w="1432" w:type="dxa"/>
            <w:gridSpan w:val="3"/>
            <w:vAlign w:val="center"/>
          </w:tcPr>
          <w:p w:rsidR="00D06D60" w:rsidRDefault="00CA6241">
            <w:pPr>
              <w:tabs>
                <w:tab w:val="left" w:pos="540"/>
              </w:tabs>
              <w:ind w:leftChars="-64" w:left="-132" w:rightChars="-50" w:right="-105" w:hanging="2"/>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万元</w:t>
            </w:r>
          </w:p>
        </w:tc>
        <w:tc>
          <w:tcPr>
            <w:tcW w:w="3656" w:type="dxa"/>
            <w:gridSpan w:val="6"/>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固定资产原值           万元</w:t>
            </w:r>
          </w:p>
        </w:tc>
      </w:tr>
      <w:tr w:rsidR="00D06D60">
        <w:trPr>
          <w:trHeight w:val="454"/>
          <w:jc w:val="center"/>
        </w:trPr>
        <w:tc>
          <w:tcPr>
            <w:tcW w:w="2262" w:type="dxa"/>
            <w:vMerge/>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066" w:type="dxa"/>
            <w:vMerge/>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460" w:type="dxa"/>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负债</w:t>
            </w:r>
          </w:p>
        </w:tc>
        <w:tc>
          <w:tcPr>
            <w:tcW w:w="1432" w:type="dxa"/>
            <w:gridSpan w:val="3"/>
            <w:vAlign w:val="center"/>
          </w:tcPr>
          <w:p w:rsidR="00D06D60" w:rsidRDefault="00CA6241">
            <w:pPr>
              <w:tabs>
                <w:tab w:val="left" w:pos="540"/>
              </w:tabs>
              <w:ind w:leftChars="-64" w:left="-132" w:rightChars="-50" w:right="-105" w:hanging="2"/>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万元</w:t>
            </w:r>
          </w:p>
        </w:tc>
        <w:tc>
          <w:tcPr>
            <w:tcW w:w="3656" w:type="dxa"/>
            <w:gridSpan w:val="6"/>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固定资产净值           万元</w:t>
            </w:r>
          </w:p>
        </w:tc>
      </w:tr>
      <w:tr w:rsidR="00D06D60">
        <w:trPr>
          <w:trHeight w:val="454"/>
          <w:jc w:val="center"/>
        </w:trPr>
        <w:tc>
          <w:tcPr>
            <w:tcW w:w="2262" w:type="dxa"/>
            <w:vMerge w:val="restart"/>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财务状况</w:t>
            </w:r>
          </w:p>
        </w:tc>
        <w:tc>
          <w:tcPr>
            <w:tcW w:w="1066" w:type="dxa"/>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年度</w:t>
            </w:r>
          </w:p>
        </w:tc>
        <w:tc>
          <w:tcPr>
            <w:tcW w:w="1460" w:type="dxa"/>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主营收入</w:t>
            </w:r>
          </w:p>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（万元）</w:t>
            </w:r>
          </w:p>
        </w:tc>
        <w:tc>
          <w:tcPr>
            <w:tcW w:w="1432" w:type="dxa"/>
            <w:gridSpan w:val="3"/>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收入总额</w:t>
            </w:r>
          </w:p>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（万元）</w:t>
            </w:r>
          </w:p>
        </w:tc>
        <w:tc>
          <w:tcPr>
            <w:tcW w:w="1448" w:type="dxa"/>
            <w:gridSpan w:val="3"/>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利润总额（万元）</w:t>
            </w:r>
          </w:p>
        </w:tc>
        <w:tc>
          <w:tcPr>
            <w:tcW w:w="1080" w:type="dxa"/>
            <w:gridSpan w:val="2"/>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净利润（万元）</w:t>
            </w:r>
          </w:p>
        </w:tc>
        <w:tc>
          <w:tcPr>
            <w:tcW w:w="1128" w:type="dxa"/>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资产负债率</w:t>
            </w:r>
          </w:p>
        </w:tc>
      </w:tr>
      <w:tr w:rsidR="00D06D60">
        <w:trPr>
          <w:trHeight w:val="454"/>
          <w:jc w:val="center"/>
        </w:trPr>
        <w:tc>
          <w:tcPr>
            <w:tcW w:w="2262" w:type="dxa"/>
            <w:vMerge/>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066" w:type="dxa"/>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460" w:type="dxa"/>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432" w:type="dxa"/>
            <w:gridSpan w:val="3"/>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448" w:type="dxa"/>
            <w:gridSpan w:val="3"/>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080" w:type="dxa"/>
            <w:gridSpan w:val="2"/>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128" w:type="dxa"/>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r w:rsidR="00D06D60">
        <w:trPr>
          <w:trHeight w:val="454"/>
          <w:jc w:val="center"/>
        </w:trPr>
        <w:tc>
          <w:tcPr>
            <w:tcW w:w="2262" w:type="dxa"/>
            <w:vMerge/>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066" w:type="dxa"/>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460" w:type="dxa"/>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432" w:type="dxa"/>
            <w:gridSpan w:val="3"/>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448" w:type="dxa"/>
            <w:gridSpan w:val="3"/>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080" w:type="dxa"/>
            <w:gridSpan w:val="2"/>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128" w:type="dxa"/>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r w:rsidR="00D06D60">
        <w:trPr>
          <w:trHeight w:val="454"/>
          <w:jc w:val="center"/>
        </w:trPr>
        <w:tc>
          <w:tcPr>
            <w:tcW w:w="2262" w:type="dxa"/>
            <w:vMerge/>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066" w:type="dxa"/>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460" w:type="dxa"/>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432" w:type="dxa"/>
            <w:gridSpan w:val="3"/>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448" w:type="dxa"/>
            <w:gridSpan w:val="3"/>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080" w:type="dxa"/>
            <w:gridSpan w:val="2"/>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1128" w:type="dxa"/>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r w:rsidR="00D06D60">
        <w:trPr>
          <w:trHeight w:val="454"/>
          <w:jc w:val="center"/>
        </w:trPr>
        <w:tc>
          <w:tcPr>
            <w:tcW w:w="2262" w:type="dxa"/>
            <w:vMerge w:val="restart"/>
            <w:vAlign w:val="center"/>
          </w:tcPr>
          <w:p w:rsidR="00D06D60" w:rsidRDefault="00CA6241">
            <w:pPr>
              <w:tabs>
                <w:tab w:val="left" w:pos="540"/>
              </w:tabs>
              <w:ind w:leftChars="-64" w:left="-132" w:rightChars="-50" w:right="-105" w:hanging="2"/>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企业信誉及资质概况</w:t>
            </w:r>
          </w:p>
        </w:tc>
        <w:tc>
          <w:tcPr>
            <w:tcW w:w="3958" w:type="dxa"/>
            <w:gridSpan w:val="5"/>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3656" w:type="dxa"/>
            <w:gridSpan w:val="6"/>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r w:rsidR="00D06D60">
        <w:trPr>
          <w:trHeight w:val="454"/>
          <w:jc w:val="center"/>
        </w:trPr>
        <w:tc>
          <w:tcPr>
            <w:tcW w:w="2262" w:type="dxa"/>
            <w:vMerge/>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3958" w:type="dxa"/>
            <w:gridSpan w:val="5"/>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c>
          <w:tcPr>
            <w:tcW w:w="3656" w:type="dxa"/>
            <w:gridSpan w:val="6"/>
          </w:tcPr>
          <w:p w:rsidR="00D06D60" w:rsidRDefault="00D06D60">
            <w:pPr>
              <w:tabs>
                <w:tab w:val="left" w:pos="540"/>
              </w:tabs>
              <w:ind w:leftChars="-64" w:left="-132" w:rightChars="-50" w:right="-105" w:hanging="2"/>
              <w:jc w:val="center"/>
              <w:rPr>
                <w:rFonts w:asciiTheme="minorEastAsia" w:eastAsiaTheme="minorEastAsia" w:hAnsiTheme="minorEastAsia" w:cstheme="minorEastAsia"/>
                <w:sz w:val="22"/>
                <w:szCs w:val="22"/>
              </w:rPr>
            </w:pPr>
          </w:p>
        </w:tc>
      </w:tr>
    </w:tbl>
    <w:p w:rsidR="00D06D60" w:rsidRDefault="00D06D60">
      <w:pPr>
        <w:spacing w:line="360" w:lineRule="auto"/>
        <w:rPr>
          <w:rFonts w:asciiTheme="minorEastAsia" w:eastAsiaTheme="minorEastAsia" w:hAnsiTheme="minorEastAsia" w:cstheme="minorEastAsia"/>
          <w:sz w:val="22"/>
          <w:szCs w:val="22"/>
        </w:rPr>
      </w:pP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投标人名称（公章）：</w:t>
      </w:r>
    </w:p>
    <w:p w:rsidR="00D06D60" w:rsidRDefault="00CA6241">
      <w:pPr>
        <w:pStyle w:val="24"/>
        <w:spacing w:line="360" w:lineRule="auto"/>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　　　期：</w:t>
      </w:r>
      <w:bookmarkEnd w:id="518"/>
      <w:bookmarkEnd w:id="519"/>
      <w:bookmarkEnd w:id="520"/>
      <w:bookmarkEnd w:id="521"/>
      <w:bookmarkEnd w:id="522"/>
    </w:p>
    <w:p w:rsidR="00D06D60" w:rsidRDefault="00CA6241">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D06D60" w:rsidRDefault="00CA6241">
      <w:pPr>
        <w:pStyle w:val="3"/>
        <w:jc w:val="center"/>
        <w:rPr>
          <w:rFonts w:asciiTheme="minorEastAsia" w:eastAsiaTheme="minorEastAsia" w:hAnsiTheme="minorEastAsia" w:cstheme="minorEastAsia"/>
          <w:sz w:val="22"/>
          <w:szCs w:val="22"/>
        </w:rPr>
      </w:pPr>
      <w:bookmarkStart w:id="524" w:name="_Toc395863124"/>
      <w:bookmarkStart w:id="525" w:name="_Toc321994784"/>
      <w:bookmarkStart w:id="526" w:name="_Toc401738105"/>
      <w:bookmarkStart w:id="527" w:name="_Toc326689519"/>
      <w:bookmarkStart w:id="528" w:name="_Toc427232353"/>
      <w:bookmarkStart w:id="529" w:name="_Toc441844122"/>
      <w:bookmarkStart w:id="530" w:name="_Toc1440"/>
      <w:r>
        <w:rPr>
          <w:rFonts w:asciiTheme="minorEastAsia" w:eastAsiaTheme="minorEastAsia" w:hAnsiTheme="minorEastAsia" w:cstheme="minorEastAsia" w:hint="eastAsia"/>
          <w:sz w:val="22"/>
          <w:szCs w:val="22"/>
        </w:rPr>
        <w:t>8</w:t>
      </w:r>
      <w:r>
        <w:rPr>
          <w:rFonts w:asciiTheme="minorEastAsia" w:eastAsiaTheme="minorEastAsia" w:hAnsiTheme="minorEastAsia" w:cstheme="minorEastAsia"/>
          <w:sz w:val="22"/>
          <w:szCs w:val="22"/>
        </w:rPr>
        <w:t>、</w:t>
      </w:r>
      <w:bookmarkEnd w:id="507"/>
      <w:bookmarkEnd w:id="508"/>
      <w:bookmarkEnd w:id="524"/>
      <w:bookmarkEnd w:id="525"/>
      <w:bookmarkEnd w:id="526"/>
      <w:bookmarkEnd w:id="527"/>
      <w:bookmarkEnd w:id="528"/>
      <w:bookmarkEnd w:id="529"/>
      <w:r>
        <w:rPr>
          <w:rFonts w:asciiTheme="minorEastAsia" w:eastAsiaTheme="minorEastAsia" w:hAnsiTheme="minorEastAsia" w:cstheme="minorEastAsia" w:hint="eastAsia"/>
          <w:sz w:val="22"/>
          <w:szCs w:val="22"/>
        </w:rPr>
        <w:t>企业信誉</w:t>
      </w:r>
      <w:bookmarkEnd w:id="530"/>
    </w:p>
    <w:p w:rsidR="00D06D60" w:rsidRDefault="00CA6241">
      <w:pP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【说明】</w:t>
      </w:r>
      <w:r>
        <w:rPr>
          <w:rFonts w:asciiTheme="minorEastAsia" w:eastAsiaTheme="minorEastAsia" w:hAnsiTheme="minorEastAsia" w:cstheme="minorEastAsia" w:hint="eastAsia"/>
          <w:sz w:val="26"/>
          <w:szCs w:val="26"/>
          <w:lang w:val="en-GB"/>
        </w:rPr>
        <w:t>（一）</w:t>
      </w:r>
      <w:r>
        <w:rPr>
          <w:rFonts w:asciiTheme="minorEastAsia" w:eastAsiaTheme="minorEastAsia" w:hAnsiTheme="minorEastAsia" w:cstheme="minorEastAsia" w:hint="eastAsia"/>
          <w:sz w:val="26"/>
          <w:szCs w:val="26"/>
        </w:rPr>
        <w:t>投标人提供公司2017年至今连续三年获得市级或以上工商行政管理部门颁发的“守合同重信用企业”（或重合同守信用企业）证书。</w:t>
      </w:r>
    </w:p>
    <w:p w:rsidR="00D06D60" w:rsidRDefault="00D06D60">
      <w:pPr>
        <w:rPr>
          <w:rFonts w:asciiTheme="minorEastAsia" w:eastAsiaTheme="minorEastAsia" w:hAnsiTheme="minorEastAsia" w:cstheme="minorEastAsia"/>
          <w:sz w:val="26"/>
          <w:szCs w:val="26"/>
        </w:rPr>
      </w:pPr>
    </w:p>
    <w:p w:rsidR="00D06D60" w:rsidRDefault="00CA6241">
      <w:pP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【说明】</w:t>
      </w:r>
      <w:r>
        <w:rPr>
          <w:rFonts w:asciiTheme="minorEastAsia" w:eastAsiaTheme="minorEastAsia" w:hAnsiTheme="minorEastAsia" w:cstheme="minorEastAsia" w:hint="eastAsia"/>
          <w:sz w:val="26"/>
          <w:szCs w:val="26"/>
          <w:lang w:val="en-GB"/>
        </w:rPr>
        <w:t>（二）</w:t>
      </w:r>
      <w:r>
        <w:rPr>
          <w:rFonts w:asciiTheme="minorEastAsia" w:eastAsiaTheme="minorEastAsia" w:hAnsiTheme="minorEastAsia" w:cstheme="minorEastAsia" w:hint="eastAsia"/>
          <w:sz w:val="26"/>
          <w:szCs w:val="26"/>
        </w:rPr>
        <w:t>投标人提供具有由国家认证认可监督管理部门批准设立的认证机构颁发并在有效期内的质量管理体系认证、职业健康安全管理体系认证、环境管理体系认证证书。</w:t>
      </w:r>
    </w:p>
    <w:p w:rsidR="00D06D60" w:rsidRDefault="00D06D60">
      <w:pPr>
        <w:spacing w:line="360" w:lineRule="auto"/>
        <w:jc w:val="center"/>
        <w:rPr>
          <w:rFonts w:asciiTheme="minorEastAsia" w:eastAsiaTheme="minorEastAsia" w:hAnsiTheme="minorEastAsia" w:cstheme="minorEastAsia"/>
          <w:b/>
          <w:sz w:val="22"/>
          <w:szCs w:val="22"/>
        </w:rPr>
      </w:pPr>
    </w:p>
    <w:p w:rsidR="00D06D60" w:rsidRDefault="00D06D60">
      <w:pPr>
        <w:pStyle w:val="aa"/>
        <w:spacing w:line="360" w:lineRule="auto"/>
        <w:ind w:firstLineChars="200" w:firstLine="442"/>
        <w:rPr>
          <w:rFonts w:asciiTheme="minorEastAsia" w:eastAsiaTheme="minorEastAsia" w:hAnsiTheme="minorEastAsia" w:cstheme="minorEastAsia"/>
          <w:b/>
          <w:bCs/>
          <w:sz w:val="22"/>
        </w:rPr>
      </w:pPr>
    </w:p>
    <w:p w:rsidR="00D06D60" w:rsidRDefault="00D06D60">
      <w:pPr>
        <w:pStyle w:val="aa"/>
        <w:spacing w:line="360" w:lineRule="auto"/>
        <w:jc w:val="center"/>
        <w:rPr>
          <w:rFonts w:asciiTheme="minorEastAsia" w:eastAsiaTheme="minorEastAsia" w:hAnsiTheme="minorEastAsia" w:cstheme="minorEastAsia"/>
          <w:b/>
          <w:bCs/>
          <w:sz w:val="22"/>
        </w:rPr>
      </w:pPr>
    </w:p>
    <w:p w:rsidR="00D06D60" w:rsidRDefault="00D06D60">
      <w:pPr>
        <w:pStyle w:val="aa"/>
        <w:spacing w:line="360" w:lineRule="auto"/>
        <w:jc w:val="center"/>
        <w:rPr>
          <w:rFonts w:asciiTheme="minorEastAsia" w:eastAsiaTheme="minorEastAsia" w:hAnsiTheme="minorEastAsia" w:cstheme="minorEastAsia"/>
          <w:b/>
          <w:bCs/>
          <w:sz w:val="22"/>
        </w:rPr>
      </w:pPr>
    </w:p>
    <w:p w:rsidR="00D06D60" w:rsidRDefault="00D06D60">
      <w:pPr>
        <w:spacing w:line="560" w:lineRule="exact"/>
        <w:rPr>
          <w:rFonts w:asciiTheme="minorEastAsia" w:eastAsiaTheme="minorEastAsia" w:hAnsiTheme="minorEastAsia" w:cstheme="minorEastAsia"/>
          <w:b/>
          <w:sz w:val="24"/>
        </w:rPr>
      </w:pPr>
    </w:p>
    <w:p w:rsidR="00D06D60" w:rsidRDefault="00D06D60">
      <w:pPr>
        <w:spacing w:line="560" w:lineRule="exact"/>
        <w:jc w:val="center"/>
        <w:rPr>
          <w:rFonts w:asciiTheme="minorEastAsia" w:eastAsiaTheme="minorEastAsia" w:hAnsiTheme="minorEastAsia" w:cstheme="minorEastAsia"/>
          <w:b/>
          <w:sz w:val="24"/>
        </w:rPr>
      </w:pPr>
    </w:p>
    <w:p w:rsidR="00D06D60" w:rsidRDefault="00CA6241">
      <w:pPr>
        <w:widowControl/>
        <w:jc w:val="left"/>
        <w:rPr>
          <w:rFonts w:asciiTheme="minorEastAsia" w:eastAsiaTheme="minorEastAsia" w:hAnsiTheme="minorEastAsia" w:cstheme="minorEastAsia"/>
          <w:b/>
          <w:bCs/>
          <w:sz w:val="24"/>
          <w:szCs w:val="32"/>
        </w:rPr>
      </w:pPr>
      <w:bookmarkStart w:id="531" w:name="_Toc441844123"/>
      <w:r>
        <w:rPr>
          <w:rFonts w:asciiTheme="minorEastAsia" w:eastAsiaTheme="minorEastAsia" w:hAnsiTheme="minorEastAsia" w:cstheme="minorEastAsia"/>
          <w:sz w:val="24"/>
        </w:rPr>
        <w:br w:type="page"/>
      </w:r>
    </w:p>
    <w:p w:rsidR="00D06D60" w:rsidRDefault="00CA6241">
      <w:pPr>
        <w:pStyle w:val="3"/>
        <w:jc w:val="center"/>
        <w:rPr>
          <w:rFonts w:asciiTheme="minorEastAsia" w:eastAsiaTheme="minorEastAsia" w:hAnsiTheme="minorEastAsia" w:cstheme="minorEastAsia"/>
          <w:sz w:val="22"/>
          <w:szCs w:val="22"/>
        </w:rPr>
      </w:pPr>
      <w:bookmarkStart w:id="532" w:name="_Toc18848"/>
      <w:r>
        <w:rPr>
          <w:rFonts w:asciiTheme="minorEastAsia" w:eastAsiaTheme="minorEastAsia" w:hAnsiTheme="minorEastAsia" w:cstheme="minorEastAsia" w:hint="eastAsia"/>
          <w:sz w:val="22"/>
          <w:szCs w:val="22"/>
        </w:rPr>
        <w:t>9</w:t>
      </w:r>
      <w:r>
        <w:rPr>
          <w:rFonts w:asciiTheme="minorEastAsia" w:eastAsiaTheme="minorEastAsia" w:hAnsiTheme="minorEastAsia" w:cstheme="minorEastAsia"/>
          <w:sz w:val="22"/>
          <w:szCs w:val="22"/>
        </w:rPr>
        <w:t>、</w:t>
      </w:r>
      <w:bookmarkEnd w:id="531"/>
      <w:r>
        <w:rPr>
          <w:rFonts w:asciiTheme="minorEastAsia" w:eastAsiaTheme="minorEastAsia" w:hAnsiTheme="minorEastAsia" w:cstheme="minorEastAsia" w:hint="eastAsia"/>
          <w:sz w:val="22"/>
          <w:szCs w:val="22"/>
        </w:rPr>
        <w:t>财务状况</w:t>
      </w:r>
      <w:bookmarkEnd w:id="532"/>
    </w:p>
    <w:p w:rsidR="00D06D60" w:rsidRDefault="00CA6241">
      <w:pPr>
        <w:rPr>
          <w:rFonts w:ascii="宋体" w:hAnsi="宋体" w:cs="宋体"/>
          <w:sz w:val="26"/>
          <w:szCs w:val="26"/>
        </w:rPr>
      </w:pPr>
      <w:r>
        <w:rPr>
          <w:rFonts w:ascii="宋体" w:hAnsi="宋体" w:cs="宋体" w:hint="eastAsia"/>
          <w:sz w:val="26"/>
          <w:szCs w:val="26"/>
        </w:rPr>
        <w:t>【说明】投标人提供公司近三年（2017、2018、2019年）的财务状况，以经会计师事务所审计的财务报表为准。</w:t>
      </w:r>
    </w:p>
    <w:p w:rsidR="00D06D60" w:rsidRDefault="00D06D60">
      <w:pPr>
        <w:spacing w:line="360" w:lineRule="auto"/>
        <w:rPr>
          <w:rFonts w:asciiTheme="minorEastAsia" w:eastAsiaTheme="minorEastAsia" w:hAnsiTheme="minorEastAsia" w:cstheme="minorEastAsia"/>
          <w:sz w:val="22"/>
          <w:szCs w:val="22"/>
          <w:shd w:val="clear" w:color="auto" w:fill="FFFFFF"/>
        </w:rPr>
      </w:pPr>
    </w:p>
    <w:p w:rsidR="00D06D60" w:rsidRDefault="00D06D60">
      <w:pPr>
        <w:pStyle w:val="24"/>
        <w:spacing w:line="360" w:lineRule="auto"/>
        <w:ind w:firstLineChars="0" w:firstLine="0"/>
        <w:rPr>
          <w:rFonts w:asciiTheme="minorEastAsia" w:eastAsiaTheme="minorEastAsia" w:hAnsiTheme="minorEastAsia" w:cstheme="minorEastAsia"/>
          <w:sz w:val="22"/>
          <w:szCs w:val="22"/>
        </w:rPr>
      </w:pPr>
    </w:p>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投标人：（加盖投标人法人公章）</w:t>
      </w:r>
    </w:p>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日期：</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月</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日</w:t>
      </w:r>
    </w:p>
    <w:p w:rsidR="00D06D60" w:rsidRDefault="00D06D60">
      <w:pPr>
        <w:pStyle w:val="aa"/>
        <w:spacing w:line="360" w:lineRule="auto"/>
        <w:jc w:val="center"/>
        <w:rPr>
          <w:rFonts w:asciiTheme="minorEastAsia" w:eastAsiaTheme="minorEastAsia" w:hAnsiTheme="minorEastAsia" w:cstheme="minorEastAsia"/>
          <w:b/>
          <w:bCs/>
          <w:sz w:val="22"/>
        </w:rPr>
      </w:pPr>
    </w:p>
    <w:p w:rsidR="00D06D60" w:rsidRDefault="00D06D60">
      <w:pPr>
        <w:pStyle w:val="aa"/>
        <w:spacing w:line="360" w:lineRule="auto"/>
        <w:jc w:val="center"/>
        <w:rPr>
          <w:rFonts w:asciiTheme="minorEastAsia" w:eastAsiaTheme="minorEastAsia" w:hAnsiTheme="minorEastAsia" w:cstheme="minorEastAsia"/>
          <w:b/>
          <w:bCs/>
          <w:sz w:val="22"/>
        </w:rPr>
      </w:pPr>
    </w:p>
    <w:p w:rsidR="00D06D60" w:rsidRDefault="00CA6241">
      <w:pPr>
        <w:widowControl/>
        <w:jc w:val="left"/>
        <w:rPr>
          <w:rFonts w:asciiTheme="minorEastAsia" w:eastAsiaTheme="minorEastAsia" w:hAnsiTheme="minorEastAsia" w:cstheme="minorEastAsia"/>
          <w:b/>
          <w:bCs/>
          <w:sz w:val="22"/>
        </w:rPr>
        <w:sectPr w:rsidR="00D06D60">
          <w:pgSz w:w="11906" w:h="16838"/>
          <w:pgMar w:top="1327" w:right="1440" w:bottom="1327" w:left="1440" w:header="851" w:footer="992" w:gutter="0"/>
          <w:cols w:space="720"/>
          <w:titlePg/>
          <w:docGrid w:type="lines" w:linePitch="312"/>
        </w:sectPr>
      </w:pPr>
      <w:r>
        <w:rPr>
          <w:rFonts w:asciiTheme="minorEastAsia" w:eastAsiaTheme="minorEastAsia" w:hAnsiTheme="minorEastAsia" w:cstheme="minorEastAsia"/>
          <w:b/>
          <w:bCs/>
          <w:sz w:val="22"/>
        </w:rPr>
        <w:br w:type="page"/>
      </w:r>
    </w:p>
    <w:p w:rsidR="00D06D60" w:rsidRDefault="00CA6241">
      <w:pPr>
        <w:pStyle w:val="3"/>
        <w:jc w:val="center"/>
        <w:rPr>
          <w:rFonts w:asciiTheme="minorEastAsia" w:eastAsiaTheme="minorEastAsia" w:hAnsiTheme="minorEastAsia" w:cstheme="minorEastAsia"/>
          <w:sz w:val="22"/>
          <w:szCs w:val="22"/>
        </w:rPr>
      </w:pPr>
      <w:bookmarkStart w:id="533" w:name="_Toc6855"/>
      <w:r>
        <w:rPr>
          <w:rFonts w:asciiTheme="minorEastAsia" w:eastAsiaTheme="minorEastAsia" w:hAnsiTheme="minorEastAsia" w:cstheme="minorEastAsia" w:hint="eastAsia"/>
          <w:sz w:val="22"/>
          <w:szCs w:val="22"/>
        </w:rPr>
        <w:t>10.技术服务便利性</w:t>
      </w:r>
      <w:bookmarkEnd w:id="5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4725"/>
        <w:gridCol w:w="2860"/>
      </w:tblGrid>
      <w:tr w:rsidR="00D06D60">
        <w:trPr>
          <w:trHeight w:val="441"/>
          <w:jc w:val="center"/>
        </w:trPr>
        <w:tc>
          <w:tcPr>
            <w:tcW w:w="2383" w:type="dxa"/>
            <w:shd w:val="clear" w:color="auto" w:fill="F3F3F3"/>
            <w:vAlign w:val="center"/>
          </w:tcPr>
          <w:p w:rsidR="00D06D60" w:rsidRDefault="00CA6241">
            <w:pPr>
              <w:rPr>
                <w:rFonts w:ascii="宋体" w:hAnsi="宋体" w:cs="宋体"/>
                <w:b/>
                <w:bCs/>
                <w:sz w:val="22"/>
                <w:szCs w:val="22"/>
              </w:rPr>
            </w:pPr>
            <w:r>
              <w:rPr>
                <w:rFonts w:ascii="宋体" w:hAnsi="宋体" w:cs="宋体" w:hint="eastAsia"/>
                <w:b/>
                <w:bCs/>
                <w:sz w:val="22"/>
                <w:szCs w:val="22"/>
              </w:rPr>
              <w:t>分项</w:t>
            </w:r>
          </w:p>
        </w:tc>
        <w:tc>
          <w:tcPr>
            <w:tcW w:w="4725" w:type="dxa"/>
            <w:shd w:val="clear" w:color="auto" w:fill="F3F3F3"/>
            <w:vAlign w:val="center"/>
          </w:tcPr>
          <w:p w:rsidR="00D06D60" w:rsidRDefault="00CA6241">
            <w:pPr>
              <w:jc w:val="center"/>
              <w:rPr>
                <w:rFonts w:ascii="宋体" w:hAnsi="宋体" w:cs="宋体"/>
                <w:b/>
                <w:bCs/>
                <w:sz w:val="22"/>
                <w:szCs w:val="22"/>
              </w:rPr>
            </w:pPr>
            <w:r>
              <w:rPr>
                <w:rFonts w:ascii="宋体" w:hAnsi="宋体" w:cs="宋体" w:hint="eastAsia"/>
                <w:b/>
                <w:bCs/>
                <w:sz w:val="22"/>
                <w:szCs w:val="22"/>
              </w:rPr>
              <w:t>基 本 情 况</w:t>
            </w:r>
          </w:p>
        </w:tc>
        <w:tc>
          <w:tcPr>
            <w:tcW w:w="2860" w:type="dxa"/>
            <w:shd w:val="clear" w:color="auto" w:fill="F3F3F3"/>
            <w:vAlign w:val="center"/>
          </w:tcPr>
          <w:p w:rsidR="00D06D60" w:rsidRDefault="00CA6241">
            <w:pPr>
              <w:rPr>
                <w:rFonts w:ascii="宋体" w:hAnsi="宋体" w:cs="宋体"/>
                <w:b/>
                <w:bCs/>
                <w:sz w:val="22"/>
                <w:szCs w:val="22"/>
              </w:rPr>
            </w:pPr>
            <w:r>
              <w:rPr>
                <w:rFonts w:ascii="宋体" w:hAnsi="宋体" w:cs="宋体" w:hint="eastAsia"/>
                <w:b/>
                <w:bCs/>
                <w:sz w:val="22"/>
                <w:szCs w:val="22"/>
              </w:rPr>
              <w:t>联系人/联系电话/传真</w:t>
            </w:r>
          </w:p>
        </w:tc>
      </w:tr>
      <w:tr w:rsidR="00D06D60">
        <w:trPr>
          <w:trHeight w:val="1589"/>
          <w:jc w:val="center"/>
        </w:trPr>
        <w:tc>
          <w:tcPr>
            <w:tcW w:w="2383" w:type="dxa"/>
            <w:vAlign w:val="center"/>
          </w:tcPr>
          <w:p w:rsidR="00D06D60" w:rsidRDefault="00CA6241">
            <w:pPr>
              <w:jc w:val="center"/>
              <w:rPr>
                <w:rFonts w:ascii="宋体" w:hAnsi="宋体" w:cs="宋体"/>
                <w:sz w:val="22"/>
                <w:szCs w:val="22"/>
              </w:rPr>
            </w:pPr>
            <w:r>
              <w:rPr>
                <w:rFonts w:ascii="宋体" w:hAnsi="宋体" w:cs="宋体" w:hint="eastAsia"/>
                <w:sz w:val="22"/>
                <w:szCs w:val="22"/>
              </w:rPr>
              <w:t>投标人情况</w:t>
            </w:r>
          </w:p>
        </w:tc>
        <w:tc>
          <w:tcPr>
            <w:tcW w:w="4725" w:type="dxa"/>
            <w:vAlign w:val="center"/>
          </w:tcPr>
          <w:p w:rsidR="00D06D60" w:rsidRDefault="00CA6241">
            <w:pPr>
              <w:rPr>
                <w:rFonts w:ascii="宋体" w:hAnsi="宋体" w:cs="宋体"/>
                <w:sz w:val="22"/>
                <w:szCs w:val="22"/>
              </w:rPr>
            </w:pPr>
            <w:r>
              <w:rPr>
                <w:rFonts w:ascii="宋体" w:hAnsi="宋体" w:cs="宋体" w:hint="eastAsia"/>
                <w:sz w:val="22"/>
                <w:szCs w:val="22"/>
              </w:rPr>
              <w:t>单位名称：</w:t>
            </w:r>
          </w:p>
          <w:p w:rsidR="00D06D60" w:rsidRDefault="00CA6241">
            <w:pPr>
              <w:rPr>
                <w:rFonts w:ascii="宋体" w:hAnsi="宋体" w:cs="宋体"/>
                <w:sz w:val="22"/>
                <w:szCs w:val="22"/>
              </w:rPr>
            </w:pPr>
            <w:r>
              <w:rPr>
                <w:rFonts w:ascii="宋体" w:hAnsi="宋体" w:cs="宋体" w:hint="eastAsia"/>
                <w:sz w:val="22"/>
                <w:szCs w:val="22"/>
              </w:rPr>
              <w:t>注册资本：</w:t>
            </w:r>
          </w:p>
          <w:p w:rsidR="00D06D60" w:rsidRDefault="00CA6241">
            <w:pPr>
              <w:rPr>
                <w:rFonts w:ascii="宋体" w:hAnsi="宋体" w:cs="宋体"/>
                <w:sz w:val="22"/>
                <w:szCs w:val="22"/>
              </w:rPr>
            </w:pPr>
            <w:r>
              <w:rPr>
                <w:rFonts w:ascii="宋体" w:hAnsi="宋体" w:cs="宋体" w:hint="eastAsia"/>
                <w:sz w:val="22"/>
                <w:szCs w:val="22"/>
              </w:rPr>
              <w:t>法定代表人：</w:t>
            </w:r>
          </w:p>
          <w:p w:rsidR="00D06D60" w:rsidRDefault="00CA6241">
            <w:pPr>
              <w:rPr>
                <w:rFonts w:ascii="宋体" w:hAnsi="宋体" w:cs="宋体"/>
                <w:sz w:val="22"/>
                <w:szCs w:val="22"/>
              </w:rPr>
            </w:pPr>
            <w:r>
              <w:rPr>
                <w:rFonts w:ascii="宋体" w:hAnsi="宋体" w:cs="宋体" w:hint="eastAsia"/>
                <w:sz w:val="22"/>
                <w:szCs w:val="22"/>
              </w:rPr>
              <w:t>代理产品：</w:t>
            </w:r>
          </w:p>
          <w:p w:rsidR="00D06D60" w:rsidRDefault="00CA6241">
            <w:pPr>
              <w:rPr>
                <w:rFonts w:ascii="宋体" w:hAnsi="宋体" w:cs="宋体"/>
                <w:sz w:val="22"/>
                <w:szCs w:val="22"/>
              </w:rPr>
            </w:pPr>
            <w:r>
              <w:rPr>
                <w:rFonts w:ascii="宋体" w:hAnsi="宋体" w:cs="宋体" w:hint="eastAsia"/>
                <w:sz w:val="22"/>
                <w:szCs w:val="22"/>
              </w:rPr>
              <w:t>网址：</w:t>
            </w:r>
          </w:p>
        </w:tc>
        <w:tc>
          <w:tcPr>
            <w:tcW w:w="2860" w:type="dxa"/>
            <w:vAlign w:val="center"/>
          </w:tcPr>
          <w:p w:rsidR="00D06D60" w:rsidRDefault="00CA6241">
            <w:pPr>
              <w:pStyle w:val="52"/>
              <w:jc w:val="both"/>
              <w:rPr>
                <w:rFonts w:ascii="宋体" w:hAnsi="宋体" w:cs="宋体"/>
                <w:b w:val="0"/>
                <w:color w:val="auto"/>
                <w:sz w:val="22"/>
                <w:szCs w:val="22"/>
              </w:rPr>
            </w:pPr>
            <w:r>
              <w:rPr>
                <w:rFonts w:ascii="宋体" w:hAnsi="宋体" w:cs="宋体" w:hint="eastAsia"/>
                <w:b w:val="0"/>
                <w:color w:val="auto"/>
                <w:sz w:val="22"/>
                <w:szCs w:val="22"/>
              </w:rPr>
              <w:t>Name:</w:t>
            </w:r>
          </w:p>
          <w:p w:rsidR="00D06D60" w:rsidRDefault="00D06D60">
            <w:pPr>
              <w:pStyle w:val="52"/>
              <w:jc w:val="both"/>
              <w:rPr>
                <w:rFonts w:ascii="宋体" w:hAnsi="宋体" w:cs="宋体"/>
                <w:b w:val="0"/>
                <w:color w:val="auto"/>
                <w:sz w:val="22"/>
                <w:szCs w:val="22"/>
              </w:rPr>
            </w:pPr>
          </w:p>
          <w:p w:rsidR="00D06D60" w:rsidRDefault="00CA6241">
            <w:pPr>
              <w:pStyle w:val="52"/>
              <w:jc w:val="both"/>
              <w:rPr>
                <w:rFonts w:ascii="宋体" w:hAnsi="宋体" w:cs="宋体"/>
                <w:b w:val="0"/>
                <w:color w:val="auto"/>
                <w:sz w:val="22"/>
                <w:szCs w:val="22"/>
              </w:rPr>
            </w:pPr>
            <w:r>
              <w:rPr>
                <w:rFonts w:ascii="宋体" w:hAnsi="宋体" w:cs="宋体" w:hint="eastAsia"/>
                <w:b w:val="0"/>
                <w:color w:val="auto"/>
                <w:sz w:val="22"/>
                <w:szCs w:val="22"/>
              </w:rPr>
              <w:t>Tel:</w:t>
            </w:r>
          </w:p>
          <w:p w:rsidR="00D06D60" w:rsidRDefault="00CA6241">
            <w:pPr>
              <w:pStyle w:val="a4"/>
              <w:rPr>
                <w:rFonts w:ascii="宋体" w:eastAsia="宋体" w:hAnsi="宋体" w:cs="宋体"/>
                <w:sz w:val="22"/>
                <w:szCs w:val="22"/>
              </w:rPr>
            </w:pPr>
            <w:r>
              <w:rPr>
                <w:rFonts w:ascii="宋体" w:eastAsia="宋体" w:hAnsi="宋体" w:cs="宋体" w:hint="eastAsia"/>
                <w:sz w:val="22"/>
                <w:szCs w:val="22"/>
              </w:rPr>
              <w:t>Fax:</w:t>
            </w:r>
          </w:p>
        </w:tc>
      </w:tr>
      <w:tr w:rsidR="00D06D60">
        <w:trPr>
          <w:trHeight w:val="1294"/>
          <w:jc w:val="center"/>
        </w:trPr>
        <w:tc>
          <w:tcPr>
            <w:tcW w:w="2383" w:type="dxa"/>
            <w:vAlign w:val="center"/>
          </w:tcPr>
          <w:p w:rsidR="00D06D60" w:rsidRDefault="00CA6241">
            <w:pPr>
              <w:ind w:firstLineChars="100" w:firstLine="220"/>
              <w:rPr>
                <w:rFonts w:ascii="宋体" w:hAnsi="宋体" w:cs="宋体"/>
                <w:sz w:val="22"/>
                <w:szCs w:val="22"/>
              </w:rPr>
            </w:pPr>
            <w:r>
              <w:rPr>
                <w:rFonts w:ascii="宋体" w:hAnsi="宋体" w:cs="宋体" w:hint="eastAsia"/>
                <w:sz w:val="22"/>
                <w:szCs w:val="22"/>
              </w:rPr>
              <w:t>设在东莞市内的</w:t>
            </w:r>
          </w:p>
          <w:p w:rsidR="00D06D60" w:rsidRDefault="00CA6241">
            <w:pPr>
              <w:ind w:firstLineChars="100" w:firstLine="220"/>
              <w:rPr>
                <w:rFonts w:ascii="宋体" w:hAnsi="宋体" w:cs="宋体"/>
                <w:sz w:val="22"/>
                <w:szCs w:val="22"/>
              </w:rPr>
            </w:pPr>
            <w:r>
              <w:rPr>
                <w:rFonts w:ascii="宋体" w:hAnsi="宋体" w:cs="宋体" w:hint="eastAsia"/>
                <w:sz w:val="22"/>
                <w:szCs w:val="22"/>
              </w:rPr>
              <w:t>售后服务机构情况</w:t>
            </w:r>
          </w:p>
        </w:tc>
        <w:tc>
          <w:tcPr>
            <w:tcW w:w="4725" w:type="dxa"/>
            <w:vAlign w:val="center"/>
          </w:tcPr>
          <w:p w:rsidR="00D06D60" w:rsidRDefault="00CA6241">
            <w:pPr>
              <w:rPr>
                <w:rFonts w:ascii="宋体" w:hAnsi="宋体" w:cs="宋体"/>
                <w:sz w:val="22"/>
                <w:szCs w:val="22"/>
              </w:rPr>
            </w:pPr>
            <w:r>
              <w:rPr>
                <w:rFonts w:ascii="宋体" w:hAnsi="宋体" w:cs="宋体" w:hint="eastAsia"/>
                <w:sz w:val="22"/>
                <w:szCs w:val="22"/>
              </w:rPr>
              <w:t>机构名称：</w:t>
            </w:r>
          </w:p>
          <w:p w:rsidR="00D06D60" w:rsidRDefault="00CA6241">
            <w:pPr>
              <w:rPr>
                <w:rFonts w:ascii="宋体" w:hAnsi="宋体" w:cs="宋体"/>
                <w:sz w:val="22"/>
                <w:szCs w:val="22"/>
              </w:rPr>
            </w:pPr>
            <w:r>
              <w:rPr>
                <w:rFonts w:ascii="宋体" w:hAnsi="宋体" w:cs="宋体" w:hint="eastAsia"/>
                <w:sz w:val="22"/>
                <w:szCs w:val="22"/>
              </w:rPr>
              <w:t>地    址：</w:t>
            </w:r>
          </w:p>
          <w:p w:rsidR="00D06D60" w:rsidRDefault="00CA6241">
            <w:pPr>
              <w:rPr>
                <w:rFonts w:ascii="宋体" w:hAnsi="宋体" w:cs="宋体"/>
                <w:sz w:val="22"/>
                <w:szCs w:val="22"/>
              </w:rPr>
            </w:pPr>
            <w:r>
              <w:rPr>
                <w:rFonts w:ascii="宋体" w:hAnsi="宋体" w:cs="宋体" w:hint="eastAsia"/>
                <w:sz w:val="22"/>
                <w:szCs w:val="22"/>
              </w:rPr>
              <w:t>负 责 人：</w:t>
            </w:r>
          </w:p>
          <w:p w:rsidR="00D06D60" w:rsidRDefault="00CA6241">
            <w:pPr>
              <w:rPr>
                <w:rFonts w:ascii="宋体" w:hAnsi="宋体" w:cs="宋体"/>
                <w:sz w:val="22"/>
                <w:szCs w:val="22"/>
              </w:rPr>
            </w:pPr>
            <w:r>
              <w:rPr>
                <w:rFonts w:ascii="宋体" w:hAnsi="宋体" w:cs="宋体" w:hint="eastAsia"/>
                <w:sz w:val="22"/>
                <w:szCs w:val="22"/>
              </w:rPr>
              <w:t>服务机构性质：企业自有 /委托代理</w:t>
            </w:r>
          </w:p>
        </w:tc>
        <w:tc>
          <w:tcPr>
            <w:tcW w:w="2860" w:type="dxa"/>
            <w:vAlign w:val="center"/>
          </w:tcPr>
          <w:p w:rsidR="00D06D60" w:rsidRDefault="00CA6241">
            <w:pPr>
              <w:pStyle w:val="52"/>
              <w:jc w:val="both"/>
              <w:rPr>
                <w:rFonts w:ascii="宋体" w:hAnsi="宋体" w:cs="宋体"/>
                <w:b w:val="0"/>
                <w:color w:val="auto"/>
                <w:sz w:val="22"/>
                <w:szCs w:val="22"/>
              </w:rPr>
            </w:pPr>
            <w:r>
              <w:rPr>
                <w:rFonts w:ascii="宋体" w:hAnsi="宋体" w:cs="宋体" w:hint="eastAsia"/>
                <w:b w:val="0"/>
                <w:color w:val="auto"/>
                <w:sz w:val="22"/>
                <w:szCs w:val="22"/>
              </w:rPr>
              <w:t>Name:</w:t>
            </w:r>
          </w:p>
          <w:p w:rsidR="00D06D60" w:rsidRDefault="00CA6241">
            <w:pPr>
              <w:pStyle w:val="52"/>
              <w:jc w:val="both"/>
              <w:rPr>
                <w:rFonts w:ascii="宋体" w:hAnsi="宋体" w:cs="宋体"/>
                <w:b w:val="0"/>
                <w:color w:val="auto"/>
                <w:sz w:val="22"/>
                <w:szCs w:val="22"/>
              </w:rPr>
            </w:pPr>
            <w:r>
              <w:rPr>
                <w:rFonts w:ascii="宋体" w:hAnsi="宋体" w:cs="宋体" w:hint="eastAsia"/>
                <w:b w:val="0"/>
                <w:color w:val="auto"/>
                <w:sz w:val="22"/>
                <w:szCs w:val="22"/>
              </w:rPr>
              <w:t>Tel:</w:t>
            </w:r>
          </w:p>
          <w:p w:rsidR="00D06D60" w:rsidRDefault="00CA6241">
            <w:pPr>
              <w:rPr>
                <w:rFonts w:ascii="宋体" w:hAnsi="宋体" w:cs="宋体"/>
                <w:sz w:val="22"/>
                <w:szCs w:val="22"/>
              </w:rPr>
            </w:pPr>
            <w:r>
              <w:rPr>
                <w:rFonts w:ascii="宋体" w:hAnsi="宋体" w:cs="宋体" w:hint="eastAsia"/>
                <w:sz w:val="22"/>
                <w:szCs w:val="22"/>
              </w:rPr>
              <w:t>Fax:</w:t>
            </w:r>
          </w:p>
        </w:tc>
      </w:tr>
      <w:tr w:rsidR="00D06D60">
        <w:trPr>
          <w:trHeight w:val="1294"/>
          <w:jc w:val="center"/>
        </w:trPr>
        <w:tc>
          <w:tcPr>
            <w:tcW w:w="2383" w:type="dxa"/>
            <w:vAlign w:val="center"/>
          </w:tcPr>
          <w:p w:rsidR="00D06D60" w:rsidRDefault="00CA6241">
            <w:pPr>
              <w:ind w:firstLineChars="100" w:firstLine="220"/>
              <w:jc w:val="center"/>
              <w:rPr>
                <w:rFonts w:ascii="宋体" w:hAnsi="宋体" w:cs="宋体"/>
                <w:sz w:val="22"/>
                <w:szCs w:val="22"/>
              </w:rPr>
            </w:pPr>
            <w:r>
              <w:rPr>
                <w:rFonts w:ascii="宋体" w:hAnsi="宋体" w:cs="宋体" w:hint="eastAsia"/>
                <w:sz w:val="22"/>
                <w:szCs w:val="22"/>
              </w:rPr>
              <w:t>设在广东省内（除东莞市）的售后服务机构情况</w:t>
            </w:r>
          </w:p>
        </w:tc>
        <w:tc>
          <w:tcPr>
            <w:tcW w:w="4725" w:type="dxa"/>
            <w:vAlign w:val="center"/>
          </w:tcPr>
          <w:p w:rsidR="00D06D60" w:rsidRDefault="00CA6241">
            <w:pPr>
              <w:rPr>
                <w:rFonts w:ascii="宋体" w:hAnsi="宋体" w:cs="宋体"/>
                <w:sz w:val="22"/>
                <w:szCs w:val="22"/>
              </w:rPr>
            </w:pPr>
            <w:r>
              <w:rPr>
                <w:rFonts w:ascii="宋体" w:hAnsi="宋体" w:cs="宋体" w:hint="eastAsia"/>
                <w:sz w:val="22"/>
                <w:szCs w:val="22"/>
              </w:rPr>
              <w:t>机构名称：</w:t>
            </w:r>
          </w:p>
          <w:p w:rsidR="00D06D60" w:rsidRDefault="00CA6241">
            <w:pPr>
              <w:rPr>
                <w:rFonts w:ascii="宋体" w:hAnsi="宋体" w:cs="宋体"/>
                <w:sz w:val="22"/>
                <w:szCs w:val="22"/>
              </w:rPr>
            </w:pPr>
            <w:r>
              <w:rPr>
                <w:rFonts w:ascii="宋体" w:hAnsi="宋体" w:cs="宋体" w:hint="eastAsia"/>
                <w:sz w:val="22"/>
                <w:szCs w:val="22"/>
              </w:rPr>
              <w:t>地    址：</w:t>
            </w:r>
          </w:p>
          <w:p w:rsidR="00D06D60" w:rsidRDefault="00CA6241">
            <w:pPr>
              <w:rPr>
                <w:rFonts w:ascii="宋体" w:hAnsi="宋体" w:cs="宋体"/>
                <w:sz w:val="22"/>
                <w:szCs w:val="22"/>
              </w:rPr>
            </w:pPr>
            <w:r>
              <w:rPr>
                <w:rFonts w:ascii="宋体" w:hAnsi="宋体" w:cs="宋体" w:hint="eastAsia"/>
                <w:sz w:val="22"/>
                <w:szCs w:val="22"/>
              </w:rPr>
              <w:t>负 责 人：</w:t>
            </w:r>
          </w:p>
          <w:p w:rsidR="00D06D60" w:rsidRDefault="00CA6241">
            <w:pPr>
              <w:rPr>
                <w:rFonts w:ascii="宋体" w:hAnsi="宋体" w:cs="宋体"/>
                <w:sz w:val="22"/>
                <w:szCs w:val="22"/>
              </w:rPr>
            </w:pPr>
            <w:r>
              <w:rPr>
                <w:rFonts w:ascii="宋体" w:hAnsi="宋体" w:cs="宋体" w:hint="eastAsia"/>
                <w:sz w:val="22"/>
                <w:szCs w:val="22"/>
              </w:rPr>
              <w:t>服务机构性质：企业自有 /委托代理</w:t>
            </w:r>
          </w:p>
        </w:tc>
        <w:tc>
          <w:tcPr>
            <w:tcW w:w="2860" w:type="dxa"/>
            <w:vAlign w:val="center"/>
          </w:tcPr>
          <w:p w:rsidR="00D06D60" w:rsidRDefault="00CA6241">
            <w:pPr>
              <w:pStyle w:val="52"/>
              <w:jc w:val="both"/>
              <w:rPr>
                <w:rFonts w:ascii="宋体" w:hAnsi="宋体" w:cs="宋体"/>
                <w:b w:val="0"/>
                <w:color w:val="auto"/>
                <w:sz w:val="22"/>
                <w:szCs w:val="22"/>
              </w:rPr>
            </w:pPr>
            <w:r>
              <w:rPr>
                <w:rFonts w:ascii="宋体" w:hAnsi="宋体" w:cs="宋体" w:hint="eastAsia"/>
                <w:b w:val="0"/>
                <w:color w:val="auto"/>
                <w:sz w:val="22"/>
                <w:szCs w:val="22"/>
              </w:rPr>
              <w:t>Name:</w:t>
            </w:r>
          </w:p>
          <w:p w:rsidR="00D06D60" w:rsidRDefault="00CA6241">
            <w:pPr>
              <w:pStyle w:val="52"/>
              <w:jc w:val="both"/>
              <w:rPr>
                <w:rFonts w:ascii="宋体" w:hAnsi="宋体" w:cs="宋体"/>
                <w:b w:val="0"/>
                <w:color w:val="auto"/>
                <w:sz w:val="22"/>
                <w:szCs w:val="22"/>
              </w:rPr>
            </w:pPr>
            <w:r>
              <w:rPr>
                <w:rFonts w:ascii="宋体" w:hAnsi="宋体" w:cs="宋体" w:hint="eastAsia"/>
                <w:b w:val="0"/>
                <w:color w:val="auto"/>
                <w:sz w:val="22"/>
                <w:szCs w:val="22"/>
              </w:rPr>
              <w:t>Tel:</w:t>
            </w:r>
          </w:p>
          <w:p w:rsidR="00D06D60" w:rsidRDefault="00CA6241">
            <w:pPr>
              <w:rPr>
                <w:rFonts w:ascii="宋体" w:hAnsi="宋体" w:cs="宋体"/>
                <w:sz w:val="22"/>
                <w:szCs w:val="22"/>
              </w:rPr>
            </w:pPr>
            <w:r>
              <w:rPr>
                <w:rFonts w:ascii="宋体" w:hAnsi="宋体" w:cs="宋体" w:hint="eastAsia"/>
                <w:sz w:val="22"/>
                <w:szCs w:val="22"/>
              </w:rPr>
              <w:t>Fax:</w:t>
            </w:r>
          </w:p>
        </w:tc>
      </w:tr>
    </w:tbl>
    <w:p w:rsidR="00D06D60" w:rsidRDefault="00CA6241">
      <w:pPr>
        <w:tabs>
          <w:tab w:val="left" w:pos="540"/>
        </w:tabs>
        <w:rPr>
          <w:rFonts w:ascii="宋体" w:hAnsi="宋体" w:cs="宋体"/>
          <w:b/>
          <w:sz w:val="22"/>
          <w:szCs w:val="22"/>
        </w:rPr>
      </w:pPr>
      <w:r>
        <w:rPr>
          <w:rFonts w:ascii="宋体" w:hAnsi="宋体" w:cs="宋体" w:hint="eastAsia"/>
          <w:b/>
          <w:sz w:val="22"/>
          <w:szCs w:val="22"/>
        </w:rPr>
        <w:t>注：投标人在东莞市内设有分支机构或服务机构的、在广东省内（除东莞市）设有分支机构或服务机构的，请提供投标人需提供工商的营业执照复印件及服务点场地投标人的自有产权证明或投标人名义签署的租赁合同复印件加盖公章；</w:t>
      </w:r>
    </w:p>
    <w:p w:rsidR="00D06D60" w:rsidRDefault="00D06D60">
      <w:pPr>
        <w:widowControl/>
        <w:jc w:val="left"/>
        <w:rPr>
          <w:rFonts w:ascii="宋体" w:hAnsi="宋体" w:cs="宋体"/>
          <w:b/>
          <w:sz w:val="22"/>
          <w:szCs w:val="22"/>
        </w:rPr>
      </w:pPr>
    </w:p>
    <w:p w:rsidR="00D06D60" w:rsidRDefault="00D06D60">
      <w:pPr>
        <w:widowControl/>
        <w:jc w:val="left"/>
        <w:rPr>
          <w:rFonts w:ascii="宋体" w:hAnsi="宋体" w:cs="宋体"/>
          <w:b/>
          <w:sz w:val="24"/>
        </w:rPr>
      </w:pPr>
    </w:p>
    <w:p w:rsidR="00D06D60" w:rsidRDefault="00D06D60">
      <w:pPr>
        <w:widowControl/>
        <w:jc w:val="left"/>
        <w:rPr>
          <w:rFonts w:ascii="宋体" w:hAnsi="宋体" w:cs="宋体"/>
          <w:b/>
          <w:sz w:val="24"/>
        </w:rPr>
      </w:pPr>
    </w:p>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投标人：（加盖投标人法人公章）</w:t>
      </w:r>
    </w:p>
    <w:p w:rsidR="00D06D60" w:rsidRDefault="00CA6241">
      <w:pPr>
        <w:spacing w:line="360" w:lineRule="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日期：</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年</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月</w:t>
      </w:r>
      <w:r>
        <w:rPr>
          <w:rFonts w:asciiTheme="minorEastAsia" w:eastAsiaTheme="minorEastAsia" w:hAnsiTheme="minorEastAsia" w:cstheme="minorEastAsia"/>
          <w:sz w:val="22"/>
          <w:szCs w:val="22"/>
          <w:lang w:val="zh-CN"/>
        </w:rPr>
        <w:t xml:space="preserve">   </w:t>
      </w:r>
      <w:r>
        <w:rPr>
          <w:rFonts w:asciiTheme="minorEastAsia" w:eastAsiaTheme="minorEastAsia" w:hAnsiTheme="minorEastAsia" w:cstheme="minorEastAsia" w:hint="eastAsia"/>
          <w:sz w:val="22"/>
          <w:szCs w:val="22"/>
          <w:lang w:val="zh-CN"/>
        </w:rPr>
        <w:t>日</w:t>
      </w:r>
    </w:p>
    <w:p w:rsidR="00D06D60" w:rsidRDefault="00D06D60">
      <w:pPr>
        <w:widowControl/>
        <w:jc w:val="left"/>
        <w:rPr>
          <w:rFonts w:ascii="宋体" w:hAnsi="宋体" w:cs="宋体"/>
          <w:b/>
          <w:sz w:val="24"/>
        </w:rPr>
        <w:sectPr w:rsidR="00D06D60">
          <w:pgSz w:w="11906" w:h="16838"/>
          <w:pgMar w:top="1327" w:right="1440" w:bottom="1327" w:left="1440" w:header="851" w:footer="992" w:gutter="0"/>
          <w:cols w:space="720"/>
          <w:titlePg/>
          <w:docGrid w:type="lines" w:linePitch="312"/>
        </w:sectPr>
      </w:pPr>
    </w:p>
    <w:p w:rsidR="00D06D60" w:rsidRDefault="00CA6241">
      <w:pPr>
        <w:pStyle w:val="3"/>
        <w:jc w:val="center"/>
        <w:rPr>
          <w:rFonts w:asciiTheme="minorEastAsia" w:eastAsiaTheme="minorEastAsia" w:hAnsiTheme="minorEastAsia" w:cstheme="minorEastAsia"/>
          <w:sz w:val="22"/>
          <w:szCs w:val="22"/>
        </w:rPr>
      </w:pPr>
      <w:bookmarkStart w:id="534" w:name="_Toc6542"/>
      <w:r>
        <w:rPr>
          <w:rFonts w:asciiTheme="minorEastAsia" w:eastAsiaTheme="minorEastAsia" w:hAnsiTheme="minorEastAsia" w:cstheme="minorEastAsia" w:hint="eastAsia"/>
          <w:sz w:val="22"/>
          <w:szCs w:val="22"/>
        </w:rPr>
        <w:t>11.项目负责人资历</w:t>
      </w:r>
      <w:bookmarkEnd w:id="534"/>
    </w:p>
    <w:p w:rsidR="00D06D60" w:rsidRDefault="00CA6241">
      <w:pP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说明】提供担任过隧道工程、轨道交通工程、地下建筑物工程、高层建筑等消防系统维保或检测项目负责人，负责项目并通过验收合格。（需提供拟派项目负责人项目业绩合同复印件、其负责项目验收合格报告复印件及投标人前一年内为其缴纳的任意连续六个月的社保资料）。</w:t>
      </w:r>
    </w:p>
    <w:p w:rsidR="00D06D60" w:rsidRDefault="00D06D60">
      <w:pPr>
        <w:rPr>
          <w:rFonts w:asciiTheme="minorEastAsia" w:eastAsiaTheme="minorEastAsia" w:hAnsiTheme="minorEastAsia" w:cstheme="minorEastAsia"/>
          <w:sz w:val="26"/>
          <w:szCs w:val="26"/>
        </w:rPr>
      </w:pPr>
    </w:p>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投标人：（加盖投标人法人公章）</w:t>
      </w:r>
    </w:p>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日期：   年   月   日</w:t>
      </w:r>
    </w:p>
    <w:p w:rsidR="00D06D60" w:rsidRDefault="00D06D60">
      <w:pPr>
        <w:widowControl/>
        <w:jc w:val="left"/>
        <w:rPr>
          <w:rFonts w:asciiTheme="minorEastAsia" w:eastAsiaTheme="minorEastAsia" w:hAnsiTheme="minorEastAsia" w:cstheme="minorEastAsia"/>
          <w:b/>
          <w:sz w:val="26"/>
          <w:szCs w:val="26"/>
        </w:rPr>
        <w:sectPr w:rsidR="00D06D60">
          <w:pgSz w:w="11906" w:h="16838"/>
          <w:pgMar w:top="1327" w:right="1440" w:bottom="1327" w:left="1440" w:header="851" w:footer="992" w:gutter="0"/>
          <w:cols w:space="720"/>
          <w:titlePg/>
          <w:docGrid w:type="lines" w:linePitch="312"/>
        </w:sectPr>
      </w:pPr>
    </w:p>
    <w:p w:rsidR="00D06D60" w:rsidRDefault="00CA6241">
      <w:pPr>
        <w:pStyle w:val="3"/>
        <w:jc w:val="center"/>
        <w:rPr>
          <w:rFonts w:asciiTheme="minorEastAsia" w:eastAsiaTheme="minorEastAsia" w:hAnsiTheme="minorEastAsia" w:cstheme="minorEastAsia"/>
          <w:sz w:val="22"/>
          <w:szCs w:val="22"/>
        </w:rPr>
      </w:pPr>
      <w:bookmarkStart w:id="535" w:name="_Toc10613"/>
      <w:r>
        <w:rPr>
          <w:rFonts w:asciiTheme="minorEastAsia" w:eastAsiaTheme="minorEastAsia" w:hAnsiTheme="minorEastAsia" w:cstheme="minorEastAsia" w:hint="eastAsia"/>
          <w:sz w:val="22"/>
          <w:szCs w:val="22"/>
        </w:rPr>
        <w:t>12.技术团队介绍</w:t>
      </w:r>
      <w:bookmarkEnd w:id="535"/>
    </w:p>
    <w:p w:rsidR="00D06D60" w:rsidRDefault="00D06D60"/>
    <w:p w:rsidR="00D06D60" w:rsidRDefault="00CA6241">
      <w:pPr>
        <w:pStyle w:val="afff6"/>
        <w:rPr>
          <w:rFonts w:asciiTheme="minorEastAsia" w:eastAsiaTheme="minorEastAsia" w:hAnsiTheme="minorEastAsia" w:cstheme="minorEastAsia"/>
          <w:spacing w:val="0"/>
          <w:sz w:val="28"/>
          <w:szCs w:val="28"/>
        </w:rPr>
      </w:pPr>
      <w:r>
        <w:rPr>
          <w:rFonts w:asciiTheme="minorEastAsia" w:eastAsiaTheme="minorEastAsia" w:hAnsiTheme="minorEastAsia" w:cstheme="minorEastAsia" w:hint="eastAsia"/>
          <w:szCs w:val="24"/>
          <w:lang w:val="en-GB"/>
        </w:rPr>
        <w:t>【</w:t>
      </w:r>
      <w:r>
        <w:rPr>
          <w:rFonts w:asciiTheme="minorEastAsia" w:eastAsiaTheme="minorEastAsia" w:hAnsiTheme="minorEastAsia" w:cstheme="minorEastAsia" w:hint="eastAsia"/>
          <w:spacing w:val="0"/>
          <w:sz w:val="28"/>
          <w:szCs w:val="28"/>
          <w:lang w:val="en-GB"/>
        </w:rPr>
        <w:t>说明</w:t>
      </w:r>
      <w:r>
        <w:rPr>
          <w:rFonts w:asciiTheme="minorEastAsia" w:eastAsiaTheme="minorEastAsia" w:hAnsiTheme="minorEastAsia" w:cstheme="minorEastAsia" w:hint="eastAsia"/>
          <w:szCs w:val="24"/>
          <w:lang w:val="en-GB"/>
        </w:rPr>
        <w:t>】</w:t>
      </w:r>
      <w:r>
        <w:rPr>
          <w:rFonts w:asciiTheme="minorEastAsia" w:eastAsiaTheme="minorEastAsia" w:hAnsiTheme="minorEastAsia" w:cstheme="minorEastAsia" w:hint="eastAsia"/>
          <w:spacing w:val="0"/>
          <w:sz w:val="28"/>
          <w:szCs w:val="28"/>
        </w:rPr>
        <w:t>需提供投标人前一年内为其缴纳的任意连续六个月的社保及资格证书或职称复印件和项目业绩证明等相关证明材料复印件加盖投标人公章。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218"/>
        <w:gridCol w:w="1219"/>
        <w:gridCol w:w="1577"/>
        <w:gridCol w:w="1915"/>
        <w:gridCol w:w="1519"/>
        <w:gridCol w:w="1102"/>
      </w:tblGrid>
      <w:tr w:rsidR="00D06D60">
        <w:trPr>
          <w:trHeight w:val="567"/>
        </w:trPr>
        <w:tc>
          <w:tcPr>
            <w:tcW w:w="1056" w:type="dxa"/>
            <w:vAlign w:val="center"/>
          </w:tcPr>
          <w:p w:rsidR="00D06D60" w:rsidRDefault="00CA6241">
            <w:pPr>
              <w:pStyle w:val="afff6"/>
              <w:jc w:val="cente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序号</w:t>
            </w:r>
          </w:p>
        </w:tc>
        <w:tc>
          <w:tcPr>
            <w:tcW w:w="1218" w:type="dxa"/>
            <w:vAlign w:val="center"/>
          </w:tcPr>
          <w:p w:rsidR="00D06D60" w:rsidRDefault="00CA6241">
            <w:pPr>
              <w:pStyle w:val="afff6"/>
              <w:jc w:val="cente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姓名</w:t>
            </w:r>
          </w:p>
        </w:tc>
        <w:tc>
          <w:tcPr>
            <w:tcW w:w="1219" w:type="dxa"/>
            <w:vAlign w:val="center"/>
          </w:tcPr>
          <w:p w:rsidR="00D06D60" w:rsidRDefault="00CA6241">
            <w:pPr>
              <w:pStyle w:val="afff6"/>
              <w:jc w:val="cente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年龄</w:t>
            </w:r>
          </w:p>
        </w:tc>
        <w:tc>
          <w:tcPr>
            <w:tcW w:w="1577" w:type="dxa"/>
            <w:vAlign w:val="center"/>
          </w:tcPr>
          <w:p w:rsidR="00D06D60" w:rsidRDefault="00CA6241">
            <w:pPr>
              <w:pStyle w:val="afff6"/>
              <w:jc w:val="cente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职称/职业资格</w:t>
            </w:r>
          </w:p>
        </w:tc>
        <w:tc>
          <w:tcPr>
            <w:tcW w:w="1915" w:type="dxa"/>
            <w:vAlign w:val="center"/>
          </w:tcPr>
          <w:p w:rsidR="00D06D60" w:rsidRDefault="00CA6241">
            <w:pPr>
              <w:pStyle w:val="afff6"/>
              <w:jc w:val="cente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本项目担任岗位</w:t>
            </w:r>
          </w:p>
        </w:tc>
        <w:tc>
          <w:tcPr>
            <w:tcW w:w="1519" w:type="dxa"/>
            <w:vAlign w:val="center"/>
          </w:tcPr>
          <w:p w:rsidR="00D06D60" w:rsidRDefault="00CA6241">
            <w:pPr>
              <w:pStyle w:val="afff6"/>
              <w:jc w:val="cente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相关工作经验（年）</w:t>
            </w:r>
          </w:p>
        </w:tc>
        <w:tc>
          <w:tcPr>
            <w:tcW w:w="1102" w:type="dxa"/>
            <w:vAlign w:val="center"/>
          </w:tcPr>
          <w:p w:rsidR="00D06D60" w:rsidRDefault="00CA6241">
            <w:pPr>
              <w:pStyle w:val="afff6"/>
              <w:jc w:val="center"/>
              <w:rPr>
                <w:rFonts w:asciiTheme="minorEastAsia" w:eastAsiaTheme="minorEastAsia" w:hAnsiTheme="minorEastAsia" w:cstheme="minorEastAsia"/>
                <w:b/>
                <w:szCs w:val="24"/>
              </w:rPr>
            </w:pPr>
            <w:r>
              <w:rPr>
                <w:rFonts w:asciiTheme="minorEastAsia" w:eastAsiaTheme="minorEastAsia" w:hAnsiTheme="minorEastAsia" w:cstheme="minorEastAsia" w:hint="eastAsia"/>
                <w:b/>
                <w:szCs w:val="24"/>
              </w:rPr>
              <w:t>备注</w:t>
            </w:r>
          </w:p>
        </w:tc>
      </w:tr>
      <w:tr w:rsidR="00D06D60">
        <w:trPr>
          <w:trHeight w:val="567"/>
        </w:trPr>
        <w:tc>
          <w:tcPr>
            <w:tcW w:w="1056" w:type="dxa"/>
            <w:vAlign w:val="center"/>
          </w:tcPr>
          <w:p w:rsidR="00D06D60" w:rsidRDefault="00D06D60">
            <w:pPr>
              <w:pStyle w:val="afff6"/>
              <w:jc w:val="center"/>
              <w:rPr>
                <w:rFonts w:asciiTheme="minorEastAsia" w:eastAsiaTheme="minorEastAsia" w:hAnsiTheme="minorEastAsia" w:cstheme="minorEastAsia"/>
                <w:szCs w:val="24"/>
              </w:rPr>
            </w:pPr>
          </w:p>
        </w:tc>
        <w:tc>
          <w:tcPr>
            <w:tcW w:w="1218" w:type="dxa"/>
            <w:vAlign w:val="center"/>
          </w:tcPr>
          <w:p w:rsidR="00D06D60" w:rsidRDefault="00D06D60">
            <w:pPr>
              <w:pStyle w:val="afff6"/>
              <w:jc w:val="center"/>
              <w:rPr>
                <w:rFonts w:asciiTheme="minorEastAsia" w:eastAsiaTheme="minorEastAsia" w:hAnsiTheme="minorEastAsia" w:cstheme="minorEastAsia"/>
                <w:szCs w:val="24"/>
              </w:rPr>
            </w:pPr>
          </w:p>
        </w:tc>
        <w:tc>
          <w:tcPr>
            <w:tcW w:w="1219" w:type="dxa"/>
            <w:vAlign w:val="center"/>
          </w:tcPr>
          <w:p w:rsidR="00D06D60" w:rsidRDefault="00D06D60">
            <w:pPr>
              <w:pStyle w:val="afff6"/>
              <w:jc w:val="center"/>
              <w:rPr>
                <w:rFonts w:asciiTheme="minorEastAsia" w:eastAsiaTheme="minorEastAsia" w:hAnsiTheme="minorEastAsia" w:cstheme="minorEastAsia"/>
                <w:szCs w:val="24"/>
              </w:rPr>
            </w:pPr>
          </w:p>
        </w:tc>
        <w:tc>
          <w:tcPr>
            <w:tcW w:w="1577" w:type="dxa"/>
            <w:vAlign w:val="center"/>
          </w:tcPr>
          <w:p w:rsidR="00D06D60" w:rsidRDefault="00D06D60">
            <w:pPr>
              <w:pStyle w:val="afff6"/>
              <w:jc w:val="center"/>
              <w:rPr>
                <w:rFonts w:asciiTheme="minorEastAsia" w:eastAsiaTheme="minorEastAsia" w:hAnsiTheme="minorEastAsia" w:cstheme="minorEastAsia"/>
                <w:szCs w:val="24"/>
              </w:rPr>
            </w:pPr>
          </w:p>
        </w:tc>
        <w:tc>
          <w:tcPr>
            <w:tcW w:w="1915" w:type="dxa"/>
            <w:vAlign w:val="center"/>
          </w:tcPr>
          <w:p w:rsidR="00D06D60" w:rsidRDefault="00D06D60">
            <w:pPr>
              <w:pStyle w:val="afff6"/>
              <w:jc w:val="center"/>
              <w:rPr>
                <w:rFonts w:asciiTheme="minorEastAsia" w:eastAsiaTheme="minorEastAsia" w:hAnsiTheme="minorEastAsia" w:cstheme="minorEastAsia"/>
                <w:szCs w:val="24"/>
              </w:rPr>
            </w:pPr>
          </w:p>
        </w:tc>
        <w:tc>
          <w:tcPr>
            <w:tcW w:w="1519" w:type="dxa"/>
            <w:vAlign w:val="center"/>
          </w:tcPr>
          <w:p w:rsidR="00D06D60" w:rsidRDefault="00D06D60">
            <w:pPr>
              <w:pStyle w:val="afff6"/>
              <w:jc w:val="center"/>
              <w:rPr>
                <w:rFonts w:asciiTheme="minorEastAsia" w:eastAsiaTheme="minorEastAsia" w:hAnsiTheme="minorEastAsia" w:cstheme="minorEastAsia"/>
                <w:szCs w:val="24"/>
              </w:rPr>
            </w:pPr>
          </w:p>
        </w:tc>
        <w:tc>
          <w:tcPr>
            <w:tcW w:w="1102" w:type="dxa"/>
            <w:vAlign w:val="center"/>
          </w:tcPr>
          <w:p w:rsidR="00D06D60" w:rsidRDefault="00D06D60">
            <w:pPr>
              <w:pStyle w:val="afff6"/>
              <w:jc w:val="center"/>
              <w:rPr>
                <w:rFonts w:asciiTheme="minorEastAsia" w:eastAsiaTheme="minorEastAsia" w:hAnsiTheme="minorEastAsia" w:cstheme="minorEastAsia"/>
                <w:szCs w:val="24"/>
              </w:rPr>
            </w:pPr>
          </w:p>
        </w:tc>
      </w:tr>
      <w:tr w:rsidR="00D06D60">
        <w:trPr>
          <w:trHeight w:val="567"/>
        </w:trPr>
        <w:tc>
          <w:tcPr>
            <w:tcW w:w="1056" w:type="dxa"/>
            <w:vAlign w:val="center"/>
          </w:tcPr>
          <w:p w:rsidR="00D06D60" w:rsidRDefault="00D06D60">
            <w:pPr>
              <w:pStyle w:val="afff6"/>
              <w:jc w:val="center"/>
              <w:rPr>
                <w:rFonts w:asciiTheme="minorEastAsia" w:eastAsiaTheme="minorEastAsia" w:hAnsiTheme="minorEastAsia" w:cstheme="minorEastAsia"/>
                <w:szCs w:val="24"/>
              </w:rPr>
            </w:pPr>
          </w:p>
        </w:tc>
        <w:tc>
          <w:tcPr>
            <w:tcW w:w="1218" w:type="dxa"/>
            <w:vAlign w:val="center"/>
          </w:tcPr>
          <w:p w:rsidR="00D06D60" w:rsidRDefault="00D06D60">
            <w:pPr>
              <w:pStyle w:val="afff6"/>
              <w:jc w:val="center"/>
              <w:rPr>
                <w:rFonts w:asciiTheme="minorEastAsia" w:eastAsiaTheme="minorEastAsia" w:hAnsiTheme="minorEastAsia" w:cstheme="minorEastAsia"/>
                <w:szCs w:val="24"/>
              </w:rPr>
            </w:pPr>
          </w:p>
        </w:tc>
        <w:tc>
          <w:tcPr>
            <w:tcW w:w="1219" w:type="dxa"/>
            <w:vAlign w:val="center"/>
          </w:tcPr>
          <w:p w:rsidR="00D06D60" w:rsidRDefault="00D06D60">
            <w:pPr>
              <w:pStyle w:val="afff6"/>
              <w:jc w:val="center"/>
              <w:rPr>
                <w:rFonts w:asciiTheme="minorEastAsia" w:eastAsiaTheme="minorEastAsia" w:hAnsiTheme="minorEastAsia" w:cstheme="minorEastAsia"/>
                <w:szCs w:val="24"/>
              </w:rPr>
            </w:pPr>
          </w:p>
        </w:tc>
        <w:tc>
          <w:tcPr>
            <w:tcW w:w="1577" w:type="dxa"/>
            <w:vAlign w:val="center"/>
          </w:tcPr>
          <w:p w:rsidR="00D06D60" w:rsidRDefault="00D06D60">
            <w:pPr>
              <w:pStyle w:val="afff6"/>
              <w:jc w:val="center"/>
              <w:rPr>
                <w:rFonts w:asciiTheme="minorEastAsia" w:eastAsiaTheme="minorEastAsia" w:hAnsiTheme="minorEastAsia" w:cstheme="minorEastAsia"/>
                <w:szCs w:val="24"/>
              </w:rPr>
            </w:pPr>
          </w:p>
        </w:tc>
        <w:tc>
          <w:tcPr>
            <w:tcW w:w="1915" w:type="dxa"/>
            <w:vAlign w:val="center"/>
          </w:tcPr>
          <w:p w:rsidR="00D06D60" w:rsidRDefault="00D06D60">
            <w:pPr>
              <w:pStyle w:val="afff6"/>
              <w:jc w:val="center"/>
              <w:rPr>
                <w:rFonts w:asciiTheme="minorEastAsia" w:eastAsiaTheme="minorEastAsia" w:hAnsiTheme="minorEastAsia" w:cstheme="minorEastAsia"/>
                <w:szCs w:val="24"/>
              </w:rPr>
            </w:pPr>
          </w:p>
        </w:tc>
        <w:tc>
          <w:tcPr>
            <w:tcW w:w="1519" w:type="dxa"/>
            <w:vAlign w:val="center"/>
          </w:tcPr>
          <w:p w:rsidR="00D06D60" w:rsidRDefault="00D06D60">
            <w:pPr>
              <w:pStyle w:val="afff6"/>
              <w:jc w:val="center"/>
              <w:rPr>
                <w:rFonts w:asciiTheme="minorEastAsia" w:eastAsiaTheme="minorEastAsia" w:hAnsiTheme="minorEastAsia" w:cstheme="minorEastAsia"/>
                <w:szCs w:val="24"/>
              </w:rPr>
            </w:pPr>
          </w:p>
        </w:tc>
        <w:tc>
          <w:tcPr>
            <w:tcW w:w="1102" w:type="dxa"/>
            <w:vAlign w:val="center"/>
          </w:tcPr>
          <w:p w:rsidR="00D06D60" w:rsidRDefault="00D06D60">
            <w:pPr>
              <w:pStyle w:val="afff6"/>
              <w:jc w:val="center"/>
              <w:rPr>
                <w:rFonts w:asciiTheme="minorEastAsia" w:eastAsiaTheme="minorEastAsia" w:hAnsiTheme="minorEastAsia" w:cstheme="minorEastAsia"/>
                <w:szCs w:val="24"/>
              </w:rPr>
            </w:pPr>
          </w:p>
        </w:tc>
      </w:tr>
      <w:tr w:rsidR="00D06D60">
        <w:trPr>
          <w:trHeight w:val="567"/>
        </w:trPr>
        <w:tc>
          <w:tcPr>
            <w:tcW w:w="1056" w:type="dxa"/>
            <w:vAlign w:val="center"/>
          </w:tcPr>
          <w:p w:rsidR="00D06D60" w:rsidRDefault="00D06D60">
            <w:pPr>
              <w:pStyle w:val="afff6"/>
              <w:jc w:val="center"/>
              <w:rPr>
                <w:rFonts w:asciiTheme="minorEastAsia" w:eastAsiaTheme="minorEastAsia" w:hAnsiTheme="minorEastAsia" w:cstheme="minorEastAsia"/>
                <w:szCs w:val="24"/>
              </w:rPr>
            </w:pPr>
          </w:p>
        </w:tc>
        <w:tc>
          <w:tcPr>
            <w:tcW w:w="1218" w:type="dxa"/>
            <w:vAlign w:val="center"/>
          </w:tcPr>
          <w:p w:rsidR="00D06D60" w:rsidRDefault="00D06D60">
            <w:pPr>
              <w:pStyle w:val="afff6"/>
              <w:jc w:val="center"/>
              <w:rPr>
                <w:rFonts w:asciiTheme="minorEastAsia" w:eastAsiaTheme="minorEastAsia" w:hAnsiTheme="minorEastAsia" w:cstheme="minorEastAsia"/>
                <w:szCs w:val="24"/>
              </w:rPr>
            </w:pPr>
          </w:p>
        </w:tc>
        <w:tc>
          <w:tcPr>
            <w:tcW w:w="1219" w:type="dxa"/>
            <w:vAlign w:val="center"/>
          </w:tcPr>
          <w:p w:rsidR="00D06D60" w:rsidRDefault="00D06D60">
            <w:pPr>
              <w:pStyle w:val="afff6"/>
              <w:jc w:val="center"/>
              <w:rPr>
                <w:rFonts w:asciiTheme="minorEastAsia" w:eastAsiaTheme="minorEastAsia" w:hAnsiTheme="minorEastAsia" w:cstheme="minorEastAsia"/>
                <w:szCs w:val="24"/>
              </w:rPr>
            </w:pPr>
          </w:p>
        </w:tc>
        <w:tc>
          <w:tcPr>
            <w:tcW w:w="1577" w:type="dxa"/>
            <w:vAlign w:val="center"/>
          </w:tcPr>
          <w:p w:rsidR="00D06D60" w:rsidRDefault="00D06D60">
            <w:pPr>
              <w:pStyle w:val="afff6"/>
              <w:jc w:val="center"/>
              <w:rPr>
                <w:rFonts w:asciiTheme="minorEastAsia" w:eastAsiaTheme="minorEastAsia" w:hAnsiTheme="minorEastAsia" w:cstheme="minorEastAsia"/>
                <w:szCs w:val="24"/>
              </w:rPr>
            </w:pPr>
          </w:p>
        </w:tc>
        <w:tc>
          <w:tcPr>
            <w:tcW w:w="1915" w:type="dxa"/>
            <w:vAlign w:val="center"/>
          </w:tcPr>
          <w:p w:rsidR="00D06D60" w:rsidRDefault="00D06D60">
            <w:pPr>
              <w:pStyle w:val="afff6"/>
              <w:jc w:val="center"/>
              <w:rPr>
                <w:rFonts w:asciiTheme="minorEastAsia" w:eastAsiaTheme="minorEastAsia" w:hAnsiTheme="minorEastAsia" w:cstheme="minorEastAsia"/>
                <w:szCs w:val="24"/>
              </w:rPr>
            </w:pPr>
          </w:p>
        </w:tc>
        <w:tc>
          <w:tcPr>
            <w:tcW w:w="1519" w:type="dxa"/>
            <w:vAlign w:val="center"/>
          </w:tcPr>
          <w:p w:rsidR="00D06D60" w:rsidRDefault="00D06D60">
            <w:pPr>
              <w:pStyle w:val="afff6"/>
              <w:jc w:val="center"/>
              <w:rPr>
                <w:rFonts w:asciiTheme="minorEastAsia" w:eastAsiaTheme="minorEastAsia" w:hAnsiTheme="minorEastAsia" w:cstheme="minorEastAsia"/>
                <w:szCs w:val="24"/>
              </w:rPr>
            </w:pPr>
          </w:p>
        </w:tc>
        <w:tc>
          <w:tcPr>
            <w:tcW w:w="1102" w:type="dxa"/>
            <w:vAlign w:val="center"/>
          </w:tcPr>
          <w:p w:rsidR="00D06D60" w:rsidRDefault="00D06D60">
            <w:pPr>
              <w:pStyle w:val="afff6"/>
              <w:jc w:val="center"/>
              <w:rPr>
                <w:rFonts w:asciiTheme="minorEastAsia" w:eastAsiaTheme="minorEastAsia" w:hAnsiTheme="minorEastAsia" w:cstheme="minorEastAsia"/>
                <w:szCs w:val="24"/>
              </w:rPr>
            </w:pPr>
          </w:p>
        </w:tc>
      </w:tr>
      <w:tr w:rsidR="00D06D60">
        <w:trPr>
          <w:trHeight w:val="567"/>
        </w:trPr>
        <w:tc>
          <w:tcPr>
            <w:tcW w:w="1056" w:type="dxa"/>
            <w:vAlign w:val="center"/>
          </w:tcPr>
          <w:p w:rsidR="00D06D60" w:rsidRDefault="00D06D60">
            <w:pPr>
              <w:pStyle w:val="afff6"/>
              <w:jc w:val="center"/>
              <w:rPr>
                <w:rFonts w:asciiTheme="minorEastAsia" w:eastAsiaTheme="minorEastAsia" w:hAnsiTheme="minorEastAsia" w:cstheme="minorEastAsia"/>
                <w:szCs w:val="24"/>
              </w:rPr>
            </w:pPr>
          </w:p>
        </w:tc>
        <w:tc>
          <w:tcPr>
            <w:tcW w:w="1218" w:type="dxa"/>
            <w:vAlign w:val="center"/>
          </w:tcPr>
          <w:p w:rsidR="00D06D60" w:rsidRDefault="00D06D60">
            <w:pPr>
              <w:pStyle w:val="afff6"/>
              <w:jc w:val="center"/>
              <w:rPr>
                <w:rFonts w:asciiTheme="minorEastAsia" w:eastAsiaTheme="minorEastAsia" w:hAnsiTheme="minorEastAsia" w:cstheme="minorEastAsia"/>
                <w:szCs w:val="24"/>
              </w:rPr>
            </w:pPr>
          </w:p>
        </w:tc>
        <w:tc>
          <w:tcPr>
            <w:tcW w:w="1219" w:type="dxa"/>
            <w:vAlign w:val="center"/>
          </w:tcPr>
          <w:p w:rsidR="00D06D60" w:rsidRDefault="00D06D60">
            <w:pPr>
              <w:pStyle w:val="afff6"/>
              <w:jc w:val="center"/>
              <w:rPr>
                <w:rFonts w:asciiTheme="minorEastAsia" w:eastAsiaTheme="minorEastAsia" w:hAnsiTheme="minorEastAsia" w:cstheme="minorEastAsia"/>
                <w:szCs w:val="24"/>
              </w:rPr>
            </w:pPr>
          </w:p>
        </w:tc>
        <w:tc>
          <w:tcPr>
            <w:tcW w:w="1577" w:type="dxa"/>
            <w:vAlign w:val="center"/>
          </w:tcPr>
          <w:p w:rsidR="00D06D60" w:rsidRDefault="00D06D60">
            <w:pPr>
              <w:pStyle w:val="afff6"/>
              <w:jc w:val="center"/>
              <w:rPr>
                <w:rFonts w:asciiTheme="minorEastAsia" w:eastAsiaTheme="minorEastAsia" w:hAnsiTheme="minorEastAsia" w:cstheme="minorEastAsia"/>
                <w:szCs w:val="24"/>
              </w:rPr>
            </w:pPr>
          </w:p>
        </w:tc>
        <w:tc>
          <w:tcPr>
            <w:tcW w:w="1915" w:type="dxa"/>
            <w:vAlign w:val="center"/>
          </w:tcPr>
          <w:p w:rsidR="00D06D60" w:rsidRDefault="00D06D60">
            <w:pPr>
              <w:pStyle w:val="afff6"/>
              <w:jc w:val="center"/>
              <w:rPr>
                <w:rFonts w:asciiTheme="minorEastAsia" w:eastAsiaTheme="minorEastAsia" w:hAnsiTheme="minorEastAsia" w:cstheme="minorEastAsia"/>
                <w:szCs w:val="24"/>
              </w:rPr>
            </w:pPr>
          </w:p>
        </w:tc>
        <w:tc>
          <w:tcPr>
            <w:tcW w:w="1519" w:type="dxa"/>
            <w:vAlign w:val="center"/>
          </w:tcPr>
          <w:p w:rsidR="00D06D60" w:rsidRDefault="00D06D60">
            <w:pPr>
              <w:pStyle w:val="afff6"/>
              <w:jc w:val="center"/>
              <w:rPr>
                <w:rFonts w:asciiTheme="minorEastAsia" w:eastAsiaTheme="minorEastAsia" w:hAnsiTheme="minorEastAsia" w:cstheme="minorEastAsia"/>
                <w:szCs w:val="24"/>
              </w:rPr>
            </w:pPr>
          </w:p>
        </w:tc>
        <w:tc>
          <w:tcPr>
            <w:tcW w:w="1102" w:type="dxa"/>
            <w:vAlign w:val="center"/>
          </w:tcPr>
          <w:p w:rsidR="00D06D60" w:rsidRDefault="00D06D60">
            <w:pPr>
              <w:pStyle w:val="afff6"/>
              <w:jc w:val="center"/>
              <w:rPr>
                <w:rFonts w:asciiTheme="minorEastAsia" w:eastAsiaTheme="minorEastAsia" w:hAnsiTheme="minorEastAsia" w:cstheme="minorEastAsia"/>
                <w:szCs w:val="24"/>
              </w:rPr>
            </w:pPr>
          </w:p>
        </w:tc>
      </w:tr>
      <w:tr w:rsidR="00D06D60">
        <w:trPr>
          <w:trHeight w:val="567"/>
        </w:trPr>
        <w:tc>
          <w:tcPr>
            <w:tcW w:w="1056" w:type="dxa"/>
            <w:vAlign w:val="center"/>
          </w:tcPr>
          <w:p w:rsidR="00D06D60" w:rsidRDefault="00D06D60">
            <w:pPr>
              <w:pStyle w:val="afff6"/>
              <w:jc w:val="center"/>
              <w:rPr>
                <w:rFonts w:asciiTheme="minorEastAsia" w:eastAsiaTheme="minorEastAsia" w:hAnsiTheme="minorEastAsia" w:cstheme="minorEastAsia"/>
                <w:szCs w:val="24"/>
              </w:rPr>
            </w:pPr>
          </w:p>
        </w:tc>
        <w:tc>
          <w:tcPr>
            <w:tcW w:w="1218" w:type="dxa"/>
            <w:vAlign w:val="center"/>
          </w:tcPr>
          <w:p w:rsidR="00D06D60" w:rsidRDefault="00D06D60">
            <w:pPr>
              <w:pStyle w:val="afff6"/>
              <w:jc w:val="center"/>
              <w:rPr>
                <w:rFonts w:asciiTheme="minorEastAsia" w:eastAsiaTheme="minorEastAsia" w:hAnsiTheme="minorEastAsia" w:cstheme="minorEastAsia"/>
                <w:szCs w:val="24"/>
              </w:rPr>
            </w:pPr>
          </w:p>
        </w:tc>
        <w:tc>
          <w:tcPr>
            <w:tcW w:w="1219" w:type="dxa"/>
            <w:vAlign w:val="center"/>
          </w:tcPr>
          <w:p w:rsidR="00D06D60" w:rsidRDefault="00D06D60">
            <w:pPr>
              <w:pStyle w:val="afff6"/>
              <w:jc w:val="center"/>
              <w:rPr>
                <w:rFonts w:asciiTheme="minorEastAsia" w:eastAsiaTheme="minorEastAsia" w:hAnsiTheme="minorEastAsia" w:cstheme="minorEastAsia"/>
                <w:szCs w:val="24"/>
              </w:rPr>
            </w:pPr>
          </w:p>
        </w:tc>
        <w:tc>
          <w:tcPr>
            <w:tcW w:w="1577" w:type="dxa"/>
            <w:vAlign w:val="center"/>
          </w:tcPr>
          <w:p w:rsidR="00D06D60" w:rsidRDefault="00D06D60">
            <w:pPr>
              <w:pStyle w:val="afff6"/>
              <w:jc w:val="center"/>
              <w:rPr>
                <w:rFonts w:asciiTheme="minorEastAsia" w:eastAsiaTheme="minorEastAsia" w:hAnsiTheme="minorEastAsia" w:cstheme="minorEastAsia"/>
                <w:szCs w:val="24"/>
              </w:rPr>
            </w:pPr>
          </w:p>
        </w:tc>
        <w:tc>
          <w:tcPr>
            <w:tcW w:w="1915" w:type="dxa"/>
            <w:vAlign w:val="center"/>
          </w:tcPr>
          <w:p w:rsidR="00D06D60" w:rsidRDefault="00D06D60">
            <w:pPr>
              <w:pStyle w:val="afff6"/>
              <w:jc w:val="center"/>
              <w:rPr>
                <w:rFonts w:asciiTheme="minorEastAsia" w:eastAsiaTheme="minorEastAsia" w:hAnsiTheme="minorEastAsia" w:cstheme="minorEastAsia"/>
                <w:szCs w:val="24"/>
              </w:rPr>
            </w:pPr>
          </w:p>
        </w:tc>
        <w:tc>
          <w:tcPr>
            <w:tcW w:w="1519" w:type="dxa"/>
            <w:vAlign w:val="center"/>
          </w:tcPr>
          <w:p w:rsidR="00D06D60" w:rsidRDefault="00D06D60">
            <w:pPr>
              <w:pStyle w:val="afff6"/>
              <w:jc w:val="center"/>
              <w:rPr>
                <w:rFonts w:asciiTheme="minorEastAsia" w:eastAsiaTheme="minorEastAsia" w:hAnsiTheme="minorEastAsia" w:cstheme="minorEastAsia"/>
                <w:szCs w:val="24"/>
              </w:rPr>
            </w:pPr>
          </w:p>
        </w:tc>
        <w:tc>
          <w:tcPr>
            <w:tcW w:w="1102" w:type="dxa"/>
            <w:vAlign w:val="center"/>
          </w:tcPr>
          <w:p w:rsidR="00D06D60" w:rsidRDefault="00D06D60">
            <w:pPr>
              <w:pStyle w:val="afff6"/>
              <w:jc w:val="center"/>
              <w:rPr>
                <w:rFonts w:asciiTheme="minorEastAsia" w:eastAsiaTheme="minorEastAsia" w:hAnsiTheme="minorEastAsia" w:cstheme="minorEastAsia"/>
                <w:szCs w:val="24"/>
              </w:rPr>
            </w:pPr>
          </w:p>
        </w:tc>
      </w:tr>
      <w:tr w:rsidR="00D06D60">
        <w:trPr>
          <w:trHeight w:val="567"/>
        </w:trPr>
        <w:tc>
          <w:tcPr>
            <w:tcW w:w="1056" w:type="dxa"/>
            <w:vAlign w:val="center"/>
          </w:tcPr>
          <w:p w:rsidR="00D06D60" w:rsidRDefault="00D06D60">
            <w:pPr>
              <w:pStyle w:val="afff6"/>
              <w:jc w:val="center"/>
              <w:rPr>
                <w:rFonts w:asciiTheme="minorEastAsia" w:eastAsiaTheme="minorEastAsia" w:hAnsiTheme="minorEastAsia" w:cstheme="minorEastAsia"/>
                <w:szCs w:val="24"/>
              </w:rPr>
            </w:pPr>
          </w:p>
        </w:tc>
        <w:tc>
          <w:tcPr>
            <w:tcW w:w="1218" w:type="dxa"/>
            <w:vAlign w:val="center"/>
          </w:tcPr>
          <w:p w:rsidR="00D06D60" w:rsidRDefault="00D06D60">
            <w:pPr>
              <w:pStyle w:val="afff6"/>
              <w:jc w:val="center"/>
              <w:rPr>
                <w:rFonts w:asciiTheme="minorEastAsia" w:eastAsiaTheme="minorEastAsia" w:hAnsiTheme="minorEastAsia" w:cstheme="minorEastAsia"/>
                <w:szCs w:val="24"/>
              </w:rPr>
            </w:pPr>
          </w:p>
        </w:tc>
        <w:tc>
          <w:tcPr>
            <w:tcW w:w="1219" w:type="dxa"/>
            <w:vAlign w:val="center"/>
          </w:tcPr>
          <w:p w:rsidR="00D06D60" w:rsidRDefault="00D06D60">
            <w:pPr>
              <w:pStyle w:val="afff6"/>
              <w:jc w:val="center"/>
              <w:rPr>
                <w:rFonts w:asciiTheme="minorEastAsia" w:eastAsiaTheme="minorEastAsia" w:hAnsiTheme="minorEastAsia" w:cstheme="minorEastAsia"/>
                <w:szCs w:val="24"/>
              </w:rPr>
            </w:pPr>
          </w:p>
        </w:tc>
        <w:tc>
          <w:tcPr>
            <w:tcW w:w="1577" w:type="dxa"/>
            <w:vAlign w:val="center"/>
          </w:tcPr>
          <w:p w:rsidR="00D06D60" w:rsidRDefault="00D06D60">
            <w:pPr>
              <w:pStyle w:val="afff6"/>
              <w:jc w:val="center"/>
              <w:rPr>
                <w:rFonts w:asciiTheme="minorEastAsia" w:eastAsiaTheme="minorEastAsia" w:hAnsiTheme="minorEastAsia" w:cstheme="minorEastAsia"/>
                <w:szCs w:val="24"/>
              </w:rPr>
            </w:pPr>
          </w:p>
        </w:tc>
        <w:tc>
          <w:tcPr>
            <w:tcW w:w="1915" w:type="dxa"/>
            <w:vAlign w:val="center"/>
          </w:tcPr>
          <w:p w:rsidR="00D06D60" w:rsidRDefault="00D06D60">
            <w:pPr>
              <w:pStyle w:val="afff6"/>
              <w:jc w:val="center"/>
              <w:rPr>
                <w:rFonts w:asciiTheme="minorEastAsia" w:eastAsiaTheme="minorEastAsia" w:hAnsiTheme="minorEastAsia" w:cstheme="minorEastAsia"/>
                <w:szCs w:val="24"/>
              </w:rPr>
            </w:pPr>
          </w:p>
        </w:tc>
        <w:tc>
          <w:tcPr>
            <w:tcW w:w="1519" w:type="dxa"/>
            <w:vAlign w:val="center"/>
          </w:tcPr>
          <w:p w:rsidR="00D06D60" w:rsidRDefault="00D06D60">
            <w:pPr>
              <w:pStyle w:val="afff6"/>
              <w:jc w:val="center"/>
              <w:rPr>
                <w:rFonts w:asciiTheme="minorEastAsia" w:eastAsiaTheme="minorEastAsia" w:hAnsiTheme="minorEastAsia" w:cstheme="minorEastAsia"/>
                <w:szCs w:val="24"/>
              </w:rPr>
            </w:pPr>
          </w:p>
        </w:tc>
        <w:tc>
          <w:tcPr>
            <w:tcW w:w="1102" w:type="dxa"/>
            <w:vAlign w:val="center"/>
          </w:tcPr>
          <w:p w:rsidR="00D06D60" w:rsidRDefault="00D06D60">
            <w:pPr>
              <w:pStyle w:val="afff6"/>
              <w:jc w:val="center"/>
              <w:rPr>
                <w:rFonts w:asciiTheme="minorEastAsia" w:eastAsiaTheme="minorEastAsia" w:hAnsiTheme="minorEastAsia" w:cstheme="minorEastAsia"/>
                <w:szCs w:val="24"/>
              </w:rPr>
            </w:pPr>
          </w:p>
        </w:tc>
      </w:tr>
    </w:tbl>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投标人：（加盖投标人法人公章）</w:t>
      </w:r>
    </w:p>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日期：   年   月   日</w:t>
      </w:r>
    </w:p>
    <w:p w:rsidR="00D06D60" w:rsidRDefault="00D06D60">
      <w:pPr>
        <w:widowControl/>
        <w:jc w:val="left"/>
        <w:rPr>
          <w:rFonts w:asciiTheme="minorEastAsia" w:eastAsiaTheme="minorEastAsia" w:hAnsiTheme="minorEastAsia" w:cstheme="minorEastAsia"/>
          <w:b/>
          <w:sz w:val="26"/>
          <w:szCs w:val="26"/>
        </w:rPr>
        <w:sectPr w:rsidR="00D06D60">
          <w:pgSz w:w="11906" w:h="16838"/>
          <w:pgMar w:top="1327" w:right="1440" w:bottom="1327" w:left="1440" w:header="851" w:footer="992" w:gutter="0"/>
          <w:cols w:space="720"/>
          <w:titlePg/>
          <w:docGrid w:type="lines" w:linePitch="312"/>
        </w:sectPr>
      </w:pPr>
    </w:p>
    <w:p w:rsidR="00D06D60" w:rsidRDefault="00CA6241">
      <w:pPr>
        <w:pStyle w:val="3"/>
        <w:jc w:val="center"/>
        <w:rPr>
          <w:rFonts w:asciiTheme="minorEastAsia" w:eastAsiaTheme="minorEastAsia" w:hAnsiTheme="minorEastAsia" w:cstheme="minorEastAsia"/>
          <w:sz w:val="22"/>
          <w:szCs w:val="22"/>
        </w:rPr>
      </w:pPr>
      <w:bookmarkStart w:id="536" w:name="_Toc27707"/>
      <w:r>
        <w:rPr>
          <w:rFonts w:asciiTheme="minorEastAsia" w:eastAsiaTheme="minorEastAsia" w:hAnsiTheme="minorEastAsia" w:cstheme="minorEastAsia" w:hint="eastAsia"/>
          <w:sz w:val="22"/>
          <w:szCs w:val="22"/>
        </w:rPr>
        <w:t>13.项目业绩介绍</w:t>
      </w:r>
      <w:bookmarkEnd w:id="536"/>
    </w:p>
    <w:p w:rsidR="00D06D60" w:rsidRDefault="00D06D60"/>
    <w:p w:rsidR="00D06D60" w:rsidRDefault="00CA6241">
      <w:pP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lang w:val="en-GB"/>
        </w:rPr>
        <w:t>【说明】根据投标人近三年（2017-2019）承接过消防系统维保项目业绩</w:t>
      </w:r>
    </w:p>
    <w:p w:rsidR="00D06D60" w:rsidRDefault="00CA6241">
      <w:pP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（需提供中标通知书及合同复印件并加盖投标人公章（以合同签订时间为准）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661"/>
        <w:gridCol w:w="1661"/>
        <w:gridCol w:w="3019"/>
        <w:gridCol w:w="1661"/>
        <w:gridCol w:w="983"/>
      </w:tblGrid>
      <w:tr w:rsidR="00D06D60">
        <w:trPr>
          <w:trHeight w:val="454"/>
          <w:jc w:val="center"/>
        </w:trPr>
        <w:tc>
          <w:tcPr>
            <w:tcW w:w="983" w:type="dxa"/>
            <w:shd w:val="clear" w:color="auto" w:fill="F3F3F3"/>
            <w:vAlign w:val="center"/>
          </w:tcPr>
          <w:p w:rsidR="00D06D60" w:rsidRDefault="00CA6241">
            <w:pPr>
              <w:jc w:val="center"/>
              <w:rPr>
                <w:rFonts w:asciiTheme="minorEastAsia" w:eastAsiaTheme="minorEastAsia" w:hAnsiTheme="minorEastAsia" w:cstheme="minorEastAsia"/>
                <w:b/>
                <w:bCs/>
                <w:sz w:val="26"/>
                <w:szCs w:val="26"/>
              </w:rPr>
            </w:pPr>
            <w:r>
              <w:rPr>
                <w:rFonts w:asciiTheme="minorEastAsia" w:eastAsiaTheme="minorEastAsia" w:hAnsiTheme="minorEastAsia" w:cstheme="minorEastAsia" w:hint="eastAsia"/>
                <w:b/>
                <w:bCs/>
                <w:sz w:val="26"/>
                <w:szCs w:val="26"/>
              </w:rPr>
              <w:t>序号</w:t>
            </w:r>
          </w:p>
        </w:tc>
        <w:tc>
          <w:tcPr>
            <w:tcW w:w="1661" w:type="dxa"/>
            <w:shd w:val="clear" w:color="auto" w:fill="F3F3F3"/>
            <w:vAlign w:val="center"/>
          </w:tcPr>
          <w:p w:rsidR="00D06D60" w:rsidRDefault="00CA6241">
            <w:pPr>
              <w:jc w:val="center"/>
              <w:rPr>
                <w:rFonts w:asciiTheme="minorEastAsia" w:eastAsiaTheme="minorEastAsia" w:hAnsiTheme="minorEastAsia" w:cstheme="minorEastAsia"/>
                <w:b/>
                <w:bCs/>
                <w:sz w:val="26"/>
                <w:szCs w:val="26"/>
              </w:rPr>
            </w:pPr>
            <w:r>
              <w:rPr>
                <w:rFonts w:asciiTheme="minorEastAsia" w:eastAsiaTheme="minorEastAsia" w:hAnsiTheme="minorEastAsia" w:cstheme="minorEastAsia" w:hint="eastAsia"/>
                <w:b/>
                <w:bCs/>
                <w:sz w:val="26"/>
                <w:szCs w:val="26"/>
              </w:rPr>
              <w:t>项目名称</w:t>
            </w:r>
          </w:p>
        </w:tc>
        <w:tc>
          <w:tcPr>
            <w:tcW w:w="1661" w:type="dxa"/>
            <w:shd w:val="clear" w:color="auto" w:fill="F3F3F3"/>
            <w:vAlign w:val="center"/>
          </w:tcPr>
          <w:p w:rsidR="00D06D60" w:rsidRDefault="00CA6241">
            <w:pPr>
              <w:jc w:val="center"/>
              <w:rPr>
                <w:rFonts w:asciiTheme="minorEastAsia" w:eastAsiaTheme="minorEastAsia" w:hAnsiTheme="minorEastAsia" w:cstheme="minorEastAsia"/>
                <w:b/>
                <w:bCs/>
                <w:sz w:val="26"/>
                <w:szCs w:val="26"/>
              </w:rPr>
            </w:pPr>
            <w:r>
              <w:rPr>
                <w:rFonts w:asciiTheme="minorEastAsia" w:eastAsiaTheme="minorEastAsia" w:hAnsiTheme="minorEastAsia" w:cstheme="minorEastAsia" w:hint="eastAsia"/>
                <w:b/>
                <w:bCs/>
                <w:sz w:val="26"/>
                <w:szCs w:val="26"/>
              </w:rPr>
              <w:t>客户名称</w:t>
            </w:r>
          </w:p>
        </w:tc>
        <w:tc>
          <w:tcPr>
            <w:tcW w:w="3019" w:type="dxa"/>
            <w:shd w:val="clear" w:color="auto" w:fill="F3F3F3"/>
            <w:vAlign w:val="center"/>
          </w:tcPr>
          <w:p w:rsidR="00D06D60" w:rsidRDefault="00CA6241">
            <w:pPr>
              <w:jc w:val="center"/>
              <w:rPr>
                <w:rFonts w:asciiTheme="minorEastAsia" w:eastAsiaTheme="minorEastAsia" w:hAnsiTheme="minorEastAsia" w:cstheme="minorEastAsia"/>
                <w:b/>
                <w:bCs/>
                <w:sz w:val="26"/>
                <w:szCs w:val="26"/>
              </w:rPr>
            </w:pPr>
            <w:r>
              <w:rPr>
                <w:rFonts w:asciiTheme="minorEastAsia" w:eastAsiaTheme="minorEastAsia" w:hAnsiTheme="minorEastAsia" w:cstheme="minorEastAsia" w:hint="eastAsia"/>
                <w:b/>
                <w:bCs/>
                <w:sz w:val="26"/>
                <w:szCs w:val="26"/>
              </w:rPr>
              <w:t>合同金额（万元）</w:t>
            </w:r>
          </w:p>
        </w:tc>
        <w:tc>
          <w:tcPr>
            <w:tcW w:w="1661" w:type="dxa"/>
            <w:shd w:val="clear" w:color="auto" w:fill="F3F3F3"/>
            <w:vAlign w:val="center"/>
          </w:tcPr>
          <w:p w:rsidR="00D06D60" w:rsidRDefault="00CA6241">
            <w:pPr>
              <w:jc w:val="center"/>
              <w:rPr>
                <w:rFonts w:asciiTheme="minorEastAsia" w:eastAsiaTheme="minorEastAsia" w:hAnsiTheme="minorEastAsia" w:cstheme="minorEastAsia"/>
                <w:b/>
                <w:bCs/>
                <w:sz w:val="26"/>
                <w:szCs w:val="26"/>
              </w:rPr>
            </w:pPr>
            <w:r>
              <w:rPr>
                <w:rFonts w:asciiTheme="minorEastAsia" w:eastAsiaTheme="minorEastAsia" w:hAnsiTheme="minorEastAsia" w:cstheme="minorEastAsia" w:hint="eastAsia"/>
                <w:b/>
                <w:bCs/>
                <w:sz w:val="26"/>
                <w:szCs w:val="26"/>
              </w:rPr>
              <w:t>完成时间</w:t>
            </w:r>
          </w:p>
        </w:tc>
        <w:tc>
          <w:tcPr>
            <w:tcW w:w="983" w:type="dxa"/>
            <w:shd w:val="clear" w:color="auto" w:fill="F3F3F3"/>
            <w:vAlign w:val="center"/>
          </w:tcPr>
          <w:p w:rsidR="00D06D60" w:rsidRDefault="00CA6241">
            <w:pPr>
              <w:jc w:val="center"/>
              <w:rPr>
                <w:rFonts w:asciiTheme="minorEastAsia" w:eastAsiaTheme="minorEastAsia" w:hAnsiTheme="minorEastAsia" w:cstheme="minorEastAsia"/>
                <w:b/>
                <w:bCs/>
                <w:sz w:val="26"/>
                <w:szCs w:val="26"/>
              </w:rPr>
            </w:pPr>
            <w:r>
              <w:rPr>
                <w:rFonts w:asciiTheme="minorEastAsia" w:eastAsiaTheme="minorEastAsia" w:hAnsiTheme="minorEastAsia" w:cstheme="minorEastAsia" w:hint="eastAsia"/>
                <w:b/>
                <w:bCs/>
                <w:sz w:val="26"/>
                <w:szCs w:val="26"/>
              </w:rPr>
              <w:t>备注</w:t>
            </w:r>
          </w:p>
        </w:tc>
      </w:tr>
      <w:tr w:rsidR="00D06D60">
        <w:trPr>
          <w:trHeight w:val="454"/>
          <w:jc w:val="center"/>
        </w:trPr>
        <w:tc>
          <w:tcPr>
            <w:tcW w:w="983"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3019"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983" w:type="dxa"/>
            <w:vAlign w:val="center"/>
          </w:tcPr>
          <w:p w:rsidR="00D06D60" w:rsidRDefault="00D06D60">
            <w:pPr>
              <w:jc w:val="center"/>
              <w:rPr>
                <w:rFonts w:asciiTheme="minorEastAsia" w:eastAsiaTheme="minorEastAsia" w:hAnsiTheme="minorEastAsia" w:cstheme="minorEastAsia"/>
                <w:sz w:val="26"/>
                <w:szCs w:val="26"/>
              </w:rPr>
            </w:pPr>
          </w:p>
        </w:tc>
      </w:tr>
      <w:tr w:rsidR="00D06D60">
        <w:trPr>
          <w:trHeight w:val="454"/>
          <w:jc w:val="center"/>
        </w:trPr>
        <w:tc>
          <w:tcPr>
            <w:tcW w:w="983"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3019" w:type="dxa"/>
            <w:vAlign w:val="center"/>
          </w:tcPr>
          <w:p w:rsidR="00D06D60" w:rsidRDefault="00D06D60">
            <w:pPr>
              <w:pStyle w:val="43"/>
              <w:ind w:right="-105"/>
              <w:rPr>
                <w:rFonts w:asciiTheme="minorEastAsia" w:eastAsiaTheme="minorEastAsia" w:hAnsiTheme="minorEastAsia" w:cstheme="minorEastAsia"/>
                <w:color w:val="auto"/>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983" w:type="dxa"/>
            <w:vAlign w:val="center"/>
          </w:tcPr>
          <w:p w:rsidR="00D06D60" w:rsidRDefault="00D06D60">
            <w:pPr>
              <w:jc w:val="center"/>
              <w:rPr>
                <w:rFonts w:asciiTheme="minorEastAsia" w:eastAsiaTheme="minorEastAsia" w:hAnsiTheme="minorEastAsia" w:cstheme="minorEastAsia"/>
                <w:sz w:val="26"/>
                <w:szCs w:val="26"/>
              </w:rPr>
            </w:pPr>
          </w:p>
        </w:tc>
      </w:tr>
      <w:tr w:rsidR="00D06D60">
        <w:trPr>
          <w:trHeight w:val="454"/>
          <w:jc w:val="center"/>
        </w:trPr>
        <w:tc>
          <w:tcPr>
            <w:tcW w:w="983"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3019"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983" w:type="dxa"/>
            <w:vAlign w:val="center"/>
          </w:tcPr>
          <w:p w:rsidR="00D06D60" w:rsidRDefault="00D06D60">
            <w:pPr>
              <w:jc w:val="center"/>
              <w:rPr>
                <w:rFonts w:asciiTheme="minorEastAsia" w:eastAsiaTheme="minorEastAsia" w:hAnsiTheme="minorEastAsia" w:cstheme="minorEastAsia"/>
                <w:sz w:val="26"/>
                <w:szCs w:val="26"/>
              </w:rPr>
            </w:pPr>
          </w:p>
        </w:tc>
      </w:tr>
      <w:tr w:rsidR="00D06D60">
        <w:trPr>
          <w:trHeight w:val="454"/>
          <w:jc w:val="center"/>
        </w:trPr>
        <w:tc>
          <w:tcPr>
            <w:tcW w:w="983"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3019"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983" w:type="dxa"/>
            <w:vAlign w:val="center"/>
          </w:tcPr>
          <w:p w:rsidR="00D06D60" w:rsidRDefault="00D06D60">
            <w:pPr>
              <w:jc w:val="center"/>
              <w:rPr>
                <w:rFonts w:asciiTheme="minorEastAsia" w:eastAsiaTheme="minorEastAsia" w:hAnsiTheme="minorEastAsia" w:cstheme="minorEastAsia"/>
                <w:sz w:val="26"/>
                <w:szCs w:val="26"/>
              </w:rPr>
            </w:pPr>
          </w:p>
        </w:tc>
      </w:tr>
      <w:tr w:rsidR="00D06D60">
        <w:trPr>
          <w:trHeight w:val="454"/>
          <w:jc w:val="center"/>
        </w:trPr>
        <w:tc>
          <w:tcPr>
            <w:tcW w:w="983"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3019"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983" w:type="dxa"/>
            <w:vAlign w:val="center"/>
          </w:tcPr>
          <w:p w:rsidR="00D06D60" w:rsidRDefault="00D06D60">
            <w:pPr>
              <w:jc w:val="center"/>
              <w:rPr>
                <w:rFonts w:asciiTheme="minorEastAsia" w:eastAsiaTheme="minorEastAsia" w:hAnsiTheme="minorEastAsia" w:cstheme="minorEastAsia"/>
                <w:sz w:val="26"/>
                <w:szCs w:val="26"/>
              </w:rPr>
            </w:pPr>
          </w:p>
        </w:tc>
      </w:tr>
      <w:tr w:rsidR="00D06D60">
        <w:trPr>
          <w:trHeight w:val="454"/>
          <w:jc w:val="center"/>
        </w:trPr>
        <w:tc>
          <w:tcPr>
            <w:tcW w:w="983"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3019"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983" w:type="dxa"/>
            <w:vAlign w:val="center"/>
          </w:tcPr>
          <w:p w:rsidR="00D06D60" w:rsidRDefault="00D06D60">
            <w:pPr>
              <w:jc w:val="center"/>
              <w:rPr>
                <w:rFonts w:asciiTheme="minorEastAsia" w:eastAsiaTheme="minorEastAsia" w:hAnsiTheme="minorEastAsia" w:cstheme="minorEastAsia"/>
                <w:sz w:val="26"/>
                <w:szCs w:val="26"/>
              </w:rPr>
            </w:pPr>
          </w:p>
        </w:tc>
      </w:tr>
      <w:tr w:rsidR="00D06D60">
        <w:trPr>
          <w:trHeight w:val="454"/>
          <w:jc w:val="center"/>
        </w:trPr>
        <w:tc>
          <w:tcPr>
            <w:tcW w:w="983"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3019"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983" w:type="dxa"/>
            <w:vAlign w:val="center"/>
          </w:tcPr>
          <w:p w:rsidR="00D06D60" w:rsidRDefault="00D06D60">
            <w:pPr>
              <w:jc w:val="center"/>
              <w:rPr>
                <w:rFonts w:asciiTheme="minorEastAsia" w:eastAsiaTheme="minorEastAsia" w:hAnsiTheme="minorEastAsia" w:cstheme="minorEastAsia"/>
                <w:sz w:val="26"/>
                <w:szCs w:val="26"/>
              </w:rPr>
            </w:pPr>
          </w:p>
        </w:tc>
      </w:tr>
      <w:tr w:rsidR="00D06D60">
        <w:trPr>
          <w:trHeight w:val="454"/>
          <w:jc w:val="center"/>
        </w:trPr>
        <w:tc>
          <w:tcPr>
            <w:tcW w:w="983"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3019"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983" w:type="dxa"/>
            <w:vAlign w:val="center"/>
          </w:tcPr>
          <w:p w:rsidR="00D06D60" w:rsidRDefault="00D06D60">
            <w:pPr>
              <w:jc w:val="center"/>
              <w:rPr>
                <w:rFonts w:asciiTheme="minorEastAsia" w:eastAsiaTheme="minorEastAsia" w:hAnsiTheme="minorEastAsia" w:cstheme="minorEastAsia"/>
                <w:sz w:val="26"/>
                <w:szCs w:val="26"/>
              </w:rPr>
            </w:pPr>
          </w:p>
        </w:tc>
      </w:tr>
      <w:tr w:rsidR="00D06D60">
        <w:trPr>
          <w:trHeight w:val="454"/>
          <w:jc w:val="center"/>
        </w:trPr>
        <w:tc>
          <w:tcPr>
            <w:tcW w:w="983"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3019"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983" w:type="dxa"/>
            <w:vAlign w:val="center"/>
          </w:tcPr>
          <w:p w:rsidR="00D06D60" w:rsidRDefault="00D06D60">
            <w:pPr>
              <w:jc w:val="center"/>
              <w:rPr>
                <w:rFonts w:asciiTheme="minorEastAsia" w:eastAsiaTheme="minorEastAsia" w:hAnsiTheme="minorEastAsia" w:cstheme="minorEastAsia"/>
                <w:sz w:val="26"/>
                <w:szCs w:val="26"/>
              </w:rPr>
            </w:pPr>
          </w:p>
        </w:tc>
      </w:tr>
      <w:tr w:rsidR="00D06D60">
        <w:trPr>
          <w:trHeight w:val="454"/>
          <w:jc w:val="center"/>
        </w:trPr>
        <w:tc>
          <w:tcPr>
            <w:tcW w:w="983"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3019" w:type="dxa"/>
            <w:vAlign w:val="center"/>
          </w:tcPr>
          <w:p w:rsidR="00D06D60" w:rsidRDefault="00D06D60">
            <w:pPr>
              <w:jc w:val="center"/>
              <w:rPr>
                <w:rFonts w:asciiTheme="minorEastAsia" w:eastAsiaTheme="minorEastAsia" w:hAnsiTheme="minorEastAsia" w:cstheme="minorEastAsia"/>
                <w:sz w:val="26"/>
                <w:szCs w:val="26"/>
              </w:rPr>
            </w:pPr>
          </w:p>
        </w:tc>
        <w:tc>
          <w:tcPr>
            <w:tcW w:w="1661" w:type="dxa"/>
            <w:vAlign w:val="center"/>
          </w:tcPr>
          <w:p w:rsidR="00D06D60" w:rsidRDefault="00D06D60">
            <w:pPr>
              <w:jc w:val="center"/>
              <w:rPr>
                <w:rFonts w:asciiTheme="minorEastAsia" w:eastAsiaTheme="minorEastAsia" w:hAnsiTheme="minorEastAsia" w:cstheme="minorEastAsia"/>
                <w:sz w:val="26"/>
                <w:szCs w:val="26"/>
              </w:rPr>
            </w:pPr>
          </w:p>
        </w:tc>
        <w:tc>
          <w:tcPr>
            <w:tcW w:w="983" w:type="dxa"/>
            <w:vAlign w:val="center"/>
          </w:tcPr>
          <w:p w:rsidR="00D06D60" w:rsidRDefault="00D06D60">
            <w:pPr>
              <w:jc w:val="center"/>
              <w:rPr>
                <w:rFonts w:asciiTheme="minorEastAsia" w:eastAsiaTheme="minorEastAsia" w:hAnsiTheme="minorEastAsia" w:cstheme="minorEastAsia"/>
                <w:sz w:val="26"/>
                <w:szCs w:val="26"/>
              </w:rPr>
            </w:pPr>
          </w:p>
        </w:tc>
      </w:tr>
    </w:tbl>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投标人：（加盖投标人法人公章）</w:t>
      </w:r>
    </w:p>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日期：   年   月   日</w:t>
      </w:r>
    </w:p>
    <w:p w:rsidR="00D06D60" w:rsidRDefault="00D06D60">
      <w:pPr>
        <w:sectPr w:rsidR="00D06D60">
          <w:pgSz w:w="11906" w:h="16838"/>
          <w:pgMar w:top="1327" w:right="1440" w:bottom="1327" w:left="1440" w:header="851" w:footer="992" w:gutter="0"/>
          <w:cols w:space="720"/>
          <w:titlePg/>
          <w:docGrid w:type="lines" w:linePitch="312"/>
        </w:sectPr>
      </w:pPr>
    </w:p>
    <w:p w:rsidR="00D06D60" w:rsidRDefault="00CA6241">
      <w:pPr>
        <w:pStyle w:val="3"/>
        <w:jc w:val="center"/>
        <w:rPr>
          <w:rFonts w:asciiTheme="minorEastAsia" w:eastAsiaTheme="minorEastAsia" w:hAnsiTheme="minorEastAsia" w:cstheme="minorEastAsia"/>
          <w:sz w:val="22"/>
          <w:szCs w:val="22"/>
        </w:rPr>
      </w:pPr>
      <w:bookmarkStart w:id="537" w:name="_Toc18150"/>
      <w:r>
        <w:rPr>
          <w:rFonts w:asciiTheme="minorEastAsia" w:eastAsiaTheme="minorEastAsia" w:hAnsiTheme="minorEastAsia" w:cstheme="minorEastAsia" w:hint="eastAsia"/>
          <w:sz w:val="22"/>
          <w:szCs w:val="22"/>
        </w:rPr>
        <w:t>14.</w:t>
      </w:r>
      <w:r>
        <w:rPr>
          <w:rFonts w:asciiTheme="minorEastAsia" w:eastAsiaTheme="minorEastAsia" w:hAnsiTheme="minorEastAsia" w:cstheme="minorEastAsia" w:hint="eastAsia"/>
          <w:sz w:val="22"/>
          <w:szCs w:val="22"/>
          <w:lang w:val="en-GB"/>
        </w:rPr>
        <w:t>其它重要事项说明及承诺</w:t>
      </w:r>
      <w:bookmarkEnd w:id="537"/>
    </w:p>
    <w:p w:rsidR="00D06D60" w:rsidRDefault="00CA6241">
      <w:pPr>
        <w:rPr>
          <w:rFonts w:ascii="宋体" w:hAnsi="宋体" w:cs="宋体"/>
          <w:sz w:val="28"/>
          <w:szCs w:val="28"/>
          <w:lang w:val="en-GB"/>
        </w:rPr>
      </w:pPr>
      <w:r>
        <w:rPr>
          <w:rFonts w:ascii="宋体" w:hAnsi="宋体" w:cs="宋体" w:hint="eastAsia"/>
          <w:sz w:val="28"/>
          <w:szCs w:val="28"/>
          <w:lang w:val="en-GB"/>
        </w:rPr>
        <w:t>(请扼要叙述)</w:t>
      </w:r>
    </w:p>
    <w:p w:rsidR="00D06D60" w:rsidRDefault="00D06D60">
      <w:pPr>
        <w:adjustRightInd w:val="0"/>
        <w:snapToGrid w:val="0"/>
        <w:spacing w:line="300" w:lineRule="auto"/>
        <w:rPr>
          <w:rFonts w:ascii="宋体" w:hAnsi="宋体" w:cs="宋体"/>
          <w:sz w:val="28"/>
          <w:szCs w:val="28"/>
        </w:rPr>
      </w:pPr>
    </w:p>
    <w:p w:rsidR="00D06D60" w:rsidRDefault="00D06D60">
      <w:pPr>
        <w:adjustRightInd w:val="0"/>
        <w:snapToGrid w:val="0"/>
        <w:spacing w:line="300" w:lineRule="auto"/>
        <w:rPr>
          <w:rFonts w:ascii="宋体" w:hAnsi="宋体" w:cs="宋体"/>
          <w:sz w:val="28"/>
          <w:szCs w:val="28"/>
        </w:rPr>
      </w:pPr>
    </w:p>
    <w:p w:rsidR="00D06D60" w:rsidRDefault="00D06D60">
      <w:pPr>
        <w:adjustRightInd w:val="0"/>
        <w:snapToGrid w:val="0"/>
        <w:spacing w:line="300" w:lineRule="auto"/>
        <w:rPr>
          <w:rFonts w:ascii="宋体" w:hAnsi="宋体" w:cs="宋体"/>
          <w:sz w:val="28"/>
          <w:szCs w:val="28"/>
        </w:rPr>
      </w:pPr>
    </w:p>
    <w:p w:rsidR="00D06D60" w:rsidRDefault="00D06D60">
      <w:pPr>
        <w:adjustRightInd w:val="0"/>
        <w:snapToGrid w:val="0"/>
        <w:spacing w:line="300" w:lineRule="auto"/>
        <w:rPr>
          <w:rFonts w:ascii="宋体" w:hAnsi="宋体" w:cs="宋体"/>
          <w:sz w:val="28"/>
          <w:szCs w:val="28"/>
        </w:rPr>
      </w:pPr>
    </w:p>
    <w:p w:rsidR="00D06D60" w:rsidRDefault="00CA6241">
      <w:pPr>
        <w:adjustRightInd w:val="0"/>
        <w:snapToGrid w:val="0"/>
        <w:spacing w:line="300" w:lineRule="auto"/>
        <w:rPr>
          <w:rFonts w:ascii="宋体" w:hAnsi="宋体" w:cs="宋体"/>
          <w:sz w:val="24"/>
        </w:rPr>
      </w:pPr>
      <w:r>
        <w:rPr>
          <w:rFonts w:ascii="宋体" w:hAnsi="宋体" w:cs="宋体" w:hint="eastAsia"/>
          <w:sz w:val="24"/>
        </w:rPr>
        <w:t>投标人/响应投标人法定代表人（或法定代表人授权代表）签字：</w:t>
      </w:r>
      <w:r>
        <w:rPr>
          <w:rFonts w:ascii="宋体" w:hAnsi="宋体" w:cs="宋体" w:hint="eastAsia"/>
          <w:sz w:val="24"/>
          <w:u w:val="single"/>
        </w:rPr>
        <w:t xml:space="preserve">                   </w:t>
      </w:r>
    </w:p>
    <w:p w:rsidR="00D06D60" w:rsidRDefault="00CA6241">
      <w:pPr>
        <w:adjustRightInd w:val="0"/>
        <w:snapToGrid w:val="0"/>
        <w:spacing w:line="300" w:lineRule="auto"/>
        <w:rPr>
          <w:rFonts w:ascii="宋体" w:hAnsi="宋体" w:cs="宋体"/>
          <w:sz w:val="24"/>
          <w:u w:val="single"/>
        </w:rPr>
      </w:pPr>
      <w:r>
        <w:rPr>
          <w:rFonts w:ascii="宋体" w:hAnsi="宋体" w:cs="宋体" w:hint="eastAsia"/>
          <w:sz w:val="24"/>
        </w:rPr>
        <w:t>投标人/响应投标人名称（签章）：</w:t>
      </w:r>
      <w:r>
        <w:rPr>
          <w:rFonts w:ascii="宋体" w:hAnsi="宋体" w:cs="宋体" w:hint="eastAsia"/>
          <w:sz w:val="24"/>
          <w:u w:val="single"/>
        </w:rPr>
        <w:t xml:space="preserve">                        </w:t>
      </w:r>
    </w:p>
    <w:p w:rsidR="00D06D60" w:rsidRDefault="00CA6241">
      <w:pPr>
        <w:adjustRightInd w:val="0"/>
        <w:snapToGrid w:val="0"/>
        <w:spacing w:line="300" w:lineRule="auto"/>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 xml:space="preserve"> 月</w:t>
      </w:r>
      <w:r>
        <w:rPr>
          <w:rFonts w:ascii="宋体" w:hAnsi="宋体" w:cs="宋体" w:hint="eastAsia"/>
          <w:sz w:val="24"/>
          <w:u w:val="single"/>
        </w:rPr>
        <w:t xml:space="preserve">    </w:t>
      </w:r>
      <w:r>
        <w:rPr>
          <w:rFonts w:ascii="宋体" w:hAnsi="宋体" w:cs="宋体" w:hint="eastAsia"/>
          <w:sz w:val="24"/>
        </w:rPr>
        <w:t xml:space="preserve"> 日</w:t>
      </w:r>
    </w:p>
    <w:p w:rsidR="00D06D60" w:rsidRDefault="00CA6241">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ab/>
      </w:r>
    </w:p>
    <w:p w:rsidR="00D06D60" w:rsidRDefault="00CA6241">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D06D60" w:rsidRDefault="00CA6241">
      <w:pPr>
        <w:pStyle w:val="3"/>
        <w:jc w:val="center"/>
        <w:rPr>
          <w:rFonts w:asciiTheme="minorEastAsia" w:eastAsiaTheme="minorEastAsia" w:hAnsiTheme="minorEastAsia" w:cstheme="minorEastAsia"/>
          <w:sz w:val="22"/>
          <w:szCs w:val="22"/>
        </w:rPr>
      </w:pPr>
      <w:bookmarkStart w:id="538" w:name="_Toc7840"/>
      <w:r>
        <w:rPr>
          <w:rFonts w:asciiTheme="minorEastAsia" w:eastAsiaTheme="minorEastAsia" w:hAnsiTheme="minorEastAsia" w:cstheme="minorEastAsia" w:hint="eastAsia"/>
          <w:sz w:val="22"/>
          <w:szCs w:val="22"/>
        </w:rPr>
        <w:t>15.</w:t>
      </w:r>
      <w:r>
        <w:rPr>
          <w:rFonts w:asciiTheme="minorEastAsia" w:eastAsiaTheme="minorEastAsia" w:hAnsiTheme="minorEastAsia" w:cstheme="minorEastAsia" w:hint="eastAsia"/>
          <w:sz w:val="22"/>
          <w:szCs w:val="22"/>
        </w:rPr>
        <w:fldChar w:fldCharType="begin"/>
      </w:r>
      <w:r>
        <w:rPr>
          <w:rFonts w:asciiTheme="minorEastAsia" w:eastAsiaTheme="minorEastAsia" w:hAnsiTheme="minorEastAsia" w:cstheme="minorEastAsia" w:hint="eastAsia"/>
          <w:sz w:val="22"/>
          <w:szCs w:val="22"/>
        </w:rPr>
        <w:instrText xml:space="preserve"> DOCVARIABLE  商务条款响应表开始  \* MERGEFORMAT </w:instrText>
      </w:r>
      <w:r>
        <w:rPr>
          <w:rFonts w:asciiTheme="minorEastAsia" w:eastAsiaTheme="minorEastAsia" w:hAnsiTheme="minorEastAsia" w:cstheme="minorEastAsia" w:hint="eastAsia"/>
          <w:sz w:val="22"/>
          <w:szCs w:val="22"/>
        </w:rPr>
        <w:fldChar w:fldCharType="end"/>
      </w:r>
      <w:r>
        <w:rPr>
          <w:rFonts w:asciiTheme="minorEastAsia" w:eastAsiaTheme="minorEastAsia" w:hAnsiTheme="minorEastAsia" w:cstheme="minorEastAsia" w:hint="eastAsia"/>
          <w:sz w:val="22"/>
          <w:szCs w:val="22"/>
        </w:rPr>
        <w:fldChar w:fldCharType="begin"/>
      </w:r>
      <w:r>
        <w:rPr>
          <w:rFonts w:asciiTheme="minorEastAsia" w:eastAsiaTheme="minorEastAsia" w:hAnsiTheme="minorEastAsia" w:cstheme="minorEastAsia" w:hint="eastAsia"/>
          <w:sz w:val="22"/>
          <w:szCs w:val="22"/>
        </w:rPr>
        <w:instrText xml:space="preserve"> DOCVARIABLE  商务条款响应表开始  \* MERGEFORMAT </w:instrText>
      </w:r>
      <w:r>
        <w:rPr>
          <w:rFonts w:asciiTheme="minorEastAsia" w:eastAsiaTheme="minorEastAsia" w:hAnsiTheme="minorEastAsia" w:cstheme="minorEastAsia" w:hint="eastAsia"/>
          <w:sz w:val="22"/>
          <w:szCs w:val="22"/>
        </w:rPr>
        <w:fldChar w:fldCharType="end"/>
      </w:r>
      <w:r>
        <w:rPr>
          <w:rFonts w:asciiTheme="minorEastAsia" w:eastAsiaTheme="minorEastAsia" w:hAnsiTheme="minorEastAsia" w:cstheme="minorEastAsia" w:hint="eastAsia"/>
          <w:sz w:val="22"/>
          <w:szCs w:val="22"/>
        </w:rPr>
        <w:t>商务条款响应表</w:t>
      </w:r>
      <w:bookmarkEnd w:id="538"/>
    </w:p>
    <w:p w:rsidR="00D06D60" w:rsidRDefault="00CA6241">
      <w:pP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一般</w:t>
      </w:r>
      <w:r>
        <w:rPr>
          <w:rFonts w:asciiTheme="minorEastAsia" w:eastAsiaTheme="minorEastAsia" w:hAnsiTheme="minorEastAsia" w:cstheme="minorEastAsia" w:hint="eastAsia"/>
          <w:b/>
          <w:bCs/>
          <w:sz w:val="22"/>
          <w:szCs w:val="22"/>
        </w:rPr>
        <w:fldChar w:fldCharType="begin"/>
      </w:r>
      <w:r>
        <w:rPr>
          <w:rFonts w:asciiTheme="minorEastAsia" w:eastAsiaTheme="minorEastAsia" w:hAnsiTheme="minorEastAsia" w:cstheme="minorEastAsia" w:hint="eastAsia"/>
          <w:b/>
          <w:bCs/>
          <w:sz w:val="22"/>
          <w:szCs w:val="22"/>
        </w:rPr>
        <w:instrText xml:space="preserve"> DOCVARIABLE  商务条款响应表开始  \* MERGEFORMAT </w:instrText>
      </w:r>
      <w:r>
        <w:rPr>
          <w:rFonts w:asciiTheme="minorEastAsia" w:eastAsiaTheme="minorEastAsia" w:hAnsiTheme="minorEastAsia" w:cstheme="minorEastAsia" w:hint="eastAsia"/>
          <w:b/>
          <w:bCs/>
          <w:sz w:val="22"/>
          <w:szCs w:val="22"/>
        </w:rPr>
        <w:fldChar w:fldCharType="end"/>
      </w:r>
      <w:r>
        <w:rPr>
          <w:rFonts w:asciiTheme="minorEastAsia" w:eastAsiaTheme="minorEastAsia" w:hAnsiTheme="minorEastAsia" w:cstheme="minorEastAsia" w:hint="eastAsia"/>
          <w:b/>
          <w:bCs/>
          <w:sz w:val="22"/>
          <w:szCs w:val="22"/>
        </w:rPr>
        <w:fldChar w:fldCharType="begin"/>
      </w:r>
      <w:r>
        <w:rPr>
          <w:rFonts w:asciiTheme="minorEastAsia" w:eastAsiaTheme="minorEastAsia" w:hAnsiTheme="minorEastAsia" w:cstheme="minorEastAsia" w:hint="eastAsia"/>
          <w:b/>
          <w:bCs/>
          <w:sz w:val="22"/>
          <w:szCs w:val="22"/>
        </w:rPr>
        <w:instrText xml:space="preserve"> DOCVARIABLE  商务条款响应表开始  \* MERGEFORMAT </w:instrText>
      </w:r>
      <w:r>
        <w:rPr>
          <w:rFonts w:asciiTheme="minorEastAsia" w:eastAsiaTheme="minorEastAsia" w:hAnsiTheme="minorEastAsia" w:cstheme="minorEastAsia" w:hint="eastAsia"/>
          <w:b/>
          <w:bCs/>
          <w:sz w:val="22"/>
          <w:szCs w:val="22"/>
        </w:rPr>
        <w:fldChar w:fldCharType="end"/>
      </w:r>
      <w:r>
        <w:rPr>
          <w:rFonts w:asciiTheme="minorEastAsia" w:eastAsiaTheme="minorEastAsia" w:hAnsiTheme="minorEastAsia" w:cstheme="minorEastAsia" w:hint="eastAsia"/>
          <w:b/>
          <w:bCs/>
          <w:sz w:val="22"/>
          <w:szCs w:val="22"/>
        </w:rPr>
        <w:t>商务条款响应表（根据具体项目进行调整）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7559"/>
        <w:gridCol w:w="862"/>
        <w:gridCol w:w="863"/>
      </w:tblGrid>
      <w:tr w:rsidR="00D06D60">
        <w:trPr>
          <w:trHeight w:hRule="exact" w:val="680"/>
          <w:jc w:val="center"/>
        </w:trPr>
        <w:tc>
          <w:tcPr>
            <w:tcW w:w="684" w:type="dxa"/>
            <w:shd w:val="clear" w:color="auto" w:fill="F3F3F3"/>
            <w:vAlign w:val="center"/>
          </w:tcPr>
          <w:p w:rsidR="00D06D60" w:rsidRDefault="00CA6241">
            <w:pPr>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序号</w:t>
            </w:r>
          </w:p>
        </w:tc>
        <w:tc>
          <w:tcPr>
            <w:tcW w:w="7559" w:type="dxa"/>
            <w:shd w:val="clear" w:color="auto" w:fill="F3F3F3"/>
            <w:vAlign w:val="center"/>
          </w:tcPr>
          <w:p w:rsidR="00D06D60" w:rsidRDefault="00CA6241">
            <w:pPr>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商务条款要求</w:t>
            </w:r>
          </w:p>
        </w:tc>
        <w:tc>
          <w:tcPr>
            <w:tcW w:w="862" w:type="dxa"/>
            <w:shd w:val="clear" w:color="auto" w:fill="F3F3F3"/>
            <w:vAlign w:val="center"/>
          </w:tcPr>
          <w:p w:rsidR="00D06D60" w:rsidRDefault="00CA6241">
            <w:pPr>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是否响应</w:t>
            </w:r>
          </w:p>
        </w:tc>
        <w:tc>
          <w:tcPr>
            <w:tcW w:w="863" w:type="dxa"/>
            <w:shd w:val="clear" w:color="auto" w:fill="F3F3F3"/>
            <w:vAlign w:val="center"/>
          </w:tcPr>
          <w:p w:rsidR="00D06D60" w:rsidRDefault="00CA6241">
            <w:pPr>
              <w:jc w:val="center"/>
              <w:rPr>
                <w:rFonts w:asciiTheme="minorEastAsia" w:eastAsiaTheme="minorEastAsia" w:hAnsiTheme="minorEastAsia" w:cstheme="minorEastAsia"/>
                <w:b/>
                <w:bCs/>
                <w:sz w:val="22"/>
                <w:szCs w:val="22"/>
              </w:rPr>
            </w:pPr>
            <w:r>
              <w:rPr>
                <w:rFonts w:asciiTheme="minorEastAsia" w:eastAsiaTheme="minorEastAsia" w:hAnsiTheme="minorEastAsia" w:cstheme="minorEastAsia" w:hint="eastAsia"/>
                <w:b/>
                <w:bCs/>
                <w:sz w:val="22"/>
                <w:szCs w:val="22"/>
              </w:rPr>
              <w:t>偏离说明</w:t>
            </w:r>
          </w:p>
        </w:tc>
      </w:tr>
      <w:tr w:rsidR="00D06D60">
        <w:trPr>
          <w:trHeight w:hRule="exact" w:val="680"/>
          <w:jc w:val="center"/>
        </w:trPr>
        <w:tc>
          <w:tcPr>
            <w:tcW w:w="684" w:type="dxa"/>
            <w:vAlign w:val="center"/>
          </w:tcPr>
          <w:p w:rsidR="00D06D60" w:rsidRDefault="00CA6241">
            <w:pPr>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p>
        </w:tc>
        <w:tc>
          <w:tcPr>
            <w:tcW w:w="7559" w:type="dxa"/>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完全理解并接受合同及招标文件商务条款要求</w:t>
            </w:r>
          </w:p>
        </w:tc>
        <w:tc>
          <w:tcPr>
            <w:tcW w:w="862" w:type="dxa"/>
            <w:vAlign w:val="center"/>
          </w:tcPr>
          <w:p w:rsidR="00D06D60" w:rsidRDefault="00D06D60">
            <w:pPr>
              <w:pStyle w:val="afff5"/>
              <w:keepNext w:val="0"/>
              <w:adjustRightInd/>
              <w:spacing w:before="0" w:after="0" w:line="240" w:lineRule="auto"/>
              <w:textAlignment w:val="auto"/>
              <w:rPr>
                <w:rFonts w:asciiTheme="minorEastAsia" w:eastAsiaTheme="minorEastAsia" w:hAnsiTheme="minorEastAsia" w:cstheme="minorEastAsia"/>
                <w:snapToGrid/>
                <w:spacing w:val="0"/>
                <w:kern w:val="2"/>
                <w:sz w:val="22"/>
                <w:szCs w:val="22"/>
              </w:rPr>
            </w:pPr>
          </w:p>
        </w:tc>
        <w:tc>
          <w:tcPr>
            <w:tcW w:w="863"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hRule="exact" w:val="680"/>
          <w:jc w:val="center"/>
        </w:trPr>
        <w:tc>
          <w:tcPr>
            <w:tcW w:w="684" w:type="dxa"/>
            <w:vAlign w:val="center"/>
          </w:tcPr>
          <w:p w:rsidR="00D06D60" w:rsidRDefault="00CA6241">
            <w:pPr>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p>
        </w:tc>
        <w:tc>
          <w:tcPr>
            <w:tcW w:w="7559" w:type="dxa"/>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完全理解并接受对合格投标人、合格的服务要求</w:t>
            </w:r>
          </w:p>
        </w:tc>
        <w:tc>
          <w:tcPr>
            <w:tcW w:w="862" w:type="dxa"/>
            <w:vAlign w:val="center"/>
          </w:tcPr>
          <w:p w:rsidR="00D06D60" w:rsidRDefault="00D06D60">
            <w:pPr>
              <w:pStyle w:val="afff5"/>
              <w:keepNext w:val="0"/>
              <w:adjustRightInd/>
              <w:spacing w:before="0" w:after="0" w:line="240" w:lineRule="auto"/>
              <w:textAlignment w:val="auto"/>
              <w:rPr>
                <w:rFonts w:asciiTheme="minorEastAsia" w:eastAsiaTheme="minorEastAsia" w:hAnsiTheme="minorEastAsia" w:cstheme="minorEastAsia"/>
                <w:snapToGrid/>
                <w:spacing w:val="0"/>
                <w:kern w:val="2"/>
                <w:sz w:val="22"/>
                <w:szCs w:val="22"/>
              </w:rPr>
            </w:pPr>
          </w:p>
        </w:tc>
        <w:tc>
          <w:tcPr>
            <w:tcW w:w="863"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hRule="exact" w:val="680"/>
          <w:jc w:val="center"/>
        </w:trPr>
        <w:tc>
          <w:tcPr>
            <w:tcW w:w="684" w:type="dxa"/>
            <w:vAlign w:val="center"/>
          </w:tcPr>
          <w:p w:rsidR="00D06D60" w:rsidRDefault="00CA6241">
            <w:pPr>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p>
        </w:tc>
        <w:tc>
          <w:tcPr>
            <w:tcW w:w="7559" w:type="dxa"/>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完全理解并接受对投标人的各项须知、规约要求和责任义务</w:t>
            </w:r>
          </w:p>
        </w:tc>
        <w:tc>
          <w:tcPr>
            <w:tcW w:w="862" w:type="dxa"/>
            <w:vAlign w:val="center"/>
          </w:tcPr>
          <w:p w:rsidR="00D06D60" w:rsidRDefault="00D06D60">
            <w:pPr>
              <w:jc w:val="center"/>
              <w:rPr>
                <w:rFonts w:asciiTheme="minorEastAsia" w:eastAsiaTheme="minorEastAsia" w:hAnsiTheme="minorEastAsia" w:cstheme="minorEastAsia"/>
                <w:sz w:val="22"/>
                <w:szCs w:val="22"/>
              </w:rPr>
            </w:pPr>
          </w:p>
        </w:tc>
        <w:tc>
          <w:tcPr>
            <w:tcW w:w="863" w:type="dxa"/>
            <w:vAlign w:val="center"/>
          </w:tcPr>
          <w:p w:rsidR="00D06D60" w:rsidRDefault="00D06D60">
            <w:pPr>
              <w:ind w:right="-35"/>
              <w:jc w:val="center"/>
              <w:rPr>
                <w:rFonts w:asciiTheme="minorEastAsia" w:eastAsiaTheme="minorEastAsia" w:hAnsiTheme="minorEastAsia" w:cstheme="minorEastAsia"/>
                <w:sz w:val="22"/>
                <w:szCs w:val="22"/>
              </w:rPr>
            </w:pPr>
          </w:p>
        </w:tc>
      </w:tr>
      <w:tr w:rsidR="00D06D60">
        <w:trPr>
          <w:trHeight w:hRule="exact" w:val="1071"/>
          <w:jc w:val="center"/>
        </w:trPr>
        <w:tc>
          <w:tcPr>
            <w:tcW w:w="684" w:type="dxa"/>
            <w:vAlign w:val="center"/>
          </w:tcPr>
          <w:p w:rsidR="00D06D60" w:rsidRDefault="00CA6241">
            <w:pPr>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w:t>
            </w:r>
          </w:p>
        </w:tc>
        <w:tc>
          <w:tcPr>
            <w:tcW w:w="7559" w:type="dxa"/>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投标有效期：投标有效期为自递交投标文件起至确定正式中标人止不少于</w:t>
            </w:r>
            <w:r>
              <w:rPr>
                <w:rFonts w:asciiTheme="minorEastAsia" w:eastAsiaTheme="minorEastAsia" w:hAnsiTheme="minorEastAsia" w:cstheme="minorEastAsia" w:hint="eastAsia"/>
                <w:sz w:val="22"/>
                <w:szCs w:val="22"/>
                <w:u w:val="single"/>
              </w:rPr>
              <w:t xml:space="preserve"> 90 </w:t>
            </w:r>
            <w:r>
              <w:rPr>
                <w:rFonts w:asciiTheme="minorEastAsia" w:eastAsiaTheme="minorEastAsia" w:hAnsiTheme="minorEastAsia" w:cstheme="minorEastAsia" w:hint="eastAsia"/>
                <w:sz w:val="22"/>
                <w:szCs w:val="22"/>
              </w:rPr>
              <w:t>天，中标单位有效期至项目服务到期之日。</w:t>
            </w:r>
          </w:p>
        </w:tc>
        <w:tc>
          <w:tcPr>
            <w:tcW w:w="862" w:type="dxa"/>
            <w:vAlign w:val="center"/>
          </w:tcPr>
          <w:p w:rsidR="00D06D60" w:rsidRDefault="00D06D60">
            <w:pPr>
              <w:jc w:val="center"/>
              <w:rPr>
                <w:rFonts w:asciiTheme="minorEastAsia" w:eastAsiaTheme="minorEastAsia" w:hAnsiTheme="minorEastAsia" w:cstheme="minorEastAsia"/>
                <w:sz w:val="22"/>
                <w:szCs w:val="22"/>
              </w:rPr>
            </w:pPr>
          </w:p>
        </w:tc>
        <w:tc>
          <w:tcPr>
            <w:tcW w:w="863" w:type="dxa"/>
            <w:vAlign w:val="center"/>
          </w:tcPr>
          <w:p w:rsidR="00D06D60" w:rsidRDefault="00D06D60">
            <w:pPr>
              <w:ind w:right="-35"/>
              <w:jc w:val="center"/>
              <w:rPr>
                <w:rFonts w:asciiTheme="minorEastAsia" w:eastAsiaTheme="minorEastAsia" w:hAnsiTheme="minorEastAsia" w:cstheme="minorEastAsia"/>
                <w:sz w:val="22"/>
                <w:szCs w:val="22"/>
              </w:rPr>
            </w:pPr>
          </w:p>
        </w:tc>
      </w:tr>
      <w:tr w:rsidR="00D06D60">
        <w:trPr>
          <w:trHeight w:hRule="exact" w:val="680"/>
          <w:jc w:val="center"/>
        </w:trPr>
        <w:tc>
          <w:tcPr>
            <w:tcW w:w="684" w:type="dxa"/>
            <w:vAlign w:val="center"/>
          </w:tcPr>
          <w:p w:rsidR="00D06D60" w:rsidRDefault="00CA6241">
            <w:pPr>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w:t>
            </w:r>
          </w:p>
        </w:tc>
        <w:tc>
          <w:tcPr>
            <w:tcW w:w="7559" w:type="dxa"/>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报价内容均涵盖报价要求之一切费用和伴随服务</w:t>
            </w:r>
          </w:p>
        </w:tc>
        <w:tc>
          <w:tcPr>
            <w:tcW w:w="862" w:type="dxa"/>
            <w:vAlign w:val="center"/>
          </w:tcPr>
          <w:p w:rsidR="00D06D60" w:rsidRDefault="00D06D60">
            <w:pPr>
              <w:jc w:val="center"/>
              <w:rPr>
                <w:rFonts w:asciiTheme="minorEastAsia" w:eastAsiaTheme="minorEastAsia" w:hAnsiTheme="minorEastAsia" w:cstheme="minorEastAsia"/>
                <w:sz w:val="22"/>
                <w:szCs w:val="22"/>
              </w:rPr>
            </w:pPr>
          </w:p>
        </w:tc>
        <w:tc>
          <w:tcPr>
            <w:tcW w:w="863" w:type="dxa"/>
            <w:vAlign w:val="center"/>
          </w:tcPr>
          <w:p w:rsidR="00D06D60" w:rsidRDefault="00D06D60">
            <w:pPr>
              <w:pStyle w:val="afff5"/>
              <w:keepNext w:val="0"/>
              <w:adjustRightInd/>
              <w:spacing w:before="0" w:after="0" w:line="240" w:lineRule="auto"/>
              <w:textAlignment w:val="auto"/>
              <w:rPr>
                <w:rFonts w:asciiTheme="minorEastAsia" w:eastAsiaTheme="minorEastAsia" w:hAnsiTheme="minorEastAsia" w:cstheme="minorEastAsia"/>
                <w:snapToGrid/>
                <w:spacing w:val="0"/>
                <w:kern w:val="2"/>
                <w:sz w:val="22"/>
                <w:szCs w:val="22"/>
              </w:rPr>
            </w:pPr>
          </w:p>
        </w:tc>
      </w:tr>
      <w:tr w:rsidR="00D06D60">
        <w:trPr>
          <w:trHeight w:hRule="exact" w:val="680"/>
          <w:jc w:val="center"/>
        </w:trPr>
        <w:tc>
          <w:tcPr>
            <w:tcW w:w="684" w:type="dxa"/>
            <w:vAlign w:val="center"/>
          </w:tcPr>
          <w:p w:rsidR="00D06D60" w:rsidRDefault="00CA6241">
            <w:pPr>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w:t>
            </w:r>
          </w:p>
        </w:tc>
        <w:tc>
          <w:tcPr>
            <w:tcW w:w="7559" w:type="dxa"/>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所提供的报价不高于本公司目前的报价水平</w:t>
            </w:r>
          </w:p>
        </w:tc>
        <w:tc>
          <w:tcPr>
            <w:tcW w:w="862" w:type="dxa"/>
            <w:vAlign w:val="center"/>
          </w:tcPr>
          <w:p w:rsidR="00D06D60" w:rsidRDefault="00D06D60">
            <w:pPr>
              <w:jc w:val="center"/>
              <w:rPr>
                <w:rFonts w:asciiTheme="minorEastAsia" w:eastAsiaTheme="minorEastAsia" w:hAnsiTheme="minorEastAsia" w:cstheme="minorEastAsia"/>
                <w:sz w:val="22"/>
                <w:szCs w:val="22"/>
              </w:rPr>
            </w:pPr>
          </w:p>
        </w:tc>
        <w:tc>
          <w:tcPr>
            <w:tcW w:w="863"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hRule="exact" w:val="680"/>
          <w:jc w:val="center"/>
        </w:trPr>
        <w:tc>
          <w:tcPr>
            <w:tcW w:w="684" w:type="dxa"/>
            <w:vAlign w:val="center"/>
          </w:tcPr>
          <w:p w:rsidR="00D06D60" w:rsidRDefault="00CA6241">
            <w:pPr>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w:t>
            </w:r>
          </w:p>
        </w:tc>
        <w:tc>
          <w:tcPr>
            <w:tcW w:w="7559" w:type="dxa"/>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en-GB"/>
              </w:rPr>
              <w:t>完成理解并同意规定的付款方式</w:t>
            </w:r>
          </w:p>
        </w:tc>
        <w:tc>
          <w:tcPr>
            <w:tcW w:w="862" w:type="dxa"/>
            <w:vAlign w:val="center"/>
          </w:tcPr>
          <w:p w:rsidR="00D06D60" w:rsidRDefault="00D06D60">
            <w:pPr>
              <w:jc w:val="center"/>
              <w:rPr>
                <w:rFonts w:asciiTheme="minorEastAsia" w:eastAsiaTheme="minorEastAsia" w:hAnsiTheme="minorEastAsia" w:cstheme="minorEastAsia"/>
                <w:sz w:val="22"/>
                <w:szCs w:val="22"/>
              </w:rPr>
            </w:pPr>
          </w:p>
        </w:tc>
        <w:tc>
          <w:tcPr>
            <w:tcW w:w="863" w:type="dxa"/>
            <w:vAlign w:val="center"/>
          </w:tcPr>
          <w:p w:rsidR="00D06D60" w:rsidRDefault="00D06D60">
            <w:pPr>
              <w:jc w:val="center"/>
              <w:rPr>
                <w:rFonts w:asciiTheme="minorEastAsia" w:eastAsiaTheme="minorEastAsia" w:hAnsiTheme="minorEastAsia" w:cstheme="minorEastAsia"/>
                <w:sz w:val="22"/>
                <w:szCs w:val="22"/>
              </w:rPr>
            </w:pPr>
          </w:p>
        </w:tc>
      </w:tr>
      <w:tr w:rsidR="00D06D60">
        <w:trPr>
          <w:trHeight w:hRule="exact" w:val="1435"/>
          <w:jc w:val="center"/>
        </w:trPr>
        <w:tc>
          <w:tcPr>
            <w:tcW w:w="68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w:t>
            </w:r>
          </w:p>
        </w:tc>
        <w:tc>
          <w:tcPr>
            <w:tcW w:w="7559" w:type="dxa"/>
            <w:vAlign w:val="center"/>
          </w:tcPr>
          <w:p w:rsidR="00D06D60" w:rsidRDefault="00CA6241">
            <w:pPr>
              <w:rPr>
                <w:rFonts w:asciiTheme="minorEastAsia" w:eastAsiaTheme="minorEastAsia" w:hAnsiTheme="minorEastAsia" w:cstheme="minorEastAsia"/>
                <w:sz w:val="22"/>
                <w:szCs w:val="22"/>
                <w:lang w:val="en-GB"/>
              </w:rPr>
            </w:pPr>
            <w:r>
              <w:rPr>
                <w:rFonts w:asciiTheme="minorEastAsia" w:eastAsiaTheme="minorEastAsia" w:hAnsiTheme="minorEastAsia" w:cstheme="minorEastAsia" w:hint="eastAsia"/>
                <w:sz w:val="22"/>
                <w:szCs w:val="22"/>
                <w:lang w:val="en-GB"/>
              </w:rPr>
              <w:t>维护期：合同期预计由2020年10月16日起至2022年10月15日止，服务期限24个月，自业主发出开工令日期开始计算期限，需确保完成甲方发出所有整改通知单的整改合格后，方可结束，（如未完成整改工作合格，合同期应当顺延，直至完成整改工作合格为止）。</w:t>
            </w:r>
          </w:p>
        </w:tc>
        <w:tc>
          <w:tcPr>
            <w:tcW w:w="862" w:type="dxa"/>
            <w:vAlign w:val="center"/>
          </w:tcPr>
          <w:p w:rsidR="00D06D60" w:rsidRDefault="00D06D60">
            <w:pPr>
              <w:jc w:val="center"/>
              <w:rPr>
                <w:rFonts w:asciiTheme="minorEastAsia" w:eastAsiaTheme="minorEastAsia" w:hAnsiTheme="minorEastAsia" w:cstheme="minorEastAsia"/>
                <w:sz w:val="22"/>
                <w:szCs w:val="22"/>
              </w:rPr>
            </w:pPr>
          </w:p>
        </w:tc>
        <w:tc>
          <w:tcPr>
            <w:tcW w:w="863" w:type="dxa"/>
            <w:vAlign w:val="center"/>
          </w:tcPr>
          <w:p w:rsidR="00D06D60" w:rsidRDefault="00D06D60">
            <w:pPr>
              <w:pStyle w:val="afff5"/>
              <w:keepNext w:val="0"/>
              <w:adjustRightInd/>
              <w:spacing w:before="0" w:after="0" w:line="240" w:lineRule="auto"/>
              <w:textAlignment w:val="auto"/>
              <w:rPr>
                <w:rFonts w:asciiTheme="minorEastAsia" w:eastAsiaTheme="minorEastAsia" w:hAnsiTheme="minorEastAsia" w:cstheme="minorEastAsia"/>
                <w:snapToGrid/>
                <w:spacing w:val="0"/>
                <w:kern w:val="2"/>
                <w:sz w:val="22"/>
                <w:szCs w:val="22"/>
              </w:rPr>
            </w:pPr>
          </w:p>
        </w:tc>
      </w:tr>
      <w:tr w:rsidR="00D06D60">
        <w:trPr>
          <w:trHeight w:hRule="exact" w:val="680"/>
          <w:jc w:val="center"/>
        </w:trPr>
        <w:tc>
          <w:tcPr>
            <w:tcW w:w="684" w:type="dxa"/>
            <w:vAlign w:val="center"/>
          </w:tcPr>
          <w:p w:rsidR="00D06D60" w:rsidRDefault="00CA6241">
            <w:pPr>
              <w:ind w:firstLineChars="100" w:firstLine="2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w:t>
            </w:r>
          </w:p>
        </w:tc>
        <w:tc>
          <w:tcPr>
            <w:tcW w:w="7559" w:type="dxa"/>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同意接受合同范本所列述的各项条款</w:t>
            </w:r>
          </w:p>
        </w:tc>
        <w:tc>
          <w:tcPr>
            <w:tcW w:w="862" w:type="dxa"/>
            <w:vAlign w:val="center"/>
          </w:tcPr>
          <w:p w:rsidR="00D06D60" w:rsidRDefault="00D06D60">
            <w:pPr>
              <w:jc w:val="center"/>
              <w:rPr>
                <w:rFonts w:asciiTheme="minorEastAsia" w:eastAsiaTheme="minorEastAsia" w:hAnsiTheme="minorEastAsia" w:cstheme="minorEastAsia"/>
                <w:sz w:val="22"/>
                <w:szCs w:val="22"/>
              </w:rPr>
            </w:pPr>
          </w:p>
        </w:tc>
        <w:tc>
          <w:tcPr>
            <w:tcW w:w="863" w:type="dxa"/>
            <w:vAlign w:val="center"/>
          </w:tcPr>
          <w:p w:rsidR="00D06D60" w:rsidRDefault="00D06D60">
            <w:pPr>
              <w:pStyle w:val="afff5"/>
              <w:keepNext w:val="0"/>
              <w:adjustRightInd/>
              <w:spacing w:before="0" w:after="0" w:line="240" w:lineRule="auto"/>
              <w:textAlignment w:val="auto"/>
              <w:rPr>
                <w:rFonts w:asciiTheme="minorEastAsia" w:eastAsiaTheme="minorEastAsia" w:hAnsiTheme="minorEastAsia" w:cstheme="minorEastAsia"/>
                <w:snapToGrid/>
                <w:spacing w:val="0"/>
                <w:kern w:val="2"/>
                <w:sz w:val="22"/>
                <w:szCs w:val="22"/>
              </w:rPr>
            </w:pPr>
          </w:p>
        </w:tc>
      </w:tr>
      <w:tr w:rsidR="00D06D60">
        <w:trPr>
          <w:trHeight w:hRule="exact" w:val="680"/>
          <w:jc w:val="center"/>
        </w:trPr>
        <w:tc>
          <w:tcPr>
            <w:tcW w:w="68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10</w:t>
            </w:r>
          </w:p>
        </w:tc>
        <w:tc>
          <w:tcPr>
            <w:tcW w:w="7559" w:type="dxa"/>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同意按本项目要求缴付相关款项</w:t>
            </w:r>
          </w:p>
        </w:tc>
        <w:tc>
          <w:tcPr>
            <w:tcW w:w="862" w:type="dxa"/>
            <w:vAlign w:val="center"/>
          </w:tcPr>
          <w:p w:rsidR="00D06D60" w:rsidRDefault="00D06D60">
            <w:pPr>
              <w:jc w:val="center"/>
              <w:rPr>
                <w:rFonts w:asciiTheme="minorEastAsia" w:eastAsiaTheme="minorEastAsia" w:hAnsiTheme="minorEastAsia" w:cstheme="minorEastAsia"/>
                <w:sz w:val="22"/>
                <w:szCs w:val="22"/>
              </w:rPr>
            </w:pPr>
          </w:p>
        </w:tc>
        <w:tc>
          <w:tcPr>
            <w:tcW w:w="863" w:type="dxa"/>
            <w:vAlign w:val="center"/>
          </w:tcPr>
          <w:p w:rsidR="00D06D60" w:rsidRDefault="00D06D60">
            <w:pPr>
              <w:pStyle w:val="afff5"/>
              <w:keepNext w:val="0"/>
              <w:adjustRightInd/>
              <w:spacing w:before="0" w:after="0" w:line="240" w:lineRule="auto"/>
              <w:textAlignment w:val="auto"/>
              <w:rPr>
                <w:rFonts w:asciiTheme="minorEastAsia" w:eastAsiaTheme="minorEastAsia" w:hAnsiTheme="minorEastAsia" w:cstheme="minorEastAsia"/>
                <w:snapToGrid/>
                <w:spacing w:val="0"/>
                <w:kern w:val="2"/>
                <w:sz w:val="22"/>
                <w:szCs w:val="22"/>
              </w:rPr>
            </w:pPr>
          </w:p>
        </w:tc>
      </w:tr>
      <w:tr w:rsidR="00D06D60">
        <w:trPr>
          <w:trHeight w:hRule="exact" w:val="680"/>
          <w:jc w:val="center"/>
        </w:trPr>
        <w:tc>
          <w:tcPr>
            <w:tcW w:w="68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11</w:t>
            </w:r>
          </w:p>
        </w:tc>
        <w:tc>
          <w:tcPr>
            <w:tcW w:w="7559" w:type="dxa"/>
            <w:vAlign w:val="center"/>
          </w:tcPr>
          <w:p w:rsidR="00D06D60" w:rsidRDefault="00CA6241">
            <w:pPr>
              <w:pStyle w:val="af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同意采购方以任何形式对我方投标文件内容的真实性和有效性进行审查、验证</w:t>
            </w:r>
          </w:p>
        </w:tc>
        <w:tc>
          <w:tcPr>
            <w:tcW w:w="862" w:type="dxa"/>
            <w:vAlign w:val="center"/>
          </w:tcPr>
          <w:p w:rsidR="00D06D60" w:rsidRDefault="00D06D60">
            <w:pPr>
              <w:jc w:val="center"/>
              <w:rPr>
                <w:rFonts w:asciiTheme="minorEastAsia" w:eastAsiaTheme="minorEastAsia" w:hAnsiTheme="minorEastAsia" w:cstheme="minorEastAsia"/>
                <w:sz w:val="22"/>
                <w:szCs w:val="22"/>
              </w:rPr>
            </w:pPr>
          </w:p>
        </w:tc>
        <w:tc>
          <w:tcPr>
            <w:tcW w:w="863" w:type="dxa"/>
            <w:vAlign w:val="center"/>
          </w:tcPr>
          <w:p w:rsidR="00D06D60" w:rsidRDefault="00D06D60">
            <w:pPr>
              <w:pStyle w:val="afff5"/>
              <w:keepNext w:val="0"/>
              <w:adjustRightInd/>
              <w:spacing w:before="0" w:after="0" w:line="240" w:lineRule="auto"/>
              <w:textAlignment w:val="auto"/>
              <w:rPr>
                <w:rFonts w:asciiTheme="minorEastAsia" w:eastAsiaTheme="minorEastAsia" w:hAnsiTheme="minorEastAsia" w:cstheme="minorEastAsia"/>
                <w:snapToGrid/>
                <w:spacing w:val="0"/>
                <w:kern w:val="2"/>
                <w:sz w:val="22"/>
                <w:szCs w:val="22"/>
              </w:rPr>
            </w:pPr>
          </w:p>
        </w:tc>
      </w:tr>
      <w:tr w:rsidR="00D06D60">
        <w:trPr>
          <w:trHeight w:hRule="exact" w:val="680"/>
          <w:jc w:val="center"/>
        </w:trPr>
        <w:tc>
          <w:tcPr>
            <w:tcW w:w="684" w:type="dxa"/>
            <w:vAlign w:val="center"/>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12</w:t>
            </w:r>
          </w:p>
        </w:tc>
        <w:tc>
          <w:tcPr>
            <w:tcW w:w="7559" w:type="dxa"/>
            <w:vAlign w:val="center"/>
          </w:tcPr>
          <w:p w:rsidR="00D06D60" w:rsidRDefault="00CA6241">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其它商务条款偏离说明：</w:t>
            </w:r>
          </w:p>
        </w:tc>
        <w:tc>
          <w:tcPr>
            <w:tcW w:w="862" w:type="dxa"/>
            <w:vAlign w:val="center"/>
          </w:tcPr>
          <w:p w:rsidR="00D06D60" w:rsidRDefault="00D06D60">
            <w:pPr>
              <w:pStyle w:val="52"/>
              <w:rPr>
                <w:rFonts w:asciiTheme="minorEastAsia" w:eastAsiaTheme="minorEastAsia" w:hAnsiTheme="minorEastAsia" w:cstheme="minorEastAsia"/>
                <w:color w:val="auto"/>
                <w:sz w:val="22"/>
                <w:szCs w:val="22"/>
              </w:rPr>
            </w:pPr>
          </w:p>
        </w:tc>
        <w:tc>
          <w:tcPr>
            <w:tcW w:w="863" w:type="dxa"/>
            <w:vAlign w:val="center"/>
          </w:tcPr>
          <w:p w:rsidR="00D06D60" w:rsidRDefault="00D06D60">
            <w:pPr>
              <w:pStyle w:val="afff5"/>
              <w:keepNext w:val="0"/>
              <w:adjustRightInd/>
              <w:spacing w:before="0" w:after="0" w:line="240" w:lineRule="auto"/>
              <w:jc w:val="both"/>
              <w:textAlignment w:val="auto"/>
              <w:rPr>
                <w:rFonts w:asciiTheme="minorEastAsia" w:eastAsiaTheme="minorEastAsia" w:hAnsiTheme="minorEastAsia" w:cstheme="minorEastAsia"/>
                <w:snapToGrid/>
                <w:spacing w:val="0"/>
                <w:kern w:val="2"/>
                <w:sz w:val="22"/>
                <w:szCs w:val="22"/>
              </w:rPr>
            </w:pPr>
          </w:p>
        </w:tc>
      </w:tr>
    </w:tbl>
    <w:p w:rsidR="00D06D60" w:rsidRDefault="00CA6241">
      <w:pPr>
        <w:rPr>
          <w:rFonts w:asciiTheme="minorEastAsia" w:eastAsiaTheme="minorEastAsia" w:hAnsiTheme="minorEastAsia" w:cstheme="minorEastAsia"/>
          <w:sz w:val="22"/>
          <w:szCs w:val="22"/>
          <w:lang w:val="en-GB"/>
        </w:rPr>
      </w:pPr>
      <w:r>
        <w:rPr>
          <w:rFonts w:asciiTheme="minorEastAsia" w:eastAsiaTheme="minorEastAsia" w:hAnsiTheme="minorEastAsia" w:cstheme="minorEastAsia" w:hint="eastAsia"/>
          <w:sz w:val="22"/>
          <w:szCs w:val="22"/>
          <w:lang w:val="en-GB"/>
        </w:rPr>
        <w:t>注： 1.</w:t>
      </w:r>
      <w:r>
        <w:rPr>
          <w:rFonts w:asciiTheme="minorEastAsia" w:eastAsiaTheme="minorEastAsia" w:hAnsiTheme="minorEastAsia" w:cstheme="minorEastAsia" w:hint="eastAsia"/>
          <w:sz w:val="22"/>
          <w:szCs w:val="22"/>
        </w:rPr>
        <w:t>对</w:t>
      </w:r>
      <w:r>
        <w:rPr>
          <w:rFonts w:asciiTheme="minorEastAsia" w:eastAsiaTheme="minorEastAsia" w:hAnsiTheme="minorEastAsia" w:cstheme="minorEastAsia" w:hint="eastAsia"/>
          <w:sz w:val="22"/>
          <w:szCs w:val="22"/>
          <w:lang w:val="en-GB"/>
        </w:rPr>
        <w:t>于上述要求，如投标人/响应供应商完全响应，则请在“是否响应”栏内打“√”，对空白或打“×”视为偏离，请在“偏离说明”栏内扼要说明偏离情况。</w:t>
      </w:r>
    </w:p>
    <w:p w:rsidR="00D06D60" w:rsidRDefault="00CA6241">
      <w:pPr>
        <w:ind w:firstLine="420"/>
        <w:rPr>
          <w:rFonts w:asciiTheme="minorEastAsia" w:eastAsiaTheme="minorEastAsia" w:hAnsiTheme="minorEastAsia" w:cstheme="minorEastAsia"/>
          <w:sz w:val="22"/>
          <w:szCs w:val="22"/>
          <w:lang w:val="en-GB"/>
        </w:rPr>
      </w:pPr>
      <w:r>
        <w:rPr>
          <w:rFonts w:asciiTheme="minorEastAsia" w:eastAsiaTheme="minorEastAsia" w:hAnsiTheme="minorEastAsia" w:cstheme="minorEastAsia" w:hint="eastAsia"/>
          <w:sz w:val="22"/>
          <w:szCs w:val="22"/>
          <w:lang w:val="en-GB"/>
        </w:rPr>
        <w:t xml:space="preserve"> 2.本表内容不得擅自修改。</w:t>
      </w:r>
    </w:p>
    <w:p w:rsidR="00D06D60" w:rsidRDefault="00CA6241">
      <w:pPr>
        <w:adjustRightInd w:val="0"/>
        <w:snapToGrid w:val="0"/>
        <w:spacing w:line="30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投标人/响应供应商法定代表人（或法定代表人授权代表）签字：</w:t>
      </w:r>
      <w:r>
        <w:rPr>
          <w:rFonts w:asciiTheme="minorEastAsia" w:eastAsiaTheme="minorEastAsia" w:hAnsiTheme="minorEastAsia" w:cstheme="minorEastAsia" w:hint="eastAsia"/>
          <w:sz w:val="22"/>
          <w:szCs w:val="22"/>
          <w:u w:val="single"/>
        </w:rPr>
        <w:t xml:space="preserve">                   </w:t>
      </w:r>
    </w:p>
    <w:p w:rsidR="00D06D60" w:rsidRDefault="00CA6241">
      <w:pPr>
        <w:adjustRightInd w:val="0"/>
        <w:snapToGrid w:val="0"/>
        <w:spacing w:line="300" w:lineRule="auto"/>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投标人/响应供应商名称（签章）：</w:t>
      </w:r>
      <w:r>
        <w:rPr>
          <w:rFonts w:asciiTheme="minorEastAsia" w:eastAsiaTheme="minorEastAsia" w:hAnsiTheme="minorEastAsia" w:cstheme="minorEastAsia" w:hint="eastAsia"/>
          <w:sz w:val="22"/>
          <w:szCs w:val="22"/>
          <w:u w:val="single"/>
        </w:rPr>
        <w:t xml:space="preserve">                        </w:t>
      </w:r>
    </w:p>
    <w:p w:rsidR="00D06D60" w:rsidRDefault="00CA6241">
      <w:pPr>
        <w:adjustRightInd w:val="0"/>
        <w:snapToGrid w:val="0"/>
        <w:spacing w:line="30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日期：</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月</w:t>
      </w:r>
      <w:r>
        <w:rPr>
          <w:rFonts w:asciiTheme="minorEastAsia" w:eastAsiaTheme="minorEastAsia" w:hAnsiTheme="minorEastAsia" w:cstheme="minorEastAsia" w:hint="eastAsia"/>
          <w:sz w:val="22"/>
          <w:szCs w:val="22"/>
          <w:u w:val="single"/>
        </w:rPr>
        <w:t xml:space="preserve">    </w:t>
      </w:r>
      <w:r>
        <w:rPr>
          <w:rFonts w:asciiTheme="minorEastAsia" w:eastAsiaTheme="minorEastAsia" w:hAnsiTheme="minorEastAsia" w:cstheme="minorEastAsia" w:hint="eastAsia"/>
          <w:sz w:val="22"/>
          <w:szCs w:val="22"/>
        </w:rPr>
        <w:t xml:space="preserve"> 日</w:t>
      </w:r>
    </w:p>
    <w:p w:rsidR="00D06D60" w:rsidRDefault="00CA6241">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D06D60" w:rsidRDefault="00CA6241">
      <w:pPr>
        <w:pStyle w:val="3"/>
        <w:jc w:val="center"/>
        <w:rPr>
          <w:rFonts w:asciiTheme="minorEastAsia" w:eastAsiaTheme="minorEastAsia" w:hAnsiTheme="minorEastAsia" w:cstheme="minorEastAsia"/>
          <w:sz w:val="22"/>
          <w:szCs w:val="22"/>
        </w:rPr>
      </w:pPr>
      <w:bookmarkStart w:id="539" w:name="_Toc11825"/>
      <w:r>
        <w:rPr>
          <w:rFonts w:asciiTheme="minorEastAsia" w:eastAsiaTheme="minorEastAsia" w:hAnsiTheme="minorEastAsia" w:cstheme="minorEastAsia" w:hint="eastAsia"/>
          <w:sz w:val="22"/>
          <w:szCs w:val="22"/>
        </w:rPr>
        <w:t>16.技术条款响应表</w:t>
      </w:r>
      <w:bookmarkEnd w:id="539"/>
    </w:p>
    <w:p w:rsidR="00D06D60" w:rsidRDefault="00CA6241">
      <w:pPr>
        <w:jc w:val="center"/>
        <w:rPr>
          <w:rFonts w:asciiTheme="minorEastAsia" w:eastAsiaTheme="minorEastAsia" w:hAnsiTheme="minorEastAsia" w:cstheme="minorEastAsia"/>
          <w:b/>
          <w:sz w:val="24"/>
        </w:rPr>
      </w:pPr>
      <w:bookmarkStart w:id="540" w:name="_Toc441844132"/>
      <w:r>
        <w:rPr>
          <w:rFonts w:asciiTheme="minorEastAsia" w:eastAsiaTheme="minorEastAsia" w:hAnsiTheme="minorEastAsia" w:cstheme="minorEastAsia" w:hint="eastAsia"/>
          <w:b/>
          <w:sz w:val="24"/>
        </w:rPr>
        <w:t>一般技术条款响应表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384"/>
        <w:gridCol w:w="4531"/>
        <w:gridCol w:w="1920"/>
        <w:gridCol w:w="1587"/>
      </w:tblGrid>
      <w:tr w:rsidR="00D06D60">
        <w:trPr>
          <w:trHeight w:val="340"/>
          <w:jc w:val="center"/>
        </w:trPr>
        <w:tc>
          <w:tcPr>
            <w:tcW w:w="546" w:type="dxa"/>
            <w:vAlign w:val="center"/>
          </w:tcPr>
          <w:p w:rsidR="00D06D60" w:rsidRDefault="00CA6241">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序号</w:t>
            </w:r>
          </w:p>
        </w:tc>
        <w:tc>
          <w:tcPr>
            <w:tcW w:w="1384" w:type="dxa"/>
            <w:vAlign w:val="center"/>
          </w:tcPr>
          <w:p w:rsidR="00D06D60" w:rsidRDefault="00CA6241">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招标/谈判规格/要求</w:t>
            </w:r>
          </w:p>
        </w:tc>
        <w:tc>
          <w:tcPr>
            <w:tcW w:w="4531" w:type="dxa"/>
            <w:vAlign w:val="center"/>
          </w:tcPr>
          <w:p w:rsidR="00D06D60" w:rsidRDefault="00CA6241">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投标/响应实际参数</w:t>
            </w:r>
          </w:p>
          <w:p w:rsidR="00D06D60" w:rsidRDefault="00CA6241">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bCs/>
                <w:sz w:val="22"/>
                <w:szCs w:val="22"/>
              </w:rPr>
              <w:t>(投标人/响应供应商应按投标/响应货物/服务实际数据填写，不能照抄招标/谈判要求)</w:t>
            </w:r>
          </w:p>
        </w:tc>
        <w:tc>
          <w:tcPr>
            <w:tcW w:w="1920" w:type="dxa"/>
            <w:vAlign w:val="center"/>
          </w:tcPr>
          <w:p w:rsidR="00D06D60" w:rsidRDefault="00CA6241">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是否偏离（无偏离/正偏离/负偏离）</w:t>
            </w:r>
          </w:p>
        </w:tc>
        <w:tc>
          <w:tcPr>
            <w:tcW w:w="1587" w:type="dxa"/>
            <w:vAlign w:val="center"/>
          </w:tcPr>
          <w:p w:rsidR="00D06D60" w:rsidRDefault="00CA6241">
            <w:pPr>
              <w:jc w:val="center"/>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t>偏离简述</w:t>
            </w:r>
          </w:p>
        </w:tc>
      </w:tr>
      <w:tr w:rsidR="00D06D60">
        <w:trPr>
          <w:trHeight w:val="340"/>
          <w:jc w:val="center"/>
        </w:trPr>
        <w:tc>
          <w:tcPr>
            <w:tcW w:w="546" w:type="dxa"/>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w:t>
            </w:r>
          </w:p>
        </w:tc>
        <w:tc>
          <w:tcPr>
            <w:tcW w:w="1384" w:type="dxa"/>
          </w:tcPr>
          <w:p w:rsidR="00D06D60" w:rsidRDefault="00D06D60">
            <w:pPr>
              <w:jc w:val="center"/>
              <w:rPr>
                <w:rFonts w:asciiTheme="minorEastAsia" w:eastAsiaTheme="minorEastAsia" w:hAnsiTheme="minorEastAsia" w:cstheme="minorEastAsia"/>
                <w:sz w:val="22"/>
                <w:szCs w:val="22"/>
              </w:rPr>
            </w:pPr>
          </w:p>
        </w:tc>
        <w:tc>
          <w:tcPr>
            <w:tcW w:w="4531" w:type="dxa"/>
          </w:tcPr>
          <w:p w:rsidR="00D06D60" w:rsidRDefault="00D06D60">
            <w:pPr>
              <w:rPr>
                <w:rFonts w:asciiTheme="minorEastAsia" w:eastAsiaTheme="minorEastAsia" w:hAnsiTheme="minorEastAsia" w:cstheme="minorEastAsia"/>
                <w:sz w:val="22"/>
                <w:szCs w:val="22"/>
              </w:rPr>
            </w:pPr>
          </w:p>
        </w:tc>
        <w:tc>
          <w:tcPr>
            <w:tcW w:w="1920" w:type="dxa"/>
          </w:tcPr>
          <w:p w:rsidR="00D06D60" w:rsidRDefault="00D06D60">
            <w:pPr>
              <w:rPr>
                <w:rFonts w:asciiTheme="minorEastAsia" w:eastAsiaTheme="minorEastAsia" w:hAnsiTheme="minorEastAsia" w:cstheme="minorEastAsia"/>
                <w:sz w:val="22"/>
                <w:szCs w:val="22"/>
              </w:rPr>
            </w:pPr>
          </w:p>
        </w:tc>
        <w:tc>
          <w:tcPr>
            <w:tcW w:w="1587" w:type="dxa"/>
          </w:tcPr>
          <w:p w:rsidR="00D06D60" w:rsidRDefault="00D06D60">
            <w:pPr>
              <w:rPr>
                <w:rFonts w:asciiTheme="minorEastAsia" w:eastAsiaTheme="minorEastAsia" w:hAnsiTheme="minorEastAsia" w:cstheme="minorEastAsia"/>
                <w:sz w:val="22"/>
                <w:szCs w:val="22"/>
              </w:rPr>
            </w:pPr>
          </w:p>
        </w:tc>
      </w:tr>
      <w:tr w:rsidR="00D06D60">
        <w:trPr>
          <w:trHeight w:val="340"/>
          <w:jc w:val="center"/>
        </w:trPr>
        <w:tc>
          <w:tcPr>
            <w:tcW w:w="546" w:type="dxa"/>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w:t>
            </w:r>
          </w:p>
        </w:tc>
        <w:tc>
          <w:tcPr>
            <w:tcW w:w="1384" w:type="dxa"/>
          </w:tcPr>
          <w:p w:rsidR="00D06D60" w:rsidRDefault="00D06D60">
            <w:pPr>
              <w:jc w:val="center"/>
              <w:rPr>
                <w:rFonts w:asciiTheme="minorEastAsia" w:eastAsiaTheme="minorEastAsia" w:hAnsiTheme="minorEastAsia" w:cstheme="minorEastAsia"/>
                <w:sz w:val="22"/>
                <w:szCs w:val="22"/>
              </w:rPr>
            </w:pPr>
          </w:p>
        </w:tc>
        <w:tc>
          <w:tcPr>
            <w:tcW w:w="4531" w:type="dxa"/>
          </w:tcPr>
          <w:p w:rsidR="00D06D60" w:rsidRDefault="00D06D60">
            <w:pPr>
              <w:rPr>
                <w:rFonts w:asciiTheme="minorEastAsia" w:eastAsiaTheme="minorEastAsia" w:hAnsiTheme="minorEastAsia" w:cstheme="minorEastAsia"/>
                <w:sz w:val="22"/>
                <w:szCs w:val="22"/>
              </w:rPr>
            </w:pPr>
          </w:p>
        </w:tc>
        <w:tc>
          <w:tcPr>
            <w:tcW w:w="1920" w:type="dxa"/>
          </w:tcPr>
          <w:p w:rsidR="00D06D60" w:rsidRDefault="00D06D60">
            <w:pPr>
              <w:rPr>
                <w:rFonts w:asciiTheme="minorEastAsia" w:eastAsiaTheme="minorEastAsia" w:hAnsiTheme="minorEastAsia" w:cstheme="minorEastAsia"/>
                <w:sz w:val="22"/>
                <w:szCs w:val="22"/>
              </w:rPr>
            </w:pPr>
          </w:p>
        </w:tc>
        <w:tc>
          <w:tcPr>
            <w:tcW w:w="1587" w:type="dxa"/>
          </w:tcPr>
          <w:p w:rsidR="00D06D60" w:rsidRDefault="00D06D60">
            <w:pPr>
              <w:rPr>
                <w:rFonts w:asciiTheme="minorEastAsia" w:eastAsiaTheme="minorEastAsia" w:hAnsiTheme="minorEastAsia" w:cstheme="minorEastAsia"/>
                <w:sz w:val="22"/>
                <w:szCs w:val="22"/>
              </w:rPr>
            </w:pPr>
          </w:p>
        </w:tc>
      </w:tr>
      <w:tr w:rsidR="00D06D60">
        <w:trPr>
          <w:trHeight w:val="340"/>
          <w:jc w:val="center"/>
        </w:trPr>
        <w:tc>
          <w:tcPr>
            <w:tcW w:w="546" w:type="dxa"/>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w:t>
            </w:r>
          </w:p>
        </w:tc>
        <w:tc>
          <w:tcPr>
            <w:tcW w:w="1384" w:type="dxa"/>
          </w:tcPr>
          <w:p w:rsidR="00D06D60" w:rsidRDefault="00D06D60">
            <w:pPr>
              <w:jc w:val="center"/>
              <w:rPr>
                <w:rFonts w:asciiTheme="minorEastAsia" w:eastAsiaTheme="minorEastAsia" w:hAnsiTheme="minorEastAsia" w:cstheme="minorEastAsia"/>
                <w:sz w:val="22"/>
                <w:szCs w:val="22"/>
              </w:rPr>
            </w:pPr>
          </w:p>
        </w:tc>
        <w:tc>
          <w:tcPr>
            <w:tcW w:w="4531" w:type="dxa"/>
          </w:tcPr>
          <w:p w:rsidR="00D06D60" w:rsidRDefault="00D06D60">
            <w:pPr>
              <w:rPr>
                <w:rFonts w:asciiTheme="minorEastAsia" w:eastAsiaTheme="minorEastAsia" w:hAnsiTheme="minorEastAsia" w:cstheme="minorEastAsia"/>
                <w:sz w:val="22"/>
                <w:szCs w:val="22"/>
              </w:rPr>
            </w:pPr>
          </w:p>
        </w:tc>
        <w:tc>
          <w:tcPr>
            <w:tcW w:w="1920" w:type="dxa"/>
          </w:tcPr>
          <w:p w:rsidR="00D06D60" w:rsidRDefault="00D06D60">
            <w:pPr>
              <w:rPr>
                <w:rFonts w:asciiTheme="minorEastAsia" w:eastAsiaTheme="minorEastAsia" w:hAnsiTheme="minorEastAsia" w:cstheme="minorEastAsia"/>
                <w:sz w:val="22"/>
                <w:szCs w:val="22"/>
              </w:rPr>
            </w:pPr>
          </w:p>
        </w:tc>
        <w:tc>
          <w:tcPr>
            <w:tcW w:w="1587" w:type="dxa"/>
          </w:tcPr>
          <w:p w:rsidR="00D06D60" w:rsidRDefault="00D06D60">
            <w:pPr>
              <w:rPr>
                <w:rFonts w:asciiTheme="minorEastAsia" w:eastAsiaTheme="minorEastAsia" w:hAnsiTheme="minorEastAsia" w:cstheme="minorEastAsia"/>
                <w:sz w:val="22"/>
                <w:szCs w:val="22"/>
              </w:rPr>
            </w:pPr>
          </w:p>
        </w:tc>
      </w:tr>
      <w:tr w:rsidR="00D06D60">
        <w:trPr>
          <w:trHeight w:val="340"/>
          <w:jc w:val="center"/>
        </w:trPr>
        <w:tc>
          <w:tcPr>
            <w:tcW w:w="546" w:type="dxa"/>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w:t>
            </w:r>
          </w:p>
        </w:tc>
        <w:tc>
          <w:tcPr>
            <w:tcW w:w="1384" w:type="dxa"/>
          </w:tcPr>
          <w:p w:rsidR="00D06D60" w:rsidRDefault="00D06D60">
            <w:pPr>
              <w:jc w:val="center"/>
              <w:rPr>
                <w:rFonts w:asciiTheme="minorEastAsia" w:eastAsiaTheme="minorEastAsia" w:hAnsiTheme="minorEastAsia" w:cstheme="minorEastAsia"/>
                <w:sz w:val="22"/>
                <w:szCs w:val="22"/>
              </w:rPr>
            </w:pPr>
          </w:p>
        </w:tc>
        <w:tc>
          <w:tcPr>
            <w:tcW w:w="4531" w:type="dxa"/>
          </w:tcPr>
          <w:p w:rsidR="00D06D60" w:rsidRDefault="00D06D60">
            <w:pPr>
              <w:rPr>
                <w:rFonts w:asciiTheme="minorEastAsia" w:eastAsiaTheme="minorEastAsia" w:hAnsiTheme="minorEastAsia" w:cstheme="minorEastAsia"/>
                <w:sz w:val="22"/>
                <w:szCs w:val="22"/>
              </w:rPr>
            </w:pPr>
          </w:p>
        </w:tc>
        <w:tc>
          <w:tcPr>
            <w:tcW w:w="1920" w:type="dxa"/>
          </w:tcPr>
          <w:p w:rsidR="00D06D60" w:rsidRDefault="00D06D60">
            <w:pPr>
              <w:rPr>
                <w:rFonts w:asciiTheme="minorEastAsia" w:eastAsiaTheme="minorEastAsia" w:hAnsiTheme="minorEastAsia" w:cstheme="minorEastAsia"/>
                <w:sz w:val="22"/>
                <w:szCs w:val="22"/>
              </w:rPr>
            </w:pPr>
          </w:p>
        </w:tc>
        <w:tc>
          <w:tcPr>
            <w:tcW w:w="1587" w:type="dxa"/>
          </w:tcPr>
          <w:p w:rsidR="00D06D60" w:rsidRDefault="00D06D60">
            <w:pPr>
              <w:rPr>
                <w:rFonts w:asciiTheme="minorEastAsia" w:eastAsiaTheme="minorEastAsia" w:hAnsiTheme="minorEastAsia" w:cstheme="minorEastAsia"/>
                <w:sz w:val="22"/>
                <w:szCs w:val="22"/>
              </w:rPr>
            </w:pPr>
          </w:p>
        </w:tc>
      </w:tr>
      <w:tr w:rsidR="00D06D60">
        <w:trPr>
          <w:trHeight w:val="340"/>
          <w:jc w:val="center"/>
        </w:trPr>
        <w:tc>
          <w:tcPr>
            <w:tcW w:w="546" w:type="dxa"/>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w:t>
            </w:r>
          </w:p>
        </w:tc>
        <w:tc>
          <w:tcPr>
            <w:tcW w:w="1384" w:type="dxa"/>
          </w:tcPr>
          <w:p w:rsidR="00D06D60" w:rsidRDefault="00D06D60">
            <w:pPr>
              <w:jc w:val="center"/>
              <w:rPr>
                <w:rFonts w:asciiTheme="minorEastAsia" w:eastAsiaTheme="minorEastAsia" w:hAnsiTheme="minorEastAsia" w:cstheme="minorEastAsia"/>
                <w:sz w:val="22"/>
                <w:szCs w:val="22"/>
              </w:rPr>
            </w:pPr>
          </w:p>
        </w:tc>
        <w:tc>
          <w:tcPr>
            <w:tcW w:w="4531" w:type="dxa"/>
          </w:tcPr>
          <w:p w:rsidR="00D06D60" w:rsidRDefault="00D06D60">
            <w:pPr>
              <w:rPr>
                <w:rFonts w:asciiTheme="minorEastAsia" w:eastAsiaTheme="minorEastAsia" w:hAnsiTheme="minorEastAsia" w:cstheme="minorEastAsia"/>
                <w:sz w:val="22"/>
                <w:szCs w:val="22"/>
              </w:rPr>
            </w:pPr>
          </w:p>
        </w:tc>
        <w:tc>
          <w:tcPr>
            <w:tcW w:w="1920" w:type="dxa"/>
          </w:tcPr>
          <w:p w:rsidR="00D06D60" w:rsidRDefault="00D06D60">
            <w:pPr>
              <w:rPr>
                <w:rFonts w:asciiTheme="minorEastAsia" w:eastAsiaTheme="minorEastAsia" w:hAnsiTheme="minorEastAsia" w:cstheme="minorEastAsia"/>
                <w:sz w:val="22"/>
                <w:szCs w:val="22"/>
              </w:rPr>
            </w:pPr>
          </w:p>
        </w:tc>
        <w:tc>
          <w:tcPr>
            <w:tcW w:w="1587" w:type="dxa"/>
          </w:tcPr>
          <w:p w:rsidR="00D06D60" w:rsidRDefault="00D06D60">
            <w:pPr>
              <w:rPr>
                <w:rFonts w:asciiTheme="minorEastAsia" w:eastAsiaTheme="minorEastAsia" w:hAnsiTheme="minorEastAsia" w:cstheme="minorEastAsia"/>
                <w:sz w:val="22"/>
                <w:szCs w:val="22"/>
              </w:rPr>
            </w:pPr>
          </w:p>
        </w:tc>
      </w:tr>
      <w:tr w:rsidR="00D06D60">
        <w:trPr>
          <w:trHeight w:val="340"/>
          <w:jc w:val="center"/>
        </w:trPr>
        <w:tc>
          <w:tcPr>
            <w:tcW w:w="546" w:type="dxa"/>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w:t>
            </w:r>
          </w:p>
        </w:tc>
        <w:tc>
          <w:tcPr>
            <w:tcW w:w="1384" w:type="dxa"/>
          </w:tcPr>
          <w:p w:rsidR="00D06D60" w:rsidRDefault="00D06D60">
            <w:pPr>
              <w:jc w:val="center"/>
              <w:rPr>
                <w:rFonts w:asciiTheme="minorEastAsia" w:eastAsiaTheme="minorEastAsia" w:hAnsiTheme="minorEastAsia" w:cstheme="minorEastAsia"/>
                <w:sz w:val="22"/>
                <w:szCs w:val="22"/>
              </w:rPr>
            </w:pPr>
          </w:p>
        </w:tc>
        <w:tc>
          <w:tcPr>
            <w:tcW w:w="4531" w:type="dxa"/>
          </w:tcPr>
          <w:p w:rsidR="00D06D60" w:rsidRDefault="00D06D60">
            <w:pPr>
              <w:rPr>
                <w:rFonts w:asciiTheme="minorEastAsia" w:eastAsiaTheme="minorEastAsia" w:hAnsiTheme="minorEastAsia" w:cstheme="minorEastAsia"/>
                <w:sz w:val="22"/>
                <w:szCs w:val="22"/>
              </w:rPr>
            </w:pPr>
          </w:p>
        </w:tc>
        <w:tc>
          <w:tcPr>
            <w:tcW w:w="1920" w:type="dxa"/>
          </w:tcPr>
          <w:p w:rsidR="00D06D60" w:rsidRDefault="00D06D60">
            <w:pPr>
              <w:rPr>
                <w:rFonts w:asciiTheme="minorEastAsia" w:eastAsiaTheme="minorEastAsia" w:hAnsiTheme="minorEastAsia" w:cstheme="minorEastAsia"/>
                <w:sz w:val="22"/>
                <w:szCs w:val="22"/>
              </w:rPr>
            </w:pPr>
          </w:p>
        </w:tc>
        <w:tc>
          <w:tcPr>
            <w:tcW w:w="1587" w:type="dxa"/>
          </w:tcPr>
          <w:p w:rsidR="00D06D60" w:rsidRDefault="00D06D60">
            <w:pPr>
              <w:rPr>
                <w:rFonts w:asciiTheme="minorEastAsia" w:eastAsiaTheme="minorEastAsia" w:hAnsiTheme="minorEastAsia" w:cstheme="minorEastAsia"/>
                <w:sz w:val="22"/>
                <w:szCs w:val="22"/>
              </w:rPr>
            </w:pPr>
          </w:p>
        </w:tc>
      </w:tr>
      <w:tr w:rsidR="00D06D60">
        <w:trPr>
          <w:trHeight w:val="340"/>
          <w:jc w:val="center"/>
        </w:trPr>
        <w:tc>
          <w:tcPr>
            <w:tcW w:w="546" w:type="dxa"/>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w:t>
            </w:r>
          </w:p>
        </w:tc>
        <w:tc>
          <w:tcPr>
            <w:tcW w:w="1384" w:type="dxa"/>
          </w:tcPr>
          <w:p w:rsidR="00D06D60" w:rsidRDefault="00D06D60">
            <w:pPr>
              <w:jc w:val="center"/>
              <w:rPr>
                <w:rFonts w:asciiTheme="minorEastAsia" w:eastAsiaTheme="minorEastAsia" w:hAnsiTheme="minorEastAsia" w:cstheme="minorEastAsia"/>
                <w:sz w:val="22"/>
                <w:szCs w:val="22"/>
              </w:rPr>
            </w:pPr>
          </w:p>
        </w:tc>
        <w:tc>
          <w:tcPr>
            <w:tcW w:w="4531" w:type="dxa"/>
          </w:tcPr>
          <w:p w:rsidR="00D06D60" w:rsidRDefault="00D06D60">
            <w:pPr>
              <w:rPr>
                <w:rFonts w:asciiTheme="minorEastAsia" w:eastAsiaTheme="minorEastAsia" w:hAnsiTheme="minorEastAsia" w:cstheme="minorEastAsia"/>
                <w:sz w:val="22"/>
                <w:szCs w:val="22"/>
              </w:rPr>
            </w:pPr>
          </w:p>
        </w:tc>
        <w:tc>
          <w:tcPr>
            <w:tcW w:w="1920" w:type="dxa"/>
          </w:tcPr>
          <w:p w:rsidR="00D06D60" w:rsidRDefault="00D06D60">
            <w:pPr>
              <w:rPr>
                <w:rFonts w:asciiTheme="minorEastAsia" w:eastAsiaTheme="minorEastAsia" w:hAnsiTheme="minorEastAsia" w:cstheme="minorEastAsia"/>
                <w:sz w:val="22"/>
                <w:szCs w:val="22"/>
              </w:rPr>
            </w:pPr>
          </w:p>
        </w:tc>
        <w:tc>
          <w:tcPr>
            <w:tcW w:w="1587" w:type="dxa"/>
          </w:tcPr>
          <w:p w:rsidR="00D06D60" w:rsidRDefault="00D06D60">
            <w:pPr>
              <w:rPr>
                <w:rFonts w:asciiTheme="minorEastAsia" w:eastAsiaTheme="minorEastAsia" w:hAnsiTheme="minorEastAsia" w:cstheme="minorEastAsia"/>
                <w:sz w:val="22"/>
                <w:szCs w:val="22"/>
              </w:rPr>
            </w:pPr>
          </w:p>
        </w:tc>
      </w:tr>
      <w:tr w:rsidR="00D06D60">
        <w:trPr>
          <w:trHeight w:val="340"/>
          <w:jc w:val="center"/>
        </w:trPr>
        <w:tc>
          <w:tcPr>
            <w:tcW w:w="546" w:type="dxa"/>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w:t>
            </w:r>
          </w:p>
        </w:tc>
        <w:tc>
          <w:tcPr>
            <w:tcW w:w="1384" w:type="dxa"/>
          </w:tcPr>
          <w:p w:rsidR="00D06D60" w:rsidRDefault="00D06D60">
            <w:pPr>
              <w:jc w:val="center"/>
              <w:rPr>
                <w:rFonts w:asciiTheme="minorEastAsia" w:eastAsiaTheme="minorEastAsia" w:hAnsiTheme="minorEastAsia" w:cstheme="minorEastAsia"/>
                <w:sz w:val="22"/>
                <w:szCs w:val="22"/>
              </w:rPr>
            </w:pPr>
          </w:p>
        </w:tc>
        <w:tc>
          <w:tcPr>
            <w:tcW w:w="4531" w:type="dxa"/>
          </w:tcPr>
          <w:p w:rsidR="00D06D60" w:rsidRDefault="00D06D60">
            <w:pPr>
              <w:rPr>
                <w:rFonts w:asciiTheme="minorEastAsia" w:eastAsiaTheme="minorEastAsia" w:hAnsiTheme="minorEastAsia" w:cstheme="minorEastAsia"/>
                <w:sz w:val="22"/>
                <w:szCs w:val="22"/>
              </w:rPr>
            </w:pPr>
          </w:p>
        </w:tc>
        <w:tc>
          <w:tcPr>
            <w:tcW w:w="1920" w:type="dxa"/>
          </w:tcPr>
          <w:p w:rsidR="00D06D60" w:rsidRDefault="00D06D60">
            <w:pPr>
              <w:rPr>
                <w:rFonts w:asciiTheme="minorEastAsia" w:eastAsiaTheme="minorEastAsia" w:hAnsiTheme="minorEastAsia" w:cstheme="minorEastAsia"/>
                <w:sz w:val="22"/>
                <w:szCs w:val="22"/>
              </w:rPr>
            </w:pPr>
          </w:p>
        </w:tc>
        <w:tc>
          <w:tcPr>
            <w:tcW w:w="1587" w:type="dxa"/>
          </w:tcPr>
          <w:p w:rsidR="00D06D60" w:rsidRDefault="00D06D60">
            <w:pPr>
              <w:rPr>
                <w:rFonts w:asciiTheme="minorEastAsia" w:eastAsiaTheme="minorEastAsia" w:hAnsiTheme="minorEastAsia" w:cstheme="minorEastAsia"/>
                <w:sz w:val="22"/>
                <w:szCs w:val="22"/>
              </w:rPr>
            </w:pPr>
          </w:p>
        </w:tc>
      </w:tr>
      <w:tr w:rsidR="00D06D60">
        <w:trPr>
          <w:trHeight w:val="340"/>
          <w:jc w:val="center"/>
        </w:trPr>
        <w:tc>
          <w:tcPr>
            <w:tcW w:w="546" w:type="dxa"/>
          </w:tcPr>
          <w:p w:rsidR="00D06D60" w:rsidRDefault="00CA6241">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w:t>
            </w:r>
          </w:p>
        </w:tc>
        <w:tc>
          <w:tcPr>
            <w:tcW w:w="1384" w:type="dxa"/>
          </w:tcPr>
          <w:p w:rsidR="00D06D60" w:rsidRDefault="00D06D60">
            <w:pPr>
              <w:jc w:val="center"/>
              <w:rPr>
                <w:rFonts w:asciiTheme="minorEastAsia" w:eastAsiaTheme="minorEastAsia" w:hAnsiTheme="minorEastAsia" w:cstheme="minorEastAsia"/>
                <w:sz w:val="22"/>
                <w:szCs w:val="22"/>
              </w:rPr>
            </w:pPr>
          </w:p>
        </w:tc>
        <w:tc>
          <w:tcPr>
            <w:tcW w:w="4531" w:type="dxa"/>
          </w:tcPr>
          <w:p w:rsidR="00D06D60" w:rsidRDefault="00D06D60">
            <w:pPr>
              <w:rPr>
                <w:rFonts w:asciiTheme="minorEastAsia" w:eastAsiaTheme="minorEastAsia" w:hAnsiTheme="minorEastAsia" w:cstheme="minorEastAsia"/>
                <w:sz w:val="22"/>
                <w:szCs w:val="22"/>
              </w:rPr>
            </w:pPr>
          </w:p>
        </w:tc>
        <w:tc>
          <w:tcPr>
            <w:tcW w:w="1920" w:type="dxa"/>
          </w:tcPr>
          <w:p w:rsidR="00D06D60" w:rsidRDefault="00D06D60">
            <w:pPr>
              <w:rPr>
                <w:rFonts w:asciiTheme="minorEastAsia" w:eastAsiaTheme="minorEastAsia" w:hAnsiTheme="minorEastAsia" w:cstheme="minorEastAsia"/>
                <w:sz w:val="22"/>
                <w:szCs w:val="22"/>
              </w:rPr>
            </w:pPr>
          </w:p>
        </w:tc>
        <w:tc>
          <w:tcPr>
            <w:tcW w:w="1587" w:type="dxa"/>
          </w:tcPr>
          <w:p w:rsidR="00D06D60" w:rsidRDefault="00D06D60">
            <w:pPr>
              <w:rPr>
                <w:rFonts w:asciiTheme="minorEastAsia" w:eastAsiaTheme="minorEastAsia" w:hAnsiTheme="minorEastAsia" w:cstheme="minorEastAsia"/>
                <w:sz w:val="22"/>
                <w:szCs w:val="22"/>
              </w:rPr>
            </w:pPr>
          </w:p>
        </w:tc>
      </w:tr>
    </w:tbl>
    <w:p w:rsidR="00D06D60" w:rsidRDefault="00D06D60">
      <w:pPr>
        <w:spacing w:line="300" w:lineRule="auto"/>
        <w:rPr>
          <w:rFonts w:asciiTheme="minorEastAsia" w:eastAsiaTheme="minorEastAsia" w:hAnsiTheme="minorEastAsia" w:cstheme="minorEastAsia"/>
          <w:sz w:val="22"/>
          <w:szCs w:val="22"/>
        </w:rPr>
      </w:pPr>
    </w:p>
    <w:p w:rsidR="00D06D60" w:rsidRDefault="00CA6241">
      <w:pPr>
        <w:spacing w:after="120" w:line="30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注：</w:t>
      </w:r>
    </w:p>
    <w:p w:rsidR="00D06D60" w:rsidRDefault="00CA6241">
      <w:pPr>
        <w:spacing w:after="120" w:line="300" w:lineRule="auto"/>
        <w:ind w:leftChars="200" w:left="420"/>
        <w:rPr>
          <w:rFonts w:asciiTheme="minorEastAsia" w:eastAsiaTheme="minorEastAsia" w:hAnsiTheme="minorEastAsia" w:cstheme="minorEastAsia"/>
          <w:sz w:val="22"/>
          <w:szCs w:val="22"/>
          <w:lang w:val="en-GB"/>
        </w:rPr>
      </w:pPr>
      <w:r>
        <w:rPr>
          <w:rFonts w:asciiTheme="minorEastAsia" w:eastAsiaTheme="minorEastAsia" w:hAnsiTheme="minorEastAsia" w:cstheme="minorEastAsia" w:hint="eastAsia"/>
          <w:sz w:val="22"/>
          <w:szCs w:val="22"/>
        </w:rPr>
        <w:t>1. 投标人应按照招标文件要求，根据“用户需求书”内容作出全面响应。对响应有差异的，则说明差异的内容。不论出于何种原因此表未填写，投标人都被认为已清楚了解招标文件要求并对招标文件所需的设备的技术参数作全面响应，投标人必须承担完成用户需求所描述的内容的义务。</w:t>
      </w:r>
    </w:p>
    <w:p w:rsidR="00D06D60" w:rsidRDefault="00CA6241">
      <w:pPr>
        <w:spacing w:after="120" w:line="300" w:lineRule="auto"/>
        <w:ind w:leftChars="200" w:left="42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en-GB"/>
        </w:rPr>
        <w:t>2.</w:t>
      </w:r>
      <w:r>
        <w:rPr>
          <w:rFonts w:asciiTheme="minorEastAsia" w:eastAsiaTheme="minorEastAsia" w:hAnsiTheme="minorEastAsia" w:cstheme="minorEastAsia" w:hint="eastAsia"/>
          <w:sz w:val="22"/>
          <w:szCs w:val="22"/>
        </w:rPr>
        <w:t>投标人/响应供应商响应采购需求应具体、明确，含糊不清、不确切或伪造、变造证明材料的，按照不完全响应或者完全不响应处理。构成提供虚假材料的，移送监管部门查处。</w:t>
      </w:r>
    </w:p>
    <w:p w:rsidR="00D06D60" w:rsidRDefault="00CA6241">
      <w:pPr>
        <w:spacing w:after="120" w:line="300" w:lineRule="auto"/>
        <w:ind w:firstLineChars="150" w:firstLine="33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lang w:val="en-GB"/>
        </w:rPr>
        <w:t>3.本表内容不得擅自修改。</w:t>
      </w:r>
    </w:p>
    <w:p w:rsidR="00D06D60" w:rsidRDefault="00CA6241">
      <w:pPr>
        <w:adjustRightInd w:val="0"/>
        <w:snapToGrid w:val="0"/>
        <w:spacing w:line="30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投标人/响应供应商法定代表人（或法定代表人授权代表）签字：</w:t>
      </w:r>
      <w:r>
        <w:rPr>
          <w:rFonts w:asciiTheme="minorEastAsia" w:eastAsiaTheme="minorEastAsia" w:hAnsiTheme="minorEastAsia" w:cstheme="minorEastAsia" w:hint="eastAsia"/>
          <w:sz w:val="22"/>
          <w:szCs w:val="22"/>
          <w:u w:val="single"/>
        </w:rPr>
        <w:t xml:space="preserve">                   </w:t>
      </w:r>
    </w:p>
    <w:p w:rsidR="00D06D60" w:rsidRDefault="00CA6241">
      <w:pPr>
        <w:adjustRightInd w:val="0"/>
        <w:snapToGrid w:val="0"/>
        <w:spacing w:line="300" w:lineRule="auto"/>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投标人/响应供应商名称（签章）：</w:t>
      </w:r>
      <w:r>
        <w:rPr>
          <w:rFonts w:asciiTheme="minorEastAsia" w:eastAsiaTheme="minorEastAsia" w:hAnsiTheme="minorEastAsia" w:cstheme="minorEastAsia" w:hint="eastAsia"/>
          <w:sz w:val="22"/>
          <w:szCs w:val="22"/>
          <w:u w:val="single"/>
        </w:rPr>
        <w:t xml:space="preserve">                        </w:t>
      </w:r>
    </w:p>
    <w:p w:rsidR="00D06D60" w:rsidRDefault="00CA6241">
      <w:pPr>
        <w:spacing w:line="30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日期：   年   月   日</w:t>
      </w:r>
    </w:p>
    <w:p w:rsidR="00D06D60" w:rsidRDefault="00CA6241">
      <w:pPr>
        <w:widowControl/>
        <w:spacing w:line="360" w:lineRule="auto"/>
        <w:jc w:val="left"/>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b/>
          <w:sz w:val="22"/>
          <w:szCs w:val="22"/>
        </w:rPr>
        <w:br w:type="page"/>
      </w:r>
    </w:p>
    <w:p w:rsidR="00D06D60" w:rsidRDefault="00CA6241">
      <w:pPr>
        <w:pStyle w:val="3"/>
        <w:jc w:val="center"/>
        <w:rPr>
          <w:rFonts w:asciiTheme="minorEastAsia" w:eastAsiaTheme="minorEastAsia" w:hAnsiTheme="minorEastAsia" w:cstheme="minorEastAsia"/>
          <w:sz w:val="22"/>
          <w:szCs w:val="22"/>
        </w:rPr>
      </w:pPr>
      <w:bookmarkStart w:id="541" w:name="_Toc4462"/>
      <w:r>
        <w:rPr>
          <w:rFonts w:asciiTheme="minorEastAsia" w:eastAsiaTheme="minorEastAsia" w:hAnsiTheme="minorEastAsia" w:cstheme="minorEastAsia" w:hint="eastAsia"/>
          <w:sz w:val="22"/>
          <w:szCs w:val="22"/>
        </w:rPr>
        <w:t>17.工作维保技术方案</w:t>
      </w:r>
      <w:bookmarkEnd w:id="541"/>
    </w:p>
    <w:p w:rsidR="00D06D60" w:rsidRDefault="00CA6241">
      <w:pPr>
        <w:rPr>
          <w:rFonts w:ascii="宋体" w:hAnsi="宋体" w:cs="宋体"/>
          <w:sz w:val="26"/>
          <w:szCs w:val="26"/>
        </w:rPr>
      </w:pPr>
      <w:r>
        <w:rPr>
          <w:rFonts w:ascii="宋体" w:hAnsi="宋体" w:cs="宋体" w:hint="eastAsia"/>
          <w:sz w:val="26"/>
          <w:szCs w:val="26"/>
        </w:rPr>
        <w:t>【说明】编写工作维保技术措施方案，业主维保技术措施方案中的要求，对本项目所辖设备的工作原理、大修工艺、维保内容、故障处理以及应急救援等实施方案。</w:t>
      </w:r>
    </w:p>
    <w:p w:rsidR="00D06D60" w:rsidRDefault="00D06D60">
      <w:pPr>
        <w:rPr>
          <w:sz w:val="26"/>
          <w:szCs w:val="26"/>
        </w:rPr>
      </w:pPr>
    </w:p>
    <w:p w:rsidR="00D06D60" w:rsidRDefault="00D06D60">
      <w:pPr>
        <w:rPr>
          <w:sz w:val="26"/>
          <w:szCs w:val="26"/>
        </w:rPr>
      </w:pPr>
    </w:p>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投标人：（加盖投标人法人公章）</w:t>
      </w:r>
    </w:p>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日期：   年   月   日</w:t>
      </w:r>
    </w:p>
    <w:p w:rsidR="00D06D60" w:rsidRDefault="00D06D60">
      <w:pPr>
        <w:rPr>
          <w:sz w:val="26"/>
          <w:szCs w:val="26"/>
        </w:rPr>
        <w:sectPr w:rsidR="00D06D60">
          <w:headerReference w:type="default" r:id="rId32"/>
          <w:footerReference w:type="default" r:id="rId33"/>
          <w:headerReference w:type="first" r:id="rId34"/>
          <w:pgSz w:w="11906" w:h="16838"/>
          <w:pgMar w:top="1327" w:right="1274" w:bottom="1327" w:left="1440" w:header="851" w:footer="992" w:gutter="0"/>
          <w:cols w:space="425"/>
          <w:titlePg/>
          <w:docGrid w:type="lines" w:linePitch="312"/>
        </w:sectPr>
      </w:pPr>
    </w:p>
    <w:p w:rsidR="00D06D60" w:rsidRDefault="00CA6241">
      <w:pPr>
        <w:pStyle w:val="3"/>
        <w:jc w:val="center"/>
        <w:rPr>
          <w:rFonts w:asciiTheme="minorEastAsia" w:eastAsiaTheme="minorEastAsia" w:hAnsiTheme="minorEastAsia" w:cstheme="minorEastAsia"/>
          <w:sz w:val="22"/>
          <w:szCs w:val="22"/>
        </w:rPr>
      </w:pPr>
      <w:bookmarkStart w:id="542" w:name="_Toc28501"/>
      <w:r>
        <w:rPr>
          <w:rFonts w:asciiTheme="minorEastAsia" w:eastAsiaTheme="minorEastAsia" w:hAnsiTheme="minorEastAsia" w:cstheme="minorEastAsia" w:hint="eastAsia"/>
          <w:sz w:val="22"/>
          <w:szCs w:val="22"/>
        </w:rPr>
        <w:t>18.生产指标保障及故障响应速度</w:t>
      </w:r>
      <w:bookmarkEnd w:id="542"/>
    </w:p>
    <w:p w:rsidR="00D06D60" w:rsidRDefault="00D06D60"/>
    <w:p w:rsidR="00D06D60" w:rsidRDefault="00CA6241">
      <w:pPr>
        <w:rPr>
          <w:rFonts w:ascii="宋体" w:hAnsi="宋体" w:cs="宋体"/>
          <w:sz w:val="28"/>
          <w:szCs w:val="28"/>
        </w:rPr>
      </w:pPr>
      <w:r>
        <w:rPr>
          <w:rFonts w:ascii="宋体" w:hAnsi="宋体" w:cs="宋体" w:hint="eastAsia"/>
          <w:sz w:val="28"/>
          <w:szCs w:val="28"/>
        </w:rPr>
        <w:t>【说明】投标人应按用户需求的要求提供相应的响应措施（格式自定）</w:t>
      </w:r>
    </w:p>
    <w:p w:rsidR="00D06D60" w:rsidRDefault="00D06D60"/>
    <w:p w:rsidR="00D06D60" w:rsidRDefault="00D06D60"/>
    <w:p w:rsidR="00D06D60" w:rsidRDefault="00D06D60"/>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投标人：（加盖投标人法人公章）</w:t>
      </w:r>
    </w:p>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日期：   年   月   日</w:t>
      </w:r>
    </w:p>
    <w:p w:rsidR="00D06D60" w:rsidRDefault="00D06D60">
      <w:pPr>
        <w:sectPr w:rsidR="00D06D60">
          <w:pgSz w:w="11906" w:h="16838"/>
          <w:pgMar w:top="1327" w:right="1440" w:bottom="1327" w:left="1440" w:header="851" w:footer="992" w:gutter="0"/>
          <w:cols w:space="720"/>
          <w:titlePg/>
          <w:docGrid w:type="lines" w:linePitch="312"/>
        </w:sectPr>
      </w:pPr>
    </w:p>
    <w:p w:rsidR="00D06D60" w:rsidRDefault="00CA6241">
      <w:pPr>
        <w:pStyle w:val="3"/>
        <w:jc w:val="center"/>
        <w:rPr>
          <w:rFonts w:asciiTheme="minorEastAsia" w:eastAsiaTheme="minorEastAsia" w:hAnsiTheme="minorEastAsia" w:cstheme="minorEastAsia"/>
          <w:sz w:val="22"/>
          <w:szCs w:val="22"/>
        </w:rPr>
      </w:pPr>
      <w:bookmarkStart w:id="543" w:name="_Toc18038"/>
      <w:r>
        <w:rPr>
          <w:rFonts w:asciiTheme="minorEastAsia" w:eastAsiaTheme="minorEastAsia" w:hAnsiTheme="minorEastAsia" w:cstheme="minorEastAsia" w:hint="eastAsia"/>
          <w:sz w:val="22"/>
          <w:szCs w:val="22"/>
        </w:rPr>
        <w:t>19.工器具设备配置</w:t>
      </w:r>
      <w:bookmarkEnd w:id="543"/>
    </w:p>
    <w:p w:rsidR="00D06D60" w:rsidRDefault="00D06D60">
      <w:pPr>
        <w:rPr>
          <w:rFonts w:ascii="宋体" w:hAnsi="宋体" w:cs="宋体"/>
        </w:rPr>
      </w:pPr>
    </w:p>
    <w:p w:rsidR="00D06D60" w:rsidRDefault="00CA6241">
      <w:pP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lang w:val="en-GB"/>
        </w:rPr>
        <w:t>【说明】</w:t>
      </w:r>
      <w:r>
        <w:rPr>
          <w:rFonts w:asciiTheme="minorEastAsia" w:eastAsiaTheme="minorEastAsia" w:hAnsiTheme="minorEastAsia" w:cstheme="minorEastAsia" w:hint="eastAsia"/>
          <w:sz w:val="26"/>
          <w:szCs w:val="26"/>
        </w:rPr>
        <w:t>投标人提供本项目工器具设置配置，包括但不限于工器具名称、品牌、规格、数量进行补充。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2710"/>
        <w:gridCol w:w="1559"/>
        <w:gridCol w:w="1535"/>
        <w:gridCol w:w="1456"/>
      </w:tblGrid>
      <w:tr w:rsidR="00D06D60">
        <w:trPr>
          <w:jc w:val="center"/>
        </w:trPr>
        <w:tc>
          <w:tcPr>
            <w:tcW w:w="1492" w:type="dxa"/>
            <w:vAlign w:val="center"/>
          </w:tcPr>
          <w:p w:rsidR="00D06D60" w:rsidRDefault="00CA6241">
            <w:pPr>
              <w:adjustRightInd w:val="0"/>
              <w:spacing w:line="420" w:lineRule="exact"/>
              <w:jc w:val="cente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序号</w:t>
            </w:r>
          </w:p>
        </w:tc>
        <w:tc>
          <w:tcPr>
            <w:tcW w:w="2710" w:type="dxa"/>
            <w:vAlign w:val="center"/>
          </w:tcPr>
          <w:p w:rsidR="00D06D60" w:rsidRDefault="00CA6241">
            <w:pPr>
              <w:adjustRightInd w:val="0"/>
              <w:spacing w:line="420" w:lineRule="exact"/>
              <w:jc w:val="cente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设备名称</w:t>
            </w:r>
          </w:p>
        </w:tc>
        <w:tc>
          <w:tcPr>
            <w:tcW w:w="1559" w:type="dxa"/>
            <w:vAlign w:val="center"/>
          </w:tcPr>
          <w:p w:rsidR="00D06D60" w:rsidRDefault="00CA6241">
            <w:pPr>
              <w:adjustRightInd w:val="0"/>
              <w:spacing w:line="420" w:lineRule="exact"/>
              <w:jc w:val="cente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单位</w:t>
            </w:r>
          </w:p>
        </w:tc>
        <w:tc>
          <w:tcPr>
            <w:tcW w:w="1535" w:type="dxa"/>
            <w:vAlign w:val="center"/>
          </w:tcPr>
          <w:p w:rsidR="00D06D60" w:rsidRDefault="00CA6241">
            <w:pPr>
              <w:adjustRightInd w:val="0"/>
              <w:spacing w:line="420" w:lineRule="exact"/>
              <w:jc w:val="cente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数量</w:t>
            </w:r>
          </w:p>
        </w:tc>
        <w:tc>
          <w:tcPr>
            <w:tcW w:w="1456" w:type="dxa"/>
            <w:vAlign w:val="center"/>
          </w:tcPr>
          <w:p w:rsidR="00D06D60" w:rsidRDefault="00CA6241">
            <w:pPr>
              <w:adjustRightInd w:val="0"/>
              <w:spacing w:line="420" w:lineRule="exact"/>
              <w:jc w:val="cente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备注</w:t>
            </w:r>
          </w:p>
        </w:tc>
      </w:tr>
      <w:tr w:rsidR="00D06D60">
        <w:trPr>
          <w:jc w:val="center"/>
        </w:trPr>
        <w:tc>
          <w:tcPr>
            <w:tcW w:w="1492" w:type="dxa"/>
            <w:vAlign w:val="center"/>
          </w:tcPr>
          <w:p w:rsidR="00D06D60" w:rsidRDefault="00CA6241">
            <w:pPr>
              <w:jc w:val="cente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1</w:t>
            </w:r>
          </w:p>
        </w:tc>
        <w:tc>
          <w:tcPr>
            <w:tcW w:w="2710" w:type="dxa"/>
            <w:vAlign w:val="center"/>
          </w:tcPr>
          <w:p w:rsidR="00D06D60" w:rsidRDefault="00D06D60">
            <w:pPr>
              <w:adjustRightInd w:val="0"/>
              <w:spacing w:line="420" w:lineRule="exact"/>
              <w:jc w:val="center"/>
              <w:rPr>
                <w:rFonts w:asciiTheme="minorEastAsia" w:eastAsiaTheme="minorEastAsia" w:hAnsiTheme="minorEastAsia" w:cstheme="minorEastAsia"/>
                <w:sz w:val="26"/>
                <w:szCs w:val="26"/>
              </w:rPr>
            </w:pPr>
          </w:p>
        </w:tc>
        <w:tc>
          <w:tcPr>
            <w:tcW w:w="1559" w:type="dxa"/>
            <w:vAlign w:val="center"/>
          </w:tcPr>
          <w:p w:rsidR="00D06D60" w:rsidRDefault="00D06D60">
            <w:pPr>
              <w:adjustRightInd w:val="0"/>
              <w:spacing w:line="420" w:lineRule="exact"/>
              <w:ind w:firstLineChars="200" w:firstLine="520"/>
              <w:jc w:val="center"/>
              <w:rPr>
                <w:rFonts w:asciiTheme="minorEastAsia" w:eastAsiaTheme="minorEastAsia" w:hAnsiTheme="minorEastAsia" w:cstheme="minorEastAsia"/>
                <w:sz w:val="26"/>
                <w:szCs w:val="26"/>
              </w:rPr>
            </w:pPr>
          </w:p>
        </w:tc>
        <w:tc>
          <w:tcPr>
            <w:tcW w:w="1535" w:type="dxa"/>
            <w:vAlign w:val="center"/>
          </w:tcPr>
          <w:p w:rsidR="00D06D60" w:rsidRDefault="00D06D60">
            <w:pPr>
              <w:adjustRightInd w:val="0"/>
              <w:spacing w:line="420" w:lineRule="exact"/>
              <w:ind w:firstLineChars="200" w:firstLine="520"/>
              <w:jc w:val="center"/>
              <w:rPr>
                <w:rFonts w:asciiTheme="minorEastAsia" w:eastAsiaTheme="minorEastAsia" w:hAnsiTheme="minorEastAsia" w:cstheme="minorEastAsia"/>
                <w:sz w:val="26"/>
                <w:szCs w:val="26"/>
              </w:rPr>
            </w:pPr>
          </w:p>
        </w:tc>
        <w:tc>
          <w:tcPr>
            <w:tcW w:w="1456" w:type="dxa"/>
            <w:vAlign w:val="center"/>
          </w:tcPr>
          <w:p w:rsidR="00D06D60" w:rsidRDefault="00D06D60">
            <w:pPr>
              <w:adjustRightInd w:val="0"/>
              <w:spacing w:line="420" w:lineRule="exact"/>
              <w:jc w:val="center"/>
              <w:rPr>
                <w:rFonts w:asciiTheme="minorEastAsia" w:eastAsiaTheme="minorEastAsia" w:hAnsiTheme="minorEastAsia" w:cstheme="minorEastAsia"/>
                <w:sz w:val="26"/>
                <w:szCs w:val="26"/>
              </w:rPr>
            </w:pPr>
          </w:p>
        </w:tc>
      </w:tr>
      <w:tr w:rsidR="00D06D60">
        <w:trPr>
          <w:jc w:val="center"/>
        </w:trPr>
        <w:tc>
          <w:tcPr>
            <w:tcW w:w="1492" w:type="dxa"/>
            <w:vAlign w:val="center"/>
          </w:tcPr>
          <w:p w:rsidR="00D06D60" w:rsidRDefault="00CA6241">
            <w:pPr>
              <w:jc w:val="cente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2</w:t>
            </w:r>
          </w:p>
        </w:tc>
        <w:tc>
          <w:tcPr>
            <w:tcW w:w="2710" w:type="dxa"/>
            <w:vAlign w:val="center"/>
          </w:tcPr>
          <w:p w:rsidR="00D06D60" w:rsidRDefault="00D06D60">
            <w:pPr>
              <w:adjustRightInd w:val="0"/>
              <w:spacing w:line="420" w:lineRule="exact"/>
              <w:jc w:val="center"/>
              <w:rPr>
                <w:rFonts w:asciiTheme="minorEastAsia" w:eastAsiaTheme="minorEastAsia" w:hAnsiTheme="minorEastAsia" w:cstheme="minorEastAsia"/>
                <w:sz w:val="26"/>
                <w:szCs w:val="26"/>
              </w:rPr>
            </w:pPr>
          </w:p>
        </w:tc>
        <w:tc>
          <w:tcPr>
            <w:tcW w:w="1559" w:type="dxa"/>
            <w:vAlign w:val="center"/>
          </w:tcPr>
          <w:p w:rsidR="00D06D60" w:rsidRDefault="00D06D60">
            <w:pPr>
              <w:adjustRightInd w:val="0"/>
              <w:spacing w:line="420" w:lineRule="exact"/>
              <w:ind w:firstLineChars="200" w:firstLine="520"/>
              <w:jc w:val="center"/>
              <w:rPr>
                <w:rFonts w:asciiTheme="minorEastAsia" w:eastAsiaTheme="minorEastAsia" w:hAnsiTheme="minorEastAsia" w:cstheme="minorEastAsia"/>
                <w:sz w:val="26"/>
                <w:szCs w:val="26"/>
              </w:rPr>
            </w:pPr>
          </w:p>
        </w:tc>
        <w:tc>
          <w:tcPr>
            <w:tcW w:w="1535" w:type="dxa"/>
            <w:vAlign w:val="center"/>
          </w:tcPr>
          <w:p w:rsidR="00D06D60" w:rsidRDefault="00D06D60">
            <w:pPr>
              <w:adjustRightInd w:val="0"/>
              <w:spacing w:line="420" w:lineRule="exact"/>
              <w:ind w:firstLineChars="200" w:firstLine="520"/>
              <w:jc w:val="center"/>
              <w:rPr>
                <w:rFonts w:asciiTheme="minorEastAsia" w:eastAsiaTheme="minorEastAsia" w:hAnsiTheme="minorEastAsia" w:cstheme="minorEastAsia"/>
                <w:sz w:val="26"/>
                <w:szCs w:val="26"/>
              </w:rPr>
            </w:pPr>
          </w:p>
        </w:tc>
        <w:tc>
          <w:tcPr>
            <w:tcW w:w="1456" w:type="dxa"/>
            <w:vAlign w:val="center"/>
          </w:tcPr>
          <w:p w:rsidR="00D06D60" w:rsidRDefault="00D06D60">
            <w:pPr>
              <w:adjustRightInd w:val="0"/>
              <w:spacing w:line="420" w:lineRule="exact"/>
              <w:jc w:val="center"/>
              <w:rPr>
                <w:rFonts w:asciiTheme="minorEastAsia" w:eastAsiaTheme="minorEastAsia" w:hAnsiTheme="minorEastAsia" w:cstheme="minorEastAsia"/>
                <w:sz w:val="26"/>
                <w:szCs w:val="26"/>
              </w:rPr>
            </w:pPr>
          </w:p>
        </w:tc>
      </w:tr>
      <w:tr w:rsidR="00D06D60">
        <w:trPr>
          <w:jc w:val="center"/>
        </w:trPr>
        <w:tc>
          <w:tcPr>
            <w:tcW w:w="1492" w:type="dxa"/>
            <w:vAlign w:val="center"/>
          </w:tcPr>
          <w:p w:rsidR="00D06D60" w:rsidRDefault="00CA6241">
            <w:pPr>
              <w:jc w:val="cente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3</w:t>
            </w:r>
          </w:p>
        </w:tc>
        <w:tc>
          <w:tcPr>
            <w:tcW w:w="2710" w:type="dxa"/>
            <w:vAlign w:val="center"/>
          </w:tcPr>
          <w:p w:rsidR="00D06D60" w:rsidRDefault="00D06D60">
            <w:pPr>
              <w:adjustRightInd w:val="0"/>
              <w:spacing w:line="420" w:lineRule="exact"/>
              <w:jc w:val="center"/>
              <w:rPr>
                <w:rFonts w:asciiTheme="minorEastAsia" w:eastAsiaTheme="minorEastAsia" w:hAnsiTheme="minorEastAsia" w:cstheme="minorEastAsia"/>
                <w:sz w:val="26"/>
                <w:szCs w:val="26"/>
              </w:rPr>
            </w:pPr>
          </w:p>
        </w:tc>
        <w:tc>
          <w:tcPr>
            <w:tcW w:w="1559" w:type="dxa"/>
            <w:vAlign w:val="center"/>
          </w:tcPr>
          <w:p w:rsidR="00D06D60" w:rsidRDefault="00D06D60">
            <w:pPr>
              <w:adjustRightInd w:val="0"/>
              <w:spacing w:line="420" w:lineRule="exact"/>
              <w:ind w:firstLineChars="200" w:firstLine="520"/>
              <w:jc w:val="center"/>
              <w:rPr>
                <w:rFonts w:asciiTheme="minorEastAsia" w:eastAsiaTheme="minorEastAsia" w:hAnsiTheme="minorEastAsia" w:cstheme="minorEastAsia"/>
                <w:sz w:val="26"/>
                <w:szCs w:val="26"/>
              </w:rPr>
            </w:pPr>
          </w:p>
        </w:tc>
        <w:tc>
          <w:tcPr>
            <w:tcW w:w="1535" w:type="dxa"/>
            <w:vAlign w:val="center"/>
          </w:tcPr>
          <w:p w:rsidR="00D06D60" w:rsidRDefault="00D06D60">
            <w:pPr>
              <w:adjustRightInd w:val="0"/>
              <w:spacing w:line="420" w:lineRule="exact"/>
              <w:ind w:firstLineChars="200" w:firstLine="520"/>
              <w:jc w:val="center"/>
              <w:rPr>
                <w:rFonts w:asciiTheme="minorEastAsia" w:eastAsiaTheme="minorEastAsia" w:hAnsiTheme="minorEastAsia" w:cstheme="minorEastAsia"/>
                <w:sz w:val="26"/>
                <w:szCs w:val="26"/>
              </w:rPr>
            </w:pPr>
          </w:p>
        </w:tc>
        <w:tc>
          <w:tcPr>
            <w:tcW w:w="1456" w:type="dxa"/>
            <w:vAlign w:val="center"/>
          </w:tcPr>
          <w:p w:rsidR="00D06D60" w:rsidRDefault="00D06D60">
            <w:pPr>
              <w:adjustRightInd w:val="0"/>
              <w:spacing w:line="420" w:lineRule="exact"/>
              <w:jc w:val="center"/>
              <w:rPr>
                <w:rFonts w:asciiTheme="minorEastAsia" w:eastAsiaTheme="minorEastAsia" w:hAnsiTheme="minorEastAsia" w:cstheme="minorEastAsia"/>
                <w:sz w:val="26"/>
                <w:szCs w:val="26"/>
              </w:rPr>
            </w:pPr>
          </w:p>
        </w:tc>
      </w:tr>
      <w:tr w:rsidR="00D06D60">
        <w:trPr>
          <w:jc w:val="center"/>
        </w:trPr>
        <w:tc>
          <w:tcPr>
            <w:tcW w:w="1492" w:type="dxa"/>
            <w:vAlign w:val="center"/>
          </w:tcPr>
          <w:p w:rsidR="00D06D60" w:rsidRDefault="00CA6241">
            <w:pPr>
              <w:jc w:val="cente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4</w:t>
            </w:r>
          </w:p>
        </w:tc>
        <w:tc>
          <w:tcPr>
            <w:tcW w:w="2710" w:type="dxa"/>
            <w:vAlign w:val="center"/>
          </w:tcPr>
          <w:p w:rsidR="00D06D60" w:rsidRDefault="00D06D60">
            <w:pPr>
              <w:adjustRightInd w:val="0"/>
              <w:spacing w:line="420" w:lineRule="exact"/>
              <w:jc w:val="center"/>
              <w:rPr>
                <w:rFonts w:asciiTheme="minorEastAsia" w:eastAsiaTheme="minorEastAsia" w:hAnsiTheme="minorEastAsia" w:cstheme="minorEastAsia"/>
                <w:sz w:val="26"/>
                <w:szCs w:val="26"/>
              </w:rPr>
            </w:pPr>
          </w:p>
        </w:tc>
        <w:tc>
          <w:tcPr>
            <w:tcW w:w="1559" w:type="dxa"/>
            <w:vAlign w:val="center"/>
          </w:tcPr>
          <w:p w:rsidR="00D06D60" w:rsidRDefault="00D06D60">
            <w:pPr>
              <w:adjustRightInd w:val="0"/>
              <w:spacing w:line="420" w:lineRule="exact"/>
              <w:ind w:firstLineChars="200" w:firstLine="520"/>
              <w:jc w:val="center"/>
              <w:rPr>
                <w:rFonts w:asciiTheme="minorEastAsia" w:eastAsiaTheme="minorEastAsia" w:hAnsiTheme="minorEastAsia" w:cstheme="minorEastAsia"/>
                <w:sz w:val="26"/>
                <w:szCs w:val="26"/>
              </w:rPr>
            </w:pPr>
          </w:p>
        </w:tc>
        <w:tc>
          <w:tcPr>
            <w:tcW w:w="1535" w:type="dxa"/>
            <w:vAlign w:val="center"/>
          </w:tcPr>
          <w:p w:rsidR="00D06D60" w:rsidRDefault="00D06D60">
            <w:pPr>
              <w:adjustRightInd w:val="0"/>
              <w:spacing w:line="420" w:lineRule="exact"/>
              <w:ind w:firstLineChars="200" w:firstLine="520"/>
              <w:jc w:val="center"/>
              <w:rPr>
                <w:rFonts w:asciiTheme="minorEastAsia" w:eastAsiaTheme="minorEastAsia" w:hAnsiTheme="minorEastAsia" w:cstheme="minorEastAsia"/>
                <w:sz w:val="26"/>
                <w:szCs w:val="26"/>
              </w:rPr>
            </w:pPr>
          </w:p>
        </w:tc>
        <w:tc>
          <w:tcPr>
            <w:tcW w:w="1456" w:type="dxa"/>
            <w:vAlign w:val="center"/>
          </w:tcPr>
          <w:p w:rsidR="00D06D60" w:rsidRDefault="00D06D60">
            <w:pPr>
              <w:adjustRightInd w:val="0"/>
              <w:spacing w:line="420" w:lineRule="exact"/>
              <w:jc w:val="center"/>
              <w:rPr>
                <w:rFonts w:asciiTheme="minorEastAsia" w:eastAsiaTheme="minorEastAsia" w:hAnsiTheme="minorEastAsia" w:cstheme="minorEastAsia"/>
                <w:sz w:val="26"/>
                <w:szCs w:val="26"/>
              </w:rPr>
            </w:pPr>
          </w:p>
        </w:tc>
      </w:tr>
      <w:tr w:rsidR="00D06D60">
        <w:trPr>
          <w:jc w:val="center"/>
        </w:trPr>
        <w:tc>
          <w:tcPr>
            <w:tcW w:w="1492" w:type="dxa"/>
            <w:vAlign w:val="center"/>
          </w:tcPr>
          <w:p w:rsidR="00D06D60" w:rsidRDefault="00CA6241">
            <w:pPr>
              <w:jc w:val="center"/>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w:t>
            </w:r>
          </w:p>
        </w:tc>
        <w:tc>
          <w:tcPr>
            <w:tcW w:w="2710" w:type="dxa"/>
            <w:vAlign w:val="center"/>
          </w:tcPr>
          <w:p w:rsidR="00D06D60" w:rsidRDefault="00D06D60">
            <w:pPr>
              <w:adjustRightInd w:val="0"/>
              <w:spacing w:line="420" w:lineRule="exact"/>
              <w:jc w:val="center"/>
              <w:rPr>
                <w:rFonts w:asciiTheme="minorEastAsia" w:eastAsiaTheme="minorEastAsia" w:hAnsiTheme="minorEastAsia" w:cstheme="minorEastAsia"/>
                <w:sz w:val="26"/>
                <w:szCs w:val="26"/>
              </w:rPr>
            </w:pPr>
          </w:p>
        </w:tc>
        <w:tc>
          <w:tcPr>
            <w:tcW w:w="1559" w:type="dxa"/>
            <w:vAlign w:val="center"/>
          </w:tcPr>
          <w:p w:rsidR="00D06D60" w:rsidRDefault="00D06D60">
            <w:pPr>
              <w:adjustRightInd w:val="0"/>
              <w:spacing w:line="420" w:lineRule="exact"/>
              <w:ind w:firstLineChars="200" w:firstLine="520"/>
              <w:jc w:val="center"/>
              <w:rPr>
                <w:rFonts w:asciiTheme="minorEastAsia" w:eastAsiaTheme="minorEastAsia" w:hAnsiTheme="minorEastAsia" w:cstheme="minorEastAsia"/>
                <w:sz w:val="26"/>
                <w:szCs w:val="26"/>
              </w:rPr>
            </w:pPr>
          </w:p>
        </w:tc>
        <w:tc>
          <w:tcPr>
            <w:tcW w:w="1535" w:type="dxa"/>
            <w:vAlign w:val="center"/>
          </w:tcPr>
          <w:p w:rsidR="00D06D60" w:rsidRDefault="00D06D60">
            <w:pPr>
              <w:adjustRightInd w:val="0"/>
              <w:spacing w:line="420" w:lineRule="exact"/>
              <w:ind w:firstLineChars="200" w:firstLine="520"/>
              <w:jc w:val="center"/>
              <w:rPr>
                <w:rFonts w:asciiTheme="minorEastAsia" w:eastAsiaTheme="minorEastAsia" w:hAnsiTheme="minorEastAsia" w:cstheme="minorEastAsia"/>
                <w:sz w:val="26"/>
                <w:szCs w:val="26"/>
              </w:rPr>
            </w:pPr>
          </w:p>
        </w:tc>
        <w:tc>
          <w:tcPr>
            <w:tcW w:w="1456" w:type="dxa"/>
            <w:vAlign w:val="center"/>
          </w:tcPr>
          <w:p w:rsidR="00D06D60" w:rsidRDefault="00D06D60">
            <w:pPr>
              <w:adjustRightInd w:val="0"/>
              <w:spacing w:line="420" w:lineRule="exact"/>
              <w:jc w:val="center"/>
              <w:rPr>
                <w:rFonts w:asciiTheme="minorEastAsia" w:eastAsiaTheme="minorEastAsia" w:hAnsiTheme="minorEastAsia" w:cstheme="minorEastAsia"/>
                <w:sz w:val="26"/>
                <w:szCs w:val="26"/>
              </w:rPr>
            </w:pPr>
          </w:p>
        </w:tc>
      </w:tr>
    </w:tbl>
    <w:p w:rsidR="00D06D60" w:rsidRDefault="00D06D60">
      <w:pPr>
        <w:adjustRightInd w:val="0"/>
        <w:snapToGrid w:val="0"/>
        <w:spacing w:line="300" w:lineRule="auto"/>
        <w:rPr>
          <w:rFonts w:asciiTheme="minorEastAsia" w:eastAsiaTheme="minorEastAsia" w:hAnsiTheme="minorEastAsia" w:cstheme="minorEastAsia"/>
          <w:sz w:val="26"/>
          <w:szCs w:val="26"/>
        </w:rPr>
      </w:pPr>
    </w:p>
    <w:p w:rsidR="00D06D60" w:rsidRDefault="00CA6241">
      <w:pPr>
        <w:adjustRightInd w:val="0"/>
        <w:snapToGrid w:val="0"/>
        <w:spacing w:line="300" w:lineRule="auto"/>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投标人/响应供应商法定代表人（或法定代表人授权代表）签字：</w:t>
      </w:r>
      <w:r>
        <w:rPr>
          <w:rFonts w:asciiTheme="minorEastAsia" w:eastAsiaTheme="minorEastAsia" w:hAnsiTheme="minorEastAsia" w:cstheme="minorEastAsia" w:hint="eastAsia"/>
          <w:sz w:val="26"/>
          <w:szCs w:val="26"/>
          <w:u w:val="single"/>
        </w:rPr>
        <w:t xml:space="preserve">                   </w:t>
      </w:r>
    </w:p>
    <w:p w:rsidR="00D06D60" w:rsidRDefault="00CA6241">
      <w:pPr>
        <w:adjustRightInd w:val="0"/>
        <w:snapToGrid w:val="0"/>
        <w:spacing w:line="300" w:lineRule="auto"/>
        <w:rPr>
          <w:rFonts w:asciiTheme="minorEastAsia" w:eastAsiaTheme="minorEastAsia" w:hAnsiTheme="minorEastAsia" w:cstheme="minorEastAsia"/>
          <w:sz w:val="26"/>
          <w:szCs w:val="26"/>
          <w:u w:val="single"/>
        </w:rPr>
      </w:pPr>
      <w:r>
        <w:rPr>
          <w:rFonts w:asciiTheme="minorEastAsia" w:eastAsiaTheme="minorEastAsia" w:hAnsiTheme="minorEastAsia" w:cstheme="minorEastAsia" w:hint="eastAsia"/>
          <w:sz w:val="26"/>
          <w:szCs w:val="26"/>
        </w:rPr>
        <w:t>投标人/响应供应商名称（签章）：</w:t>
      </w:r>
      <w:r>
        <w:rPr>
          <w:rFonts w:asciiTheme="minorEastAsia" w:eastAsiaTheme="minorEastAsia" w:hAnsiTheme="minorEastAsia" w:cstheme="minorEastAsia" w:hint="eastAsia"/>
          <w:sz w:val="26"/>
          <w:szCs w:val="26"/>
          <w:u w:val="single"/>
        </w:rPr>
        <w:t xml:space="preserve">                        </w:t>
      </w:r>
    </w:p>
    <w:p w:rsidR="00D06D60" w:rsidRDefault="00CA6241">
      <w:pPr>
        <w:adjustRightInd w:val="0"/>
        <w:snapToGrid w:val="0"/>
        <w:spacing w:line="300" w:lineRule="auto"/>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日期：   年   月   日</w:t>
      </w:r>
    </w:p>
    <w:p w:rsidR="00D06D60" w:rsidRDefault="00D06D60">
      <w:pPr>
        <w:rPr>
          <w:rFonts w:asciiTheme="minorEastAsia" w:eastAsiaTheme="minorEastAsia" w:hAnsiTheme="minorEastAsia" w:cstheme="minorEastAsia"/>
          <w:sz w:val="26"/>
          <w:szCs w:val="26"/>
        </w:rPr>
        <w:sectPr w:rsidR="00D06D60">
          <w:pgSz w:w="11906" w:h="16838"/>
          <w:pgMar w:top="1327" w:right="1274" w:bottom="1327" w:left="1440" w:header="851" w:footer="992" w:gutter="0"/>
          <w:cols w:space="425"/>
          <w:titlePg/>
          <w:docGrid w:type="lines" w:linePitch="312"/>
        </w:sectPr>
      </w:pPr>
    </w:p>
    <w:p w:rsidR="00D06D60" w:rsidRDefault="00CA6241">
      <w:pPr>
        <w:pStyle w:val="3"/>
        <w:jc w:val="center"/>
        <w:rPr>
          <w:rFonts w:asciiTheme="minorEastAsia" w:eastAsiaTheme="minorEastAsia" w:hAnsiTheme="minorEastAsia" w:cstheme="minorEastAsia"/>
          <w:sz w:val="22"/>
          <w:szCs w:val="22"/>
        </w:rPr>
      </w:pPr>
      <w:bookmarkStart w:id="544" w:name="_Toc6019"/>
      <w:r>
        <w:rPr>
          <w:rFonts w:asciiTheme="minorEastAsia" w:eastAsiaTheme="minorEastAsia" w:hAnsiTheme="minorEastAsia" w:cstheme="minorEastAsia" w:hint="eastAsia"/>
          <w:sz w:val="22"/>
          <w:szCs w:val="22"/>
        </w:rPr>
        <w:t>20.材料备件供给方案</w:t>
      </w:r>
      <w:bookmarkEnd w:id="544"/>
    </w:p>
    <w:p w:rsidR="00D06D60" w:rsidRDefault="00CA6241">
      <w:pPr>
        <w:rPr>
          <w:rFonts w:ascii="宋体" w:hAnsi="宋体" w:cs="宋体"/>
          <w:sz w:val="28"/>
          <w:szCs w:val="28"/>
        </w:rPr>
      </w:pPr>
      <w:r>
        <w:rPr>
          <w:rFonts w:ascii="宋体" w:hAnsi="宋体" w:cs="宋体" w:hint="eastAsia"/>
          <w:sz w:val="28"/>
          <w:szCs w:val="28"/>
        </w:rPr>
        <w:t>【说明】投标人应按用户需求的要求提供相应的备件供给方案（格式自定）</w:t>
      </w:r>
    </w:p>
    <w:p w:rsidR="00D06D60" w:rsidRDefault="00D06D60">
      <w:pPr>
        <w:rPr>
          <w:rFonts w:ascii="宋体" w:hAnsi="宋体" w:cs="宋体"/>
          <w:sz w:val="28"/>
          <w:szCs w:val="28"/>
        </w:rPr>
      </w:pPr>
    </w:p>
    <w:p w:rsidR="00D06D60" w:rsidRDefault="00D06D60">
      <w:pPr>
        <w:rPr>
          <w:rFonts w:ascii="宋体" w:hAnsi="宋体" w:cs="宋体"/>
          <w:sz w:val="28"/>
          <w:szCs w:val="28"/>
        </w:rPr>
      </w:pPr>
    </w:p>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投标人：（加盖投标人法人公章）</w:t>
      </w:r>
    </w:p>
    <w:p w:rsidR="00D06D60" w:rsidRDefault="00CA6241">
      <w:pPr>
        <w:rPr>
          <w:rFonts w:ascii="宋体" w:hAnsi="宋体" w:cs="宋体"/>
          <w:sz w:val="28"/>
          <w:szCs w:val="28"/>
        </w:rPr>
      </w:pPr>
      <w:r>
        <w:rPr>
          <w:rFonts w:asciiTheme="minorEastAsia" w:eastAsiaTheme="minorEastAsia" w:hAnsiTheme="minorEastAsia" w:cstheme="minorEastAsia" w:hint="eastAsia"/>
          <w:sz w:val="26"/>
          <w:szCs w:val="26"/>
          <w:lang w:val="zh-CN"/>
        </w:rPr>
        <w:t>日期：   年   月   日</w:t>
      </w:r>
    </w:p>
    <w:p w:rsidR="00D06D60" w:rsidRDefault="00CA6241">
      <w:pPr>
        <w:pStyle w:val="3"/>
        <w:jc w:val="center"/>
        <w:rPr>
          <w:rFonts w:asciiTheme="minorEastAsia" w:eastAsiaTheme="minorEastAsia" w:hAnsiTheme="minorEastAsia" w:cstheme="minorEastAsia"/>
          <w:sz w:val="22"/>
          <w:szCs w:val="22"/>
        </w:rPr>
      </w:pPr>
      <w:bookmarkStart w:id="545" w:name="_Toc26174"/>
      <w:r>
        <w:rPr>
          <w:rFonts w:asciiTheme="minorEastAsia" w:eastAsiaTheme="minorEastAsia" w:hAnsiTheme="minorEastAsia" w:cstheme="minorEastAsia" w:hint="eastAsia"/>
          <w:sz w:val="22"/>
          <w:szCs w:val="22"/>
        </w:rPr>
        <w:t>21.服务、质量保证措施</w:t>
      </w:r>
      <w:bookmarkEnd w:id="545"/>
    </w:p>
    <w:p w:rsidR="00D06D60" w:rsidRDefault="00CA6241">
      <w:pPr>
        <w:rPr>
          <w:rFonts w:ascii="宋体" w:hAnsi="宋体" w:cs="宋体"/>
          <w:sz w:val="28"/>
          <w:szCs w:val="28"/>
        </w:rPr>
      </w:pPr>
      <w:r>
        <w:rPr>
          <w:rFonts w:ascii="宋体" w:hAnsi="宋体" w:cs="宋体" w:hint="eastAsia"/>
          <w:sz w:val="28"/>
          <w:szCs w:val="28"/>
          <w:lang w:val="en-GB"/>
        </w:rPr>
        <w:t>【说明】投标人应按用户需求书的要求提供服务、质量保证措施。</w:t>
      </w:r>
      <w:r>
        <w:rPr>
          <w:rFonts w:ascii="宋体" w:hAnsi="宋体" w:cs="宋体" w:hint="eastAsia"/>
          <w:sz w:val="28"/>
          <w:szCs w:val="28"/>
        </w:rPr>
        <w:t>（格式自定）</w:t>
      </w:r>
    </w:p>
    <w:p w:rsidR="00D06D60" w:rsidRDefault="00D06D60">
      <w:pPr>
        <w:rPr>
          <w:rFonts w:ascii="宋体" w:hAnsi="宋体" w:cs="宋体"/>
          <w:sz w:val="28"/>
          <w:szCs w:val="28"/>
        </w:rPr>
      </w:pPr>
    </w:p>
    <w:p w:rsidR="00D06D60" w:rsidRDefault="00D06D60">
      <w:pPr>
        <w:rPr>
          <w:rFonts w:ascii="宋体" w:hAnsi="宋体" w:cs="宋体"/>
          <w:sz w:val="28"/>
          <w:szCs w:val="28"/>
        </w:rPr>
      </w:pPr>
    </w:p>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投标人：（加盖投标人法人公章）</w:t>
      </w:r>
    </w:p>
    <w:p w:rsidR="00D06D60" w:rsidRDefault="00CA6241">
      <w:pPr>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日期：   年   月   日</w:t>
      </w:r>
    </w:p>
    <w:p w:rsidR="00D06D60" w:rsidRDefault="00D06D60">
      <w:pPr>
        <w:rPr>
          <w:rFonts w:asciiTheme="minorEastAsia" w:eastAsiaTheme="minorEastAsia" w:hAnsiTheme="minorEastAsia" w:cstheme="minorEastAsia"/>
          <w:sz w:val="26"/>
          <w:szCs w:val="26"/>
          <w:lang w:val="zh-CN"/>
        </w:rPr>
      </w:pPr>
    </w:p>
    <w:p w:rsidR="00D06D60" w:rsidRDefault="00CA6241">
      <w:pPr>
        <w:pStyle w:val="3"/>
        <w:jc w:val="center"/>
        <w:rPr>
          <w:rFonts w:asciiTheme="minorEastAsia" w:eastAsiaTheme="minorEastAsia" w:hAnsiTheme="minorEastAsia" w:cstheme="minorEastAsia"/>
          <w:sz w:val="22"/>
          <w:szCs w:val="22"/>
        </w:rPr>
      </w:pPr>
      <w:bookmarkStart w:id="546" w:name="_Toc9434"/>
      <w:r>
        <w:rPr>
          <w:rFonts w:asciiTheme="minorEastAsia" w:eastAsiaTheme="minorEastAsia" w:hAnsiTheme="minorEastAsia" w:cstheme="minorEastAsia" w:hint="eastAsia"/>
          <w:sz w:val="22"/>
          <w:szCs w:val="22"/>
        </w:rPr>
        <w:t>22.文明、安全施工保证措施</w:t>
      </w:r>
      <w:bookmarkEnd w:id="546"/>
    </w:p>
    <w:p w:rsidR="00D06D60" w:rsidRDefault="00CA6241">
      <w:pPr>
        <w:rPr>
          <w:rFonts w:ascii="宋体" w:hAnsi="宋体" w:cs="宋体"/>
          <w:sz w:val="28"/>
          <w:szCs w:val="28"/>
          <w:lang w:val="en-GB"/>
        </w:rPr>
      </w:pPr>
      <w:r>
        <w:rPr>
          <w:rFonts w:ascii="宋体" w:hAnsi="宋体" w:cs="宋体" w:hint="eastAsia"/>
          <w:sz w:val="28"/>
          <w:szCs w:val="28"/>
          <w:lang w:val="en-GB"/>
        </w:rPr>
        <w:t>【说明】投标人应按用户需求书的要求提供文明、安全施工保证措施。（格式自定）</w:t>
      </w:r>
    </w:p>
    <w:p w:rsidR="00D06D60" w:rsidRDefault="00D06D60">
      <w:pPr>
        <w:rPr>
          <w:rFonts w:ascii="宋体" w:hAnsi="宋体" w:cs="宋体"/>
          <w:sz w:val="28"/>
          <w:szCs w:val="28"/>
          <w:lang w:val="en-GB"/>
        </w:rPr>
      </w:pPr>
    </w:p>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投标人：（加盖投标人法人公章）</w:t>
      </w:r>
    </w:p>
    <w:p w:rsidR="00D06D60" w:rsidRDefault="00CA6241">
      <w:pPr>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日期：   年   月   日</w:t>
      </w:r>
    </w:p>
    <w:p w:rsidR="00D06D60" w:rsidRDefault="00CA6241">
      <w:pPr>
        <w:pStyle w:val="3"/>
        <w:jc w:val="center"/>
        <w:rPr>
          <w:rFonts w:asciiTheme="minorEastAsia" w:eastAsiaTheme="minorEastAsia" w:hAnsiTheme="minorEastAsia" w:cstheme="minorEastAsia"/>
          <w:sz w:val="22"/>
          <w:szCs w:val="22"/>
        </w:rPr>
      </w:pPr>
      <w:bookmarkStart w:id="547" w:name="_Toc22353"/>
      <w:r>
        <w:rPr>
          <w:rFonts w:asciiTheme="minorEastAsia" w:eastAsiaTheme="minorEastAsia" w:hAnsiTheme="minorEastAsia" w:cstheme="minorEastAsia" w:hint="eastAsia"/>
          <w:sz w:val="22"/>
          <w:szCs w:val="22"/>
        </w:rPr>
        <w:t>23.其他技术资料</w:t>
      </w:r>
      <w:bookmarkEnd w:id="547"/>
    </w:p>
    <w:p w:rsidR="00D06D60" w:rsidRDefault="00D06D60">
      <w:pPr>
        <w:adjustRightInd w:val="0"/>
        <w:snapToGrid w:val="0"/>
        <w:spacing w:line="300" w:lineRule="auto"/>
        <w:rPr>
          <w:rFonts w:ascii="宋体" w:hAnsi="宋体" w:cs="宋体"/>
          <w:sz w:val="28"/>
          <w:szCs w:val="28"/>
        </w:rPr>
      </w:pPr>
    </w:p>
    <w:p w:rsidR="00D06D60" w:rsidRDefault="00D06D60">
      <w:pPr>
        <w:adjustRightInd w:val="0"/>
        <w:snapToGrid w:val="0"/>
        <w:spacing w:line="300" w:lineRule="auto"/>
        <w:rPr>
          <w:rFonts w:ascii="宋体" w:hAnsi="宋体" w:cs="宋体"/>
          <w:sz w:val="28"/>
          <w:szCs w:val="28"/>
        </w:rPr>
      </w:pPr>
    </w:p>
    <w:p w:rsidR="00D06D60" w:rsidRDefault="00D06D60">
      <w:pPr>
        <w:adjustRightInd w:val="0"/>
        <w:snapToGrid w:val="0"/>
        <w:spacing w:line="300" w:lineRule="auto"/>
        <w:rPr>
          <w:rFonts w:ascii="宋体" w:hAnsi="宋体" w:cs="宋体"/>
          <w:sz w:val="28"/>
          <w:szCs w:val="28"/>
        </w:rPr>
      </w:pPr>
    </w:p>
    <w:p w:rsidR="00D06D60" w:rsidRDefault="00CA6241">
      <w:pPr>
        <w:spacing w:line="360" w:lineRule="auto"/>
        <w:rPr>
          <w:rFonts w:asciiTheme="minorEastAsia" w:eastAsiaTheme="minorEastAsia" w:hAnsiTheme="minorEastAsia" w:cstheme="minorEastAsia"/>
          <w:sz w:val="26"/>
          <w:szCs w:val="26"/>
          <w:lang w:val="zh-CN"/>
        </w:rPr>
      </w:pPr>
      <w:r>
        <w:rPr>
          <w:rFonts w:asciiTheme="minorEastAsia" w:eastAsiaTheme="minorEastAsia" w:hAnsiTheme="minorEastAsia" w:cstheme="minorEastAsia" w:hint="eastAsia"/>
          <w:sz w:val="26"/>
          <w:szCs w:val="26"/>
          <w:lang w:val="zh-CN"/>
        </w:rPr>
        <w:t>投标人：（加盖投标人法人公章）</w:t>
      </w:r>
    </w:p>
    <w:p w:rsidR="00D06D60" w:rsidRDefault="00CA6241">
      <w:pPr>
        <w:rPr>
          <w:rFonts w:ascii="宋体" w:hAnsi="宋体" w:cs="宋体"/>
          <w:sz w:val="28"/>
          <w:szCs w:val="28"/>
        </w:rPr>
      </w:pPr>
      <w:r>
        <w:rPr>
          <w:rFonts w:asciiTheme="minorEastAsia" w:eastAsiaTheme="minorEastAsia" w:hAnsiTheme="minorEastAsia" w:cstheme="minorEastAsia" w:hint="eastAsia"/>
          <w:sz w:val="26"/>
          <w:szCs w:val="26"/>
          <w:lang w:val="zh-CN"/>
        </w:rPr>
        <w:t>日期：   年   月   日</w:t>
      </w:r>
    </w:p>
    <w:p w:rsidR="00D06D60" w:rsidRDefault="00D06D60">
      <w:pPr>
        <w:rPr>
          <w:rFonts w:asciiTheme="minorEastAsia" w:eastAsiaTheme="minorEastAsia" w:hAnsiTheme="minorEastAsia" w:cstheme="minorEastAsia"/>
          <w:sz w:val="26"/>
          <w:szCs w:val="26"/>
        </w:rPr>
        <w:sectPr w:rsidR="00D06D60">
          <w:pgSz w:w="11906" w:h="16838"/>
          <w:pgMar w:top="1327" w:right="1274" w:bottom="1327" w:left="1440" w:header="851" w:footer="992" w:gutter="0"/>
          <w:cols w:space="425"/>
          <w:titlePg/>
          <w:docGrid w:type="lines" w:linePitch="312"/>
        </w:sectPr>
      </w:pPr>
    </w:p>
    <w:p w:rsidR="00D06D60" w:rsidRDefault="00CA6241">
      <w:pPr>
        <w:pStyle w:val="3"/>
        <w:jc w:val="center"/>
        <w:rPr>
          <w:rFonts w:asciiTheme="minorEastAsia" w:eastAsiaTheme="minorEastAsia" w:hAnsiTheme="minorEastAsia" w:cstheme="minorEastAsia"/>
          <w:sz w:val="22"/>
          <w:szCs w:val="22"/>
        </w:rPr>
      </w:pPr>
      <w:bookmarkStart w:id="548" w:name="_Toc26871"/>
      <w:r>
        <w:rPr>
          <w:rFonts w:asciiTheme="minorEastAsia" w:eastAsiaTheme="minorEastAsia" w:hAnsiTheme="minorEastAsia" w:cstheme="minorEastAsia" w:hint="eastAsia"/>
          <w:sz w:val="22"/>
          <w:szCs w:val="22"/>
        </w:rPr>
        <w:t>24.</w:t>
      </w:r>
      <w:r>
        <w:rPr>
          <w:rFonts w:asciiTheme="minorEastAsia" w:eastAsiaTheme="minorEastAsia" w:hAnsiTheme="minorEastAsia" w:cstheme="minorEastAsia"/>
          <w:sz w:val="22"/>
          <w:szCs w:val="22"/>
        </w:rPr>
        <w:t>投标保证金汇入情况说明</w:t>
      </w:r>
      <w:bookmarkEnd w:id="540"/>
      <w:bookmarkEnd w:id="548"/>
    </w:p>
    <w:p w:rsidR="00D06D60" w:rsidRDefault="00D06D60">
      <w:pPr>
        <w:spacing w:line="560" w:lineRule="exact"/>
        <w:jc w:val="center"/>
        <w:rPr>
          <w:rFonts w:asciiTheme="minorEastAsia" w:eastAsiaTheme="minorEastAsia" w:hAnsiTheme="minorEastAsia" w:cstheme="minorEastAsia"/>
          <w:sz w:val="22"/>
          <w:szCs w:val="22"/>
        </w:rPr>
      </w:pPr>
    </w:p>
    <w:p w:rsidR="00D06D60" w:rsidRDefault="00CA6241">
      <w:pPr>
        <w:tabs>
          <w:tab w:val="left" w:pos="1800"/>
        </w:tabs>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u w:val="single"/>
        </w:rPr>
        <w:t>（招标代理机构名称）</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sz w:val="22"/>
          <w:szCs w:val="22"/>
        </w:rPr>
        <w:tab/>
      </w:r>
    </w:p>
    <w:p w:rsidR="00D06D60" w:rsidRDefault="00CA6241">
      <w:pPr>
        <w:wordWrap w:val="0"/>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本单位已按项目（项目编号：</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）的招标文件要求，于年月日前以（付款形式）方式汇入指定帐户（帐户名称：，帐号</w:t>
      </w:r>
      <w:r>
        <w:rPr>
          <w:rFonts w:asciiTheme="minorEastAsia" w:eastAsiaTheme="minorEastAsia" w:hAnsiTheme="minorEastAsia" w:cstheme="minorEastAsia"/>
          <w:sz w:val="22"/>
          <w:szCs w:val="22"/>
        </w:rPr>
        <w:t>,开户银行：）。</w:t>
      </w:r>
    </w:p>
    <w:p w:rsidR="00D06D60" w:rsidRDefault="00CA6241">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投标单位投标保证金的汇款情况：（详见附件－投标保证金进帐单）</w:t>
      </w:r>
    </w:p>
    <w:p w:rsidR="00D06D60" w:rsidRDefault="00CA6241">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汇出时间：年月日；</w:t>
      </w:r>
    </w:p>
    <w:p w:rsidR="00D06D60" w:rsidRDefault="00CA6241">
      <w:pPr>
        <w:spacing w:line="560" w:lineRule="exact"/>
        <w:ind w:firstLineChars="200" w:firstLine="44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汇款金额：（大写）人民币</w:t>
      </w:r>
      <w:r>
        <w:rPr>
          <w:rFonts w:asciiTheme="minorEastAsia" w:eastAsiaTheme="minorEastAsia" w:hAnsiTheme="minorEastAsia" w:cstheme="minorEastAsia"/>
          <w:sz w:val="22"/>
          <w:szCs w:val="22"/>
          <w:u w:val="single"/>
        </w:rPr>
        <w:t xml:space="preserve">                 元整</w:t>
      </w:r>
      <w:r>
        <w:rPr>
          <w:rFonts w:asciiTheme="minorEastAsia" w:eastAsiaTheme="minorEastAsia" w:hAnsiTheme="minorEastAsia" w:cstheme="minorEastAsia" w:hint="eastAsia"/>
          <w:sz w:val="22"/>
          <w:szCs w:val="22"/>
        </w:rPr>
        <w:t>（小写：¥元）；</w:t>
      </w:r>
    </w:p>
    <w:p w:rsidR="00D06D60" w:rsidRDefault="00CA6241">
      <w:pPr>
        <w:spacing w:line="560" w:lineRule="exact"/>
        <w:ind w:firstLineChars="200" w:firstLine="44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汇款帐户名称：</w:t>
      </w:r>
      <w:r>
        <w:rPr>
          <w:rFonts w:asciiTheme="minorEastAsia" w:eastAsiaTheme="minorEastAsia" w:hAnsiTheme="minorEastAsia" w:cstheme="minorEastAsia"/>
          <w:sz w:val="22"/>
          <w:szCs w:val="22"/>
          <w:u w:val="single"/>
        </w:rPr>
        <w:t xml:space="preserve">  （必须是投标时使用的单位名称）   </w:t>
      </w:r>
    </w:p>
    <w:p w:rsidR="00D06D60" w:rsidRDefault="00CA6241">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帐</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号：</w:t>
      </w:r>
      <w:r>
        <w:rPr>
          <w:rFonts w:asciiTheme="minorEastAsia" w:eastAsiaTheme="minorEastAsia" w:hAnsiTheme="minorEastAsia" w:cstheme="minorEastAsia"/>
          <w:sz w:val="22"/>
          <w:szCs w:val="22"/>
          <w:u w:val="single"/>
        </w:rPr>
        <w:t xml:space="preserve">  （必须是投标时使用的</w:t>
      </w:r>
      <w:r>
        <w:rPr>
          <w:rFonts w:asciiTheme="minorEastAsia" w:eastAsiaTheme="minorEastAsia" w:hAnsiTheme="minorEastAsia" w:cstheme="minorEastAsia" w:hint="eastAsia"/>
          <w:sz w:val="22"/>
          <w:szCs w:val="22"/>
          <w:u w:val="single"/>
        </w:rPr>
        <w:t>帐号）</w:t>
      </w:r>
      <w:r>
        <w:rPr>
          <w:rFonts w:asciiTheme="minorEastAsia" w:eastAsiaTheme="minorEastAsia" w:hAnsiTheme="minorEastAsia" w:cstheme="minorEastAsia"/>
          <w:sz w:val="22"/>
          <w:szCs w:val="22"/>
          <w:u w:val="single"/>
        </w:rPr>
        <w:t xml:space="preserve">     </w:t>
      </w:r>
    </w:p>
    <w:p w:rsidR="00D06D60" w:rsidRDefault="00CA6241">
      <w:pPr>
        <w:spacing w:line="560" w:lineRule="exact"/>
        <w:ind w:firstLineChars="200" w:firstLine="440"/>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开</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户</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银</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行：</w:t>
      </w:r>
      <w:r>
        <w:rPr>
          <w:rFonts w:asciiTheme="minorEastAsia" w:eastAsiaTheme="minorEastAsia" w:hAnsiTheme="minorEastAsia" w:cstheme="minorEastAsia"/>
          <w:sz w:val="22"/>
          <w:szCs w:val="22"/>
          <w:u w:val="single"/>
        </w:rPr>
        <w:t xml:space="preserve">    银行   省    市(分行/支行)    </w:t>
      </w:r>
    </w:p>
    <w:p w:rsidR="00D06D60" w:rsidRDefault="00CA6241">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本单位谨承诺上述资料是正确、真实的，如因上述证明与事实不符导致的一切损失，本单位保证承担赔偿等一切法律责任。</w:t>
      </w:r>
    </w:p>
    <w:p w:rsidR="00D06D60" w:rsidRDefault="00CA6241">
      <w:pPr>
        <w:spacing w:line="56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投标保证金退回时，请按上述资料退回。</w:t>
      </w:r>
    </w:p>
    <w:p w:rsidR="00D06D60" w:rsidRDefault="00CA6241">
      <w:pPr>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附件：投标保证金进帐单复印件（加盖公章）</w:t>
      </w:r>
    </w:p>
    <w:p w:rsidR="00D06D60" w:rsidRDefault="00D06D60">
      <w:pPr>
        <w:spacing w:line="560" w:lineRule="exact"/>
        <w:rPr>
          <w:rFonts w:asciiTheme="minorEastAsia" w:eastAsiaTheme="minorEastAsia" w:hAnsiTheme="minorEastAsia" w:cstheme="minorEastAsia"/>
          <w:sz w:val="22"/>
          <w:szCs w:val="22"/>
        </w:rPr>
      </w:pPr>
    </w:p>
    <w:p w:rsidR="00D06D60" w:rsidRDefault="00CA6241">
      <w:pPr>
        <w:spacing w:line="560" w:lineRule="exact"/>
        <w:ind w:rightChars="402" w:right="844"/>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（单位公章）</w:t>
      </w:r>
    </w:p>
    <w:p w:rsidR="00D06D60" w:rsidRDefault="00CA6241">
      <w:pPr>
        <w:spacing w:line="560" w:lineRule="exact"/>
        <w:ind w:rightChars="299" w:right="628"/>
        <w:jc w:val="righ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日</w:t>
      </w:r>
    </w:p>
    <w:p w:rsidR="00D06D60" w:rsidRDefault="00CA6241">
      <w:pPr>
        <w:spacing w:line="560" w:lineRule="exact"/>
        <w:rPr>
          <w:rFonts w:asciiTheme="minorEastAsia" w:eastAsiaTheme="minorEastAsia" w:hAnsiTheme="minorEastAsia" w:cstheme="minorEastAsia"/>
          <w:sz w:val="22"/>
          <w:szCs w:val="22"/>
          <w:u w:val="single"/>
        </w:rPr>
      </w:pPr>
      <w:r>
        <w:rPr>
          <w:rFonts w:asciiTheme="minorEastAsia" w:eastAsiaTheme="minorEastAsia" w:hAnsiTheme="minorEastAsia" w:cstheme="minorEastAsia" w:hint="eastAsia"/>
          <w:sz w:val="22"/>
          <w:szCs w:val="22"/>
        </w:rPr>
        <w:t>单位名称：</w:t>
      </w:r>
    </w:p>
    <w:p w:rsidR="00D06D60" w:rsidRDefault="00CA6241">
      <w:pPr>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单位地址：</w:t>
      </w:r>
    </w:p>
    <w:p w:rsidR="00D06D60" w:rsidRDefault="00CA6241">
      <w:pPr>
        <w:spacing w:line="560" w:lineRule="exac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联系人：</w:t>
      </w:r>
    </w:p>
    <w:p w:rsidR="00D06D60" w:rsidRDefault="00CA6241">
      <w:pPr>
        <w:spacing w:line="560" w:lineRule="exact"/>
        <w:rPr>
          <w:rFonts w:asciiTheme="minorEastAsia" w:eastAsiaTheme="minorEastAsia" w:hAnsiTheme="minorEastAsia" w:cstheme="minorEastAsia"/>
          <w:b/>
          <w:sz w:val="22"/>
          <w:szCs w:val="22"/>
        </w:rPr>
      </w:pPr>
      <w:r>
        <w:rPr>
          <w:rFonts w:asciiTheme="minorEastAsia" w:eastAsiaTheme="minorEastAsia" w:hAnsiTheme="minorEastAsia" w:cstheme="minorEastAsia" w:hint="eastAsia"/>
          <w:sz w:val="22"/>
          <w:szCs w:val="22"/>
        </w:rPr>
        <w:t>单位电话：</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联系人手机：</w:t>
      </w:r>
      <w:bookmarkStart w:id="549" w:name="_Toc22501"/>
      <w:bookmarkStart w:id="550" w:name="_Toc8091"/>
      <w:bookmarkStart w:id="551" w:name="_Toc22687"/>
      <w:bookmarkStart w:id="552" w:name="_Toc8607"/>
      <w:bookmarkStart w:id="553" w:name="_Toc441844133"/>
      <w:bookmarkStart w:id="554" w:name="_Toc4585"/>
      <w:r>
        <w:rPr>
          <w:rFonts w:asciiTheme="minorEastAsia" w:eastAsiaTheme="minorEastAsia" w:hAnsiTheme="minorEastAsia" w:cstheme="minorEastAsia"/>
          <w:b/>
          <w:sz w:val="22"/>
          <w:szCs w:val="22"/>
        </w:rPr>
        <w:br w:type="page"/>
      </w:r>
    </w:p>
    <w:p w:rsidR="00D06D60" w:rsidRDefault="00CA6241">
      <w:pPr>
        <w:pStyle w:val="3"/>
        <w:jc w:val="center"/>
        <w:rPr>
          <w:rFonts w:asciiTheme="minorEastAsia" w:eastAsiaTheme="minorEastAsia" w:hAnsiTheme="minorEastAsia" w:cstheme="minorEastAsia"/>
          <w:sz w:val="24"/>
        </w:rPr>
      </w:pPr>
      <w:bookmarkStart w:id="555" w:name="_Toc7445"/>
      <w:r>
        <w:rPr>
          <w:rFonts w:asciiTheme="minorEastAsia" w:eastAsiaTheme="minorEastAsia" w:hAnsiTheme="minorEastAsia" w:cstheme="minorEastAsia" w:hint="eastAsia"/>
          <w:sz w:val="24"/>
        </w:rPr>
        <w:t>25.</w:t>
      </w:r>
      <w:r>
        <w:rPr>
          <w:rFonts w:asciiTheme="minorEastAsia" w:eastAsiaTheme="minorEastAsia" w:hAnsiTheme="minorEastAsia" w:cstheme="minorEastAsia"/>
          <w:sz w:val="24"/>
        </w:rPr>
        <w:t>中标服务费承诺书</w:t>
      </w:r>
      <w:bookmarkEnd w:id="549"/>
      <w:bookmarkEnd w:id="550"/>
      <w:bookmarkEnd w:id="551"/>
      <w:bookmarkEnd w:id="552"/>
      <w:bookmarkEnd w:id="553"/>
      <w:bookmarkEnd w:id="554"/>
      <w:bookmarkEnd w:id="555"/>
    </w:p>
    <w:p w:rsidR="00D06D60" w:rsidRDefault="00CA6241">
      <w:pPr>
        <w:spacing w:line="520" w:lineRule="exact"/>
        <w:ind w:left="315"/>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u w:val="single"/>
        </w:rPr>
        <w:t>（招标代理机构名称）</w:t>
      </w:r>
      <w:r>
        <w:rPr>
          <w:rFonts w:asciiTheme="minorEastAsia" w:eastAsiaTheme="minorEastAsia" w:hAnsiTheme="minorEastAsia" w:cstheme="minorEastAsia"/>
          <w:sz w:val="22"/>
          <w:szCs w:val="22"/>
          <w:u w:val="single"/>
        </w:rPr>
        <w:t xml:space="preserve">   </w:t>
      </w:r>
      <w:r>
        <w:rPr>
          <w:rFonts w:asciiTheme="minorEastAsia" w:eastAsiaTheme="minorEastAsia" w:hAnsiTheme="minorEastAsia" w:cstheme="minorEastAsia" w:hint="eastAsia"/>
          <w:sz w:val="22"/>
          <w:szCs w:val="22"/>
        </w:rPr>
        <w:t>：</w:t>
      </w:r>
    </w:p>
    <w:p w:rsidR="00D06D60" w:rsidRDefault="00CA6241">
      <w:pPr>
        <w:spacing w:line="520" w:lineRule="exact"/>
        <w:ind w:leftChars="150" w:left="315"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本公司</w:t>
      </w:r>
      <w:r>
        <w:rPr>
          <w:rFonts w:asciiTheme="minorEastAsia" w:eastAsiaTheme="minorEastAsia" w:hAnsiTheme="minorEastAsia" w:cstheme="minorEastAsia"/>
          <w:sz w:val="22"/>
          <w:szCs w:val="22"/>
          <w:u w:val="single"/>
        </w:rPr>
        <w:t xml:space="preserve">(投标人名称) </w:t>
      </w:r>
      <w:r>
        <w:rPr>
          <w:rFonts w:asciiTheme="minorEastAsia" w:eastAsiaTheme="minorEastAsia" w:hAnsiTheme="minorEastAsia" w:cstheme="minorEastAsia" w:hint="eastAsia"/>
          <w:sz w:val="22"/>
          <w:szCs w:val="22"/>
        </w:rPr>
        <w:t>在参加在贵公司举行的</w:t>
      </w:r>
      <w:r>
        <w:rPr>
          <w:rFonts w:asciiTheme="minorEastAsia" w:eastAsiaTheme="minorEastAsia" w:hAnsiTheme="minorEastAsia" w:cstheme="minorEastAsia"/>
          <w:sz w:val="22"/>
          <w:szCs w:val="22"/>
          <w:u w:val="single"/>
        </w:rPr>
        <w:t xml:space="preserve">   (项目名称) </w:t>
      </w:r>
      <w:r>
        <w:rPr>
          <w:rFonts w:asciiTheme="minorEastAsia" w:eastAsiaTheme="minorEastAsia" w:hAnsiTheme="minorEastAsia" w:cstheme="minorEastAsia" w:hint="eastAsia"/>
          <w:sz w:val="22"/>
          <w:szCs w:val="22"/>
        </w:rPr>
        <w:t>项目</w:t>
      </w:r>
      <w:r>
        <w:rPr>
          <w:rFonts w:asciiTheme="minorEastAsia" w:eastAsiaTheme="minorEastAsia" w:hAnsiTheme="minorEastAsia" w:cstheme="minorEastAsia"/>
          <w:sz w:val="22"/>
          <w:szCs w:val="22"/>
        </w:rPr>
        <w:t>(项目编号：       )采购中如获中标，我公司保证</w:t>
      </w:r>
      <w:r>
        <w:rPr>
          <w:rFonts w:asciiTheme="minorEastAsia" w:eastAsiaTheme="minorEastAsia" w:hAnsiTheme="minorEastAsia" w:cstheme="minorEastAsia" w:hint="eastAsia"/>
          <w:sz w:val="22"/>
          <w:szCs w:val="22"/>
        </w:rPr>
        <w:t>在领取《中标通知书》时应向采购代理机构交纳中标服务费</w:t>
      </w:r>
      <w:r>
        <w:rPr>
          <w:rFonts w:asciiTheme="minorEastAsia" w:eastAsiaTheme="minorEastAsia" w:hAnsiTheme="minorEastAsia" w:cstheme="minorEastAsia"/>
          <w:sz w:val="22"/>
          <w:szCs w:val="22"/>
        </w:rPr>
        <w:t>。</w:t>
      </w:r>
    </w:p>
    <w:p w:rsidR="00D06D60" w:rsidRDefault="00CA6241">
      <w:pPr>
        <w:spacing w:line="520" w:lineRule="exact"/>
        <w:ind w:leftChars="150" w:left="315"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如我方违约，愿凭贵方开出的违约通知，按上述承付金额</w:t>
      </w:r>
      <w:r>
        <w:rPr>
          <w:rFonts w:asciiTheme="minorEastAsia" w:eastAsiaTheme="minorEastAsia" w:hAnsiTheme="minorEastAsia" w:cstheme="minorEastAsia"/>
          <w:sz w:val="22"/>
          <w:szCs w:val="22"/>
        </w:rPr>
        <w:t>200%由采购人在支付给我司的合同金额中代为扣付。</w:t>
      </w:r>
    </w:p>
    <w:p w:rsidR="00D06D60" w:rsidRDefault="00D06D60">
      <w:pPr>
        <w:spacing w:line="520" w:lineRule="exact"/>
        <w:ind w:left="315"/>
        <w:rPr>
          <w:rFonts w:asciiTheme="minorEastAsia" w:eastAsiaTheme="minorEastAsia" w:hAnsiTheme="minorEastAsia" w:cstheme="minorEastAsia"/>
          <w:sz w:val="22"/>
          <w:szCs w:val="22"/>
        </w:rPr>
      </w:pPr>
    </w:p>
    <w:p w:rsidR="00D06D60" w:rsidRDefault="00CA6241">
      <w:pPr>
        <w:spacing w:line="520" w:lineRule="exact"/>
        <w:ind w:firstLineChars="400" w:firstLine="8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特此承诺</w:t>
      </w:r>
      <w:r>
        <w:rPr>
          <w:rFonts w:asciiTheme="minorEastAsia" w:eastAsiaTheme="minorEastAsia" w:hAnsiTheme="minorEastAsia" w:cstheme="minorEastAsia"/>
          <w:sz w:val="22"/>
          <w:szCs w:val="22"/>
        </w:rPr>
        <w:t>!</w:t>
      </w:r>
    </w:p>
    <w:p w:rsidR="00D06D60" w:rsidRDefault="00D06D60">
      <w:pPr>
        <w:spacing w:line="520" w:lineRule="exact"/>
        <w:ind w:left="315"/>
        <w:rPr>
          <w:rFonts w:asciiTheme="minorEastAsia" w:eastAsiaTheme="minorEastAsia" w:hAnsiTheme="minorEastAsia" w:cstheme="minorEastAsia"/>
          <w:sz w:val="22"/>
          <w:szCs w:val="22"/>
        </w:rPr>
      </w:pPr>
    </w:p>
    <w:p w:rsidR="00D06D60" w:rsidRDefault="00CA6241">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投标人名称</w:t>
      </w:r>
      <w:r>
        <w:rPr>
          <w:rFonts w:asciiTheme="minorEastAsia" w:eastAsiaTheme="minorEastAsia" w:hAnsiTheme="minorEastAsia" w:cstheme="minorEastAsia"/>
          <w:sz w:val="22"/>
          <w:szCs w:val="22"/>
        </w:rPr>
        <w:t>(公章)：</w:t>
      </w:r>
    </w:p>
    <w:p w:rsidR="00D06D60" w:rsidRDefault="00CA6241">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单位地址：</w:t>
      </w:r>
    </w:p>
    <w:p w:rsidR="00D06D60" w:rsidRDefault="00CA6241">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电话：</w:t>
      </w:r>
    </w:p>
    <w:p w:rsidR="00D06D60" w:rsidRDefault="00CA6241">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传真：</w:t>
      </w:r>
    </w:p>
    <w:p w:rsidR="00D06D60" w:rsidRDefault="00CA6241">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投标人法定代表人或授权代理人（签名或盖章）：</w:t>
      </w:r>
    </w:p>
    <w:p w:rsidR="00D06D60" w:rsidRDefault="00CA6241">
      <w:pPr>
        <w:pStyle w:val="24"/>
        <w:ind w:firstLine="453"/>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签署日期：</w:t>
      </w:r>
    </w:p>
    <w:p w:rsidR="00D06D60" w:rsidRDefault="00D06D60">
      <w:pPr>
        <w:spacing w:line="440" w:lineRule="exact"/>
        <w:rPr>
          <w:rFonts w:asciiTheme="minorEastAsia" w:eastAsiaTheme="minorEastAsia" w:hAnsiTheme="minorEastAsia" w:cstheme="minorEastAsia"/>
        </w:rPr>
      </w:pPr>
    </w:p>
    <w:p w:rsidR="00D06D60" w:rsidRDefault="00D06D60">
      <w:pPr>
        <w:spacing w:line="440" w:lineRule="exact"/>
        <w:rPr>
          <w:rFonts w:asciiTheme="minorEastAsia" w:eastAsiaTheme="minorEastAsia" w:hAnsiTheme="minorEastAsia" w:cstheme="minorEastAsia"/>
        </w:rPr>
      </w:pPr>
    </w:p>
    <w:p w:rsidR="00D06D60" w:rsidRDefault="00D06D60">
      <w:pPr>
        <w:spacing w:line="440" w:lineRule="exact"/>
        <w:rPr>
          <w:rFonts w:asciiTheme="minorEastAsia" w:eastAsiaTheme="minorEastAsia" w:hAnsiTheme="minorEastAsia" w:cstheme="minorEastAsia"/>
        </w:rPr>
      </w:pPr>
    </w:p>
    <w:p w:rsidR="00D06D60" w:rsidRDefault="00D06D60">
      <w:pPr>
        <w:spacing w:line="440" w:lineRule="exact"/>
        <w:rPr>
          <w:rFonts w:asciiTheme="minorEastAsia" w:eastAsiaTheme="minorEastAsia" w:hAnsiTheme="minorEastAsia" w:cstheme="minorEastAsia"/>
        </w:rPr>
      </w:pPr>
    </w:p>
    <w:p w:rsidR="00D06D60" w:rsidRDefault="00D06D60">
      <w:pPr>
        <w:spacing w:line="440" w:lineRule="exact"/>
        <w:rPr>
          <w:rFonts w:asciiTheme="minorEastAsia" w:eastAsiaTheme="minorEastAsia" w:hAnsiTheme="minorEastAsia" w:cstheme="minorEastAsia"/>
        </w:rPr>
      </w:pPr>
    </w:p>
    <w:p w:rsidR="00D06D60" w:rsidRDefault="00D06D60">
      <w:pPr>
        <w:spacing w:line="440" w:lineRule="exact"/>
        <w:rPr>
          <w:rFonts w:asciiTheme="minorEastAsia" w:eastAsiaTheme="minorEastAsia" w:hAnsiTheme="minorEastAsia" w:cstheme="minorEastAsia"/>
        </w:rPr>
      </w:pPr>
    </w:p>
    <w:p w:rsidR="00D06D60" w:rsidRDefault="00D06D60">
      <w:pPr>
        <w:spacing w:line="440" w:lineRule="exact"/>
        <w:rPr>
          <w:rFonts w:asciiTheme="minorEastAsia" w:eastAsiaTheme="minorEastAsia" w:hAnsiTheme="minorEastAsia" w:cstheme="minorEastAsia"/>
        </w:rPr>
      </w:pPr>
    </w:p>
    <w:p w:rsidR="00D06D60" w:rsidRDefault="00CA6241">
      <w:pPr>
        <w:widowControl/>
        <w:jc w:val="left"/>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br w:type="page"/>
      </w:r>
    </w:p>
    <w:p w:rsidR="00D06D60" w:rsidRDefault="00CA6241">
      <w:pPr>
        <w:pStyle w:val="3"/>
        <w:jc w:val="center"/>
        <w:rPr>
          <w:rFonts w:asciiTheme="minorEastAsia" w:eastAsiaTheme="minorEastAsia" w:hAnsiTheme="minorEastAsia" w:cstheme="minorEastAsia"/>
          <w:sz w:val="22"/>
          <w:szCs w:val="22"/>
        </w:rPr>
      </w:pPr>
      <w:bookmarkStart w:id="556" w:name="_Toc439325729"/>
      <w:bookmarkStart w:id="557" w:name="_Toc441844134"/>
      <w:bookmarkStart w:id="558" w:name="_Toc22784"/>
      <w:r>
        <w:rPr>
          <w:rFonts w:asciiTheme="minorEastAsia" w:eastAsiaTheme="minorEastAsia" w:hAnsiTheme="minorEastAsia" w:cstheme="minorEastAsia" w:hint="eastAsia"/>
          <w:sz w:val="22"/>
          <w:szCs w:val="22"/>
        </w:rPr>
        <w:t>26.</w:t>
      </w:r>
      <w:r>
        <w:rPr>
          <w:rFonts w:asciiTheme="minorEastAsia" w:eastAsiaTheme="minorEastAsia" w:hAnsiTheme="minorEastAsia" w:cstheme="minorEastAsia"/>
          <w:sz w:val="22"/>
          <w:szCs w:val="22"/>
        </w:rPr>
        <w:t>投标人认为需加以说明的其他内容</w:t>
      </w:r>
      <w:bookmarkEnd w:id="556"/>
      <w:bookmarkEnd w:id="557"/>
      <w:bookmarkEnd w:id="558"/>
    </w:p>
    <w:p w:rsidR="00D06D60" w:rsidRDefault="00D06D60">
      <w:pPr>
        <w:spacing w:after="60"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CA6241">
      <w:pPr>
        <w:spacing w:line="360" w:lineRule="auto"/>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格</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式</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自</w:t>
      </w:r>
      <w:r>
        <w:rPr>
          <w:rFonts w:asciiTheme="minorEastAsia" w:eastAsiaTheme="minorEastAsia" w:hAnsiTheme="minorEastAsia" w:cstheme="minorEastAsia"/>
          <w:sz w:val="22"/>
          <w:szCs w:val="22"/>
        </w:rPr>
        <w:t xml:space="preserve">  </w:t>
      </w:r>
      <w:r>
        <w:rPr>
          <w:rFonts w:asciiTheme="minorEastAsia" w:eastAsiaTheme="minorEastAsia" w:hAnsiTheme="minorEastAsia" w:cstheme="minorEastAsia" w:hint="eastAsia"/>
          <w:sz w:val="22"/>
          <w:szCs w:val="22"/>
        </w:rPr>
        <w:t>定</w:t>
      </w: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spacing w:line="360" w:lineRule="auto"/>
        <w:rPr>
          <w:rFonts w:asciiTheme="minorEastAsia" w:eastAsiaTheme="minorEastAsia" w:hAnsiTheme="minorEastAsia" w:cstheme="minorEastAsia"/>
          <w:sz w:val="22"/>
          <w:szCs w:val="22"/>
        </w:rPr>
      </w:pPr>
    </w:p>
    <w:p w:rsidR="00D06D60" w:rsidRDefault="00D06D60">
      <w:pPr>
        <w:tabs>
          <w:tab w:val="left" w:pos="654"/>
          <w:tab w:val="left" w:pos="1734"/>
          <w:tab w:val="left" w:pos="2814"/>
          <w:tab w:val="left" w:pos="3894"/>
          <w:tab w:val="left" w:pos="5334"/>
          <w:tab w:val="left" w:pos="6414"/>
          <w:tab w:val="left" w:pos="7254"/>
          <w:tab w:val="left" w:pos="8574"/>
          <w:tab w:val="left" w:pos="9654"/>
        </w:tabs>
        <w:spacing w:line="360" w:lineRule="auto"/>
        <w:rPr>
          <w:rFonts w:asciiTheme="minorEastAsia" w:eastAsiaTheme="minorEastAsia" w:hAnsiTheme="minorEastAsia" w:cstheme="minorEastAsia"/>
          <w:szCs w:val="21"/>
          <w:u w:val="single"/>
        </w:rPr>
      </w:pPr>
    </w:p>
    <w:p w:rsidR="00D06D60" w:rsidRDefault="00D06D60">
      <w:pPr>
        <w:tabs>
          <w:tab w:val="left" w:pos="360"/>
        </w:tabs>
        <w:spacing w:line="360" w:lineRule="auto"/>
        <w:rPr>
          <w:rFonts w:asciiTheme="minorEastAsia" w:eastAsiaTheme="minorEastAsia" w:hAnsiTheme="minorEastAsia" w:cstheme="minorEastAsia"/>
          <w:b/>
          <w:szCs w:val="21"/>
        </w:rPr>
      </w:pPr>
    </w:p>
    <w:p w:rsidR="00D06D60" w:rsidRDefault="00CA6241">
      <w:pPr>
        <w:widowControl/>
        <w:jc w:val="left"/>
        <w:rPr>
          <w:rFonts w:asciiTheme="minorEastAsia" w:eastAsiaTheme="minorEastAsia" w:hAnsiTheme="minorEastAsia" w:cstheme="minorEastAsia"/>
          <w:b/>
          <w:szCs w:val="21"/>
        </w:rPr>
      </w:pPr>
      <w:r>
        <w:rPr>
          <w:rFonts w:asciiTheme="minorEastAsia" w:eastAsiaTheme="minorEastAsia" w:hAnsiTheme="minorEastAsia" w:cstheme="minorEastAsia"/>
          <w:b/>
          <w:szCs w:val="21"/>
        </w:rPr>
        <w:br w:type="page"/>
      </w:r>
    </w:p>
    <w:p w:rsidR="00D06D60" w:rsidRDefault="00CA6241">
      <w:pPr>
        <w:spacing w:after="60" w:line="360" w:lineRule="auto"/>
        <w:ind w:left="2349" w:hangingChars="500" w:hanging="2349"/>
        <w:jc w:val="center"/>
        <w:outlineLvl w:val="1"/>
        <w:rPr>
          <w:rFonts w:asciiTheme="minorEastAsia" w:eastAsiaTheme="minorEastAsia" w:hAnsiTheme="minorEastAsia" w:cstheme="minorEastAsia"/>
          <w:b/>
          <w:bCs/>
          <w:spacing w:val="-6"/>
          <w:sz w:val="48"/>
          <w:szCs w:val="48"/>
        </w:rPr>
      </w:pPr>
      <w:bookmarkStart w:id="559" w:name="_Toc271551224"/>
      <w:bookmarkStart w:id="560" w:name="_Toc441844139"/>
      <w:bookmarkStart w:id="561" w:name="_Toc210188803"/>
      <w:bookmarkStart w:id="562" w:name="_Toc88985379"/>
      <w:bookmarkStart w:id="563" w:name="_Toc427232356"/>
      <w:bookmarkStart w:id="564" w:name="_Toc8733"/>
      <w:r>
        <w:rPr>
          <w:rFonts w:asciiTheme="minorEastAsia" w:eastAsiaTheme="minorEastAsia" w:hAnsiTheme="minorEastAsia" w:cstheme="minorEastAsia" w:hint="eastAsia"/>
          <w:b/>
          <w:bCs/>
          <w:spacing w:val="-6"/>
          <w:sz w:val="48"/>
          <w:szCs w:val="48"/>
        </w:rPr>
        <w:t>三、唱标信封</w:t>
      </w:r>
      <w:bookmarkEnd w:id="559"/>
      <w:bookmarkEnd w:id="560"/>
      <w:bookmarkEnd w:id="561"/>
      <w:bookmarkEnd w:id="562"/>
      <w:bookmarkEnd w:id="563"/>
      <w:bookmarkEnd w:id="564"/>
    </w:p>
    <w:p w:rsidR="00D06D60" w:rsidRDefault="00D06D60">
      <w:pPr>
        <w:pStyle w:val="24"/>
        <w:spacing w:line="560" w:lineRule="exact"/>
        <w:ind w:firstLineChars="0" w:firstLine="0"/>
        <w:rPr>
          <w:rFonts w:asciiTheme="minorEastAsia" w:eastAsiaTheme="minorEastAsia" w:hAnsiTheme="minorEastAsia" w:cstheme="minorEastAsia"/>
          <w:sz w:val="22"/>
          <w:szCs w:val="22"/>
        </w:rPr>
      </w:pPr>
    </w:p>
    <w:p w:rsidR="00D06D60" w:rsidRDefault="00CA6241">
      <w:pPr>
        <w:spacing w:line="360" w:lineRule="auto"/>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唱标信封另单独封装，按以下顺序装订：</w:t>
      </w:r>
    </w:p>
    <w:p w:rsidR="00D06D60" w:rsidRDefault="00CA6241">
      <w:pPr>
        <w:pStyle w:val="31"/>
        <w:tabs>
          <w:tab w:val="left" w:pos="900"/>
          <w:tab w:val="left" w:pos="1080"/>
        </w:tabs>
        <w:spacing w:line="360" w:lineRule="auto"/>
        <w:ind w:left="0"/>
        <w:rPr>
          <w:rFonts w:asciiTheme="minorEastAsia" w:hAnsiTheme="minorEastAsia" w:cstheme="minorEastAsia"/>
          <w:sz w:val="26"/>
          <w:szCs w:val="26"/>
        </w:rPr>
      </w:pPr>
      <w:r>
        <w:rPr>
          <w:rFonts w:asciiTheme="minorEastAsia" w:hAnsiTheme="minorEastAsia" w:cstheme="minorEastAsia" w:hint="eastAsia"/>
          <w:sz w:val="26"/>
          <w:szCs w:val="26"/>
        </w:rPr>
        <w:t>1、投标报价表复印件并加盖公章；</w:t>
      </w:r>
    </w:p>
    <w:p w:rsidR="00D06D60" w:rsidRDefault="00CA6241">
      <w:pPr>
        <w:pStyle w:val="31"/>
        <w:tabs>
          <w:tab w:val="left" w:pos="900"/>
          <w:tab w:val="left" w:pos="1080"/>
        </w:tabs>
        <w:spacing w:line="360" w:lineRule="auto"/>
        <w:ind w:left="0"/>
        <w:rPr>
          <w:rFonts w:asciiTheme="minorEastAsia" w:hAnsiTheme="minorEastAsia" w:cstheme="minorEastAsia"/>
          <w:sz w:val="26"/>
          <w:szCs w:val="26"/>
        </w:rPr>
      </w:pPr>
      <w:r>
        <w:rPr>
          <w:rFonts w:asciiTheme="minorEastAsia" w:hAnsiTheme="minorEastAsia" w:cstheme="minorEastAsia" w:hint="eastAsia"/>
          <w:sz w:val="26"/>
          <w:szCs w:val="26"/>
        </w:rPr>
        <w:t>2、投标保证金汇入情况说明及投标保证金进帐单复印件加盖公章；</w:t>
      </w:r>
    </w:p>
    <w:p w:rsidR="00D06D60" w:rsidRDefault="00CA6241">
      <w:pPr>
        <w:pStyle w:val="31"/>
        <w:tabs>
          <w:tab w:val="left" w:pos="900"/>
          <w:tab w:val="left" w:pos="1080"/>
        </w:tabs>
        <w:spacing w:line="360" w:lineRule="auto"/>
        <w:ind w:left="0"/>
        <w:rPr>
          <w:rFonts w:asciiTheme="minorEastAsia" w:hAnsiTheme="minorEastAsia" w:cstheme="minorEastAsia"/>
          <w:sz w:val="26"/>
          <w:szCs w:val="26"/>
        </w:rPr>
      </w:pPr>
      <w:r>
        <w:rPr>
          <w:rFonts w:asciiTheme="minorEastAsia" w:hAnsiTheme="minorEastAsia" w:cstheme="minorEastAsia" w:hint="eastAsia"/>
          <w:sz w:val="26"/>
          <w:szCs w:val="26"/>
        </w:rPr>
        <w:t>3、法定代表人身份证明书及身份证复印件加盖公章；</w:t>
      </w:r>
    </w:p>
    <w:p w:rsidR="00D06D60" w:rsidRDefault="00CA6241">
      <w:pPr>
        <w:pStyle w:val="31"/>
        <w:tabs>
          <w:tab w:val="left" w:pos="900"/>
          <w:tab w:val="left" w:pos="1080"/>
        </w:tabs>
        <w:spacing w:line="360" w:lineRule="auto"/>
        <w:ind w:left="0"/>
        <w:rPr>
          <w:rFonts w:asciiTheme="minorEastAsia" w:hAnsiTheme="minorEastAsia" w:cstheme="minorEastAsia"/>
          <w:sz w:val="26"/>
          <w:szCs w:val="26"/>
        </w:rPr>
      </w:pPr>
      <w:r>
        <w:rPr>
          <w:rFonts w:asciiTheme="minorEastAsia" w:hAnsiTheme="minorEastAsia" w:cstheme="minorEastAsia" w:hint="eastAsia"/>
          <w:sz w:val="26"/>
          <w:szCs w:val="26"/>
        </w:rPr>
        <w:t>4、法定代表人授权委托书及受托人身份证复印件加盖公章（法定代表人作为投标代表的除外）；</w:t>
      </w:r>
    </w:p>
    <w:p w:rsidR="00D06D60" w:rsidRDefault="00CA6241">
      <w:pPr>
        <w:spacing w:line="360" w:lineRule="auto"/>
        <w:rPr>
          <w:rFonts w:asciiTheme="minorEastAsia" w:eastAsiaTheme="minorEastAsia" w:hAnsiTheme="minorEastAsia" w:cstheme="minorEastAsia"/>
          <w:sz w:val="26"/>
          <w:szCs w:val="26"/>
        </w:rPr>
      </w:pPr>
      <w:r>
        <w:rPr>
          <w:rFonts w:asciiTheme="minorEastAsia" w:eastAsiaTheme="minorEastAsia" w:hAnsiTheme="minorEastAsia" w:cstheme="minorEastAsia" w:hint="eastAsia"/>
          <w:sz w:val="26"/>
          <w:szCs w:val="26"/>
        </w:rPr>
        <w:t>5、电子文件（投标文件正本内容一致的电子文件一套,采用光盘介质或U盘装载）。</w:t>
      </w:r>
    </w:p>
    <w:p w:rsidR="00D06D60" w:rsidRDefault="00D06D60">
      <w:pPr>
        <w:spacing w:line="560" w:lineRule="exact"/>
        <w:rPr>
          <w:rFonts w:asciiTheme="minorEastAsia" w:eastAsiaTheme="minorEastAsia" w:hAnsiTheme="minorEastAsia" w:cstheme="minorEastAsia"/>
          <w:szCs w:val="21"/>
        </w:rPr>
      </w:pPr>
    </w:p>
    <w:p w:rsidR="00D06D60" w:rsidRDefault="00D06D60">
      <w:pPr>
        <w:spacing w:line="560" w:lineRule="exact"/>
        <w:rPr>
          <w:rFonts w:asciiTheme="minorEastAsia" w:eastAsiaTheme="minorEastAsia" w:hAnsiTheme="minorEastAsia" w:cstheme="minorEastAsia"/>
          <w:szCs w:val="21"/>
        </w:rPr>
      </w:pPr>
    </w:p>
    <w:p w:rsidR="00D06D60" w:rsidRDefault="00D06D60">
      <w:pPr>
        <w:spacing w:line="560" w:lineRule="exact"/>
        <w:rPr>
          <w:rFonts w:asciiTheme="minorEastAsia" w:eastAsiaTheme="minorEastAsia" w:hAnsiTheme="minorEastAsia" w:cstheme="minorEastAsia"/>
          <w:szCs w:val="21"/>
        </w:rPr>
      </w:pPr>
    </w:p>
    <w:p w:rsidR="00D06D60" w:rsidRDefault="00D06D60">
      <w:pPr>
        <w:spacing w:line="560" w:lineRule="exact"/>
        <w:rPr>
          <w:rFonts w:asciiTheme="minorEastAsia" w:eastAsiaTheme="minorEastAsia" w:hAnsiTheme="minorEastAsia" w:cstheme="minorEastAsia"/>
          <w:szCs w:val="21"/>
        </w:rPr>
      </w:pPr>
    </w:p>
    <w:p w:rsidR="00D06D60" w:rsidRDefault="00D06D60">
      <w:pPr>
        <w:spacing w:line="560" w:lineRule="exact"/>
        <w:rPr>
          <w:rFonts w:asciiTheme="minorEastAsia" w:eastAsiaTheme="minorEastAsia" w:hAnsiTheme="minorEastAsia" w:cstheme="minorEastAsia"/>
          <w:szCs w:val="21"/>
        </w:rPr>
      </w:pPr>
    </w:p>
    <w:p w:rsidR="00D06D60" w:rsidRDefault="00D06D60">
      <w:pPr>
        <w:spacing w:line="560" w:lineRule="exact"/>
        <w:rPr>
          <w:rFonts w:asciiTheme="minorEastAsia" w:eastAsiaTheme="minorEastAsia" w:hAnsiTheme="minorEastAsia" w:cstheme="minorEastAsia"/>
          <w:szCs w:val="21"/>
        </w:rPr>
      </w:pPr>
    </w:p>
    <w:p w:rsidR="00D06D60" w:rsidRDefault="00D06D60">
      <w:pPr>
        <w:spacing w:line="560" w:lineRule="exact"/>
        <w:rPr>
          <w:rFonts w:asciiTheme="minorEastAsia" w:eastAsiaTheme="minorEastAsia" w:hAnsiTheme="minorEastAsia" w:cstheme="minorEastAsia"/>
          <w:szCs w:val="21"/>
        </w:rPr>
      </w:pPr>
    </w:p>
    <w:p w:rsidR="00D06D60" w:rsidRDefault="00D06D60">
      <w:pPr>
        <w:spacing w:line="560" w:lineRule="exact"/>
        <w:rPr>
          <w:rFonts w:asciiTheme="minorEastAsia" w:eastAsiaTheme="minorEastAsia" w:hAnsiTheme="minorEastAsia" w:cstheme="minorEastAsia"/>
          <w:szCs w:val="21"/>
        </w:rPr>
      </w:pPr>
    </w:p>
    <w:p w:rsidR="00D06D60" w:rsidRDefault="00D06D60">
      <w:pPr>
        <w:spacing w:line="560" w:lineRule="exact"/>
        <w:rPr>
          <w:rFonts w:asciiTheme="minorEastAsia" w:eastAsiaTheme="minorEastAsia" w:hAnsiTheme="minorEastAsia" w:cstheme="minorEastAsia"/>
          <w:szCs w:val="21"/>
        </w:rPr>
      </w:pPr>
    </w:p>
    <w:p w:rsidR="00D06D60" w:rsidRDefault="00D06D60">
      <w:pPr>
        <w:spacing w:line="560" w:lineRule="exact"/>
        <w:rPr>
          <w:rFonts w:asciiTheme="minorEastAsia" w:eastAsiaTheme="minorEastAsia" w:hAnsiTheme="minorEastAsia" w:cstheme="minorEastAsia"/>
          <w:szCs w:val="21"/>
        </w:rPr>
      </w:pPr>
    </w:p>
    <w:p w:rsidR="00D06D60" w:rsidRDefault="00D06D60">
      <w:pPr>
        <w:spacing w:line="560" w:lineRule="exact"/>
        <w:rPr>
          <w:rFonts w:asciiTheme="minorEastAsia" w:eastAsiaTheme="minorEastAsia" w:hAnsiTheme="minorEastAsia" w:cstheme="minorEastAsia"/>
          <w:szCs w:val="21"/>
        </w:rPr>
      </w:pPr>
    </w:p>
    <w:p w:rsidR="00D06D60" w:rsidRDefault="00D06D60">
      <w:pPr>
        <w:spacing w:line="560" w:lineRule="exact"/>
        <w:rPr>
          <w:rFonts w:asciiTheme="minorEastAsia" w:eastAsiaTheme="minorEastAsia" w:hAnsiTheme="minorEastAsia" w:cstheme="minorEastAsia"/>
          <w:szCs w:val="21"/>
        </w:rPr>
      </w:pPr>
    </w:p>
    <w:p w:rsidR="00D06D60" w:rsidRDefault="00CA6241">
      <w:pPr>
        <w:widowControl/>
        <w:jc w:val="left"/>
        <w:rPr>
          <w:rFonts w:asciiTheme="minorEastAsia" w:eastAsiaTheme="minorEastAsia" w:hAnsiTheme="minorEastAsia" w:cstheme="minorEastAsia"/>
          <w:b/>
          <w:bCs/>
          <w:spacing w:val="-6"/>
          <w:sz w:val="48"/>
          <w:szCs w:val="48"/>
        </w:rPr>
      </w:pPr>
      <w:bookmarkStart w:id="565" w:name="_Toc441844140"/>
      <w:r>
        <w:rPr>
          <w:rFonts w:asciiTheme="minorEastAsia" w:eastAsiaTheme="minorEastAsia" w:hAnsiTheme="minorEastAsia" w:cstheme="minorEastAsia"/>
          <w:b/>
          <w:bCs/>
          <w:spacing w:val="-6"/>
          <w:sz w:val="48"/>
          <w:szCs w:val="48"/>
        </w:rPr>
        <w:br w:type="page"/>
      </w:r>
    </w:p>
    <w:p w:rsidR="00D06D60" w:rsidRDefault="00CA6241">
      <w:pPr>
        <w:spacing w:after="60" w:line="360" w:lineRule="auto"/>
        <w:ind w:left="2349" w:hangingChars="500" w:hanging="2349"/>
        <w:jc w:val="center"/>
        <w:outlineLvl w:val="1"/>
        <w:rPr>
          <w:rFonts w:asciiTheme="minorEastAsia" w:eastAsiaTheme="minorEastAsia" w:hAnsiTheme="minorEastAsia" w:cstheme="minorEastAsia"/>
          <w:b/>
          <w:bCs/>
          <w:spacing w:val="-6"/>
          <w:sz w:val="48"/>
          <w:szCs w:val="48"/>
        </w:rPr>
      </w:pPr>
      <w:bookmarkStart w:id="566" w:name="_Toc32537"/>
      <w:r>
        <w:rPr>
          <w:rFonts w:asciiTheme="minorEastAsia" w:eastAsiaTheme="minorEastAsia" w:hAnsiTheme="minorEastAsia" w:cstheme="minorEastAsia" w:hint="eastAsia"/>
          <w:b/>
          <w:bCs/>
          <w:spacing w:val="-6"/>
          <w:sz w:val="48"/>
          <w:szCs w:val="48"/>
        </w:rPr>
        <w:t>四、</w:t>
      </w:r>
      <w:bookmarkStart w:id="567" w:name="_Toc363828419"/>
      <w:bookmarkStart w:id="568" w:name="_Toc427232357"/>
      <w:r>
        <w:rPr>
          <w:rFonts w:asciiTheme="minorEastAsia" w:eastAsiaTheme="minorEastAsia" w:hAnsiTheme="minorEastAsia" w:cstheme="minorEastAsia" w:hint="eastAsia"/>
          <w:b/>
          <w:bCs/>
          <w:spacing w:val="-6"/>
          <w:sz w:val="48"/>
          <w:szCs w:val="48"/>
        </w:rPr>
        <w:t>无线胶装样式</w:t>
      </w:r>
      <w:bookmarkEnd w:id="565"/>
      <w:bookmarkEnd w:id="566"/>
      <w:bookmarkEnd w:id="567"/>
      <w:bookmarkEnd w:id="568"/>
    </w:p>
    <w:p w:rsidR="00D06D60" w:rsidRDefault="00D06D60">
      <w:pPr>
        <w:ind w:left="1050" w:hanging="1050"/>
        <w:rPr>
          <w:rFonts w:asciiTheme="minorEastAsia" w:eastAsiaTheme="minorEastAsia" w:hAnsiTheme="minorEastAsia" w:cstheme="minorEastAsia"/>
        </w:rPr>
      </w:pPr>
    </w:p>
    <w:p w:rsidR="00D06D60" w:rsidRDefault="00CA6241">
      <w:pPr>
        <w:ind w:left="1050" w:hanging="1050"/>
        <w:jc w:val="center"/>
        <w:rPr>
          <w:rFonts w:asciiTheme="minorEastAsia" w:eastAsiaTheme="minorEastAsia" w:hAnsiTheme="minorEastAsia" w:cstheme="minorEastAsia"/>
          <w:spacing w:val="-6"/>
          <w:sz w:val="48"/>
          <w:szCs w:val="48"/>
        </w:rPr>
      </w:pPr>
      <w:r>
        <w:rPr>
          <w:rFonts w:asciiTheme="minorEastAsia" w:eastAsiaTheme="minorEastAsia" w:hAnsiTheme="minorEastAsia" w:cstheme="minorEastAsia"/>
          <w:noProof/>
        </w:rPr>
        <w:drawing>
          <wp:inline distT="0" distB="0" distL="0" distR="0">
            <wp:extent cx="5248275" cy="4029075"/>
            <wp:effectExtent l="0" t="0" r="9525" b="9525"/>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35"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rsidR="00D06D60" w:rsidRDefault="00CA6241">
      <w:pPr>
        <w:ind w:left="1050" w:hanging="1050"/>
        <w:jc w:val="center"/>
        <w:rPr>
          <w:rFonts w:asciiTheme="minorEastAsia" w:eastAsiaTheme="minorEastAsia" w:hAnsiTheme="minorEastAsia" w:cstheme="minorEastAsia"/>
          <w:bCs/>
          <w:spacing w:val="-6"/>
          <w:sz w:val="48"/>
          <w:szCs w:val="48"/>
        </w:rPr>
      </w:pPr>
      <w:r>
        <w:rPr>
          <w:rFonts w:asciiTheme="minorEastAsia" w:eastAsiaTheme="minorEastAsia" w:hAnsiTheme="minorEastAsia" w:cstheme="minorEastAsia"/>
          <w:noProof/>
        </w:rPr>
        <w:drawing>
          <wp:inline distT="0" distB="0" distL="0" distR="0">
            <wp:extent cx="5238750" cy="3514725"/>
            <wp:effectExtent l="0" t="0" r="3810" b="5715"/>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36"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rsidR="00D06D60" w:rsidRDefault="00D06D60">
      <w:pPr>
        <w:widowControl/>
        <w:jc w:val="left"/>
        <w:rPr>
          <w:rFonts w:asciiTheme="minorEastAsia" w:eastAsiaTheme="minorEastAsia" w:hAnsiTheme="minorEastAsia" w:cstheme="minorEastAsia"/>
          <w:sz w:val="22"/>
          <w:szCs w:val="22"/>
        </w:rPr>
      </w:pPr>
    </w:p>
    <w:bookmarkEnd w:id="345"/>
    <w:p w:rsidR="00D06D60" w:rsidRDefault="00D06D60">
      <w:pPr>
        <w:widowControl/>
        <w:jc w:val="left"/>
        <w:rPr>
          <w:rFonts w:asciiTheme="minorEastAsia" w:eastAsiaTheme="minorEastAsia" w:hAnsiTheme="minorEastAsia" w:cstheme="minorEastAsia"/>
          <w:sz w:val="22"/>
          <w:szCs w:val="22"/>
        </w:rPr>
      </w:pPr>
    </w:p>
    <w:sectPr w:rsidR="00D06D60">
      <w:pgSz w:w="11906" w:h="16838"/>
      <w:pgMar w:top="1327" w:right="1274" w:bottom="1327"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BF" w:rsidRDefault="00EE5CBF">
      <w:r>
        <w:separator/>
      </w:r>
    </w:p>
  </w:endnote>
  <w:endnote w:type="continuationSeparator" w:id="0">
    <w:p w:rsidR="00EE5CBF" w:rsidRDefault="00EE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altName w:val="宋体"/>
    <w:charset w:val="86"/>
    <w:family w:val="swiss"/>
    <w:pitch w:val="variable"/>
    <w:sig w:usb0="80000287" w:usb1="28C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宋体"/>
    <w:charset w:val="86"/>
    <w:family w:val="script"/>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Futura Bk BT">
    <w:altName w:val="Segoe Print"/>
    <w:charset w:val="00"/>
    <w:family w:val="swiss"/>
    <w:pitch w:val="default"/>
    <w:sig w:usb0="00000000" w:usb1="00000000" w:usb2="00000000" w:usb3="00000000" w:csb0="0000001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pPr>
    <w:r>
      <w:rPr>
        <w:noProof/>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sidR="009E6AE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6" type="#_x0000_t202" style="position:absolute;margin-left:0;margin-top:0;width:2in;height:2in;z-index:2516648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C9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P8Qb4eXRYRBSGYUdSD7&#10;CYu/zDGgEk4iUs3TKJ6mYcfxcEi1XBYQFs6LdOGuvcyuS7P98jZ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bffC9YgIAAAwFAAAOAAAAAAAAAAAAAAAAAC4CAABkcnMvZTJvRG9jLnht&#10;bFBLAQItABQABgAIAAAAIQBxqtG51wAAAAUBAAAPAAAAAAAAAAAAAAAAALwEAABkcnMvZG93bnJl&#10;di54bWxQSwUGAAAAAAQABADzAAAAwAUAAAAA&#10;" filled="f" stroked="f" strokeweight=".5pt">
              <v:textbox style="mso-fit-shape-to-text:t" inset="0,0,0,0">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sidR="009E6AE3">
                      <w:rPr>
                        <w:noProof/>
                      </w:rPr>
                      <w:t>1</w:t>
                    </w:r>
                    <w:r>
                      <w:rPr>
                        <w:rFonts w:hint="eastAsia"/>
                      </w:rPr>
                      <w:fldChar w:fldCharType="end"/>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120</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154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154</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ind w:right="360"/>
    </w:pPr>
    <w:r>
      <w:rPr>
        <w:noProof/>
        <w:sz w:val="20"/>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06D60" w:rsidRDefault="00CA6241">
                          <w:pPr>
                            <w:pStyle w:val="ae"/>
                            <w:rPr>
                              <w:rStyle w:val="afa"/>
                            </w:rPr>
                          </w:pPr>
                          <w:r>
                            <w:fldChar w:fldCharType="begin"/>
                          </w:r>
                          <w:r>
                            <w:rPr>
                              <w:rStyle w:val="afa"/>
                            </w:rPr>
                            <w:instrText xml:space="preserve">PAGE  </w:instrText>
                          </w:r>
                          <w:r>
                            <w:fldChar w:fldCharType="separate"/>
                          </w:r>
                          <w:r>
                            <w:rPr>
                              <w:rStyle w:val="afa"/>
                            </w:rPr>
                            <w:t>185</w:t>
                          </w:r>
                          <w:r>
                            <w:fldChar w:fldCharType="end"/>
                          </w:r>
                        </w:p>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文本框 1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DpCq7QqAEAAEEDAAAOAAAA&#10;AAAAAAEAIAAAAB4BAABkcnMvZTJvRG9jLnhtbFBLBQYAAAAABgAGAFkBAAA4BQAAAAA=&#10;">
              <v:fill on="f" focussize="0,0"/>
              <v:stroke on="f"/>
              <v:imagedata o:title=""/>
              <o:lock v:ext="edit" aspectratio="f"/>
              <v:textbox inset="0mm,0mm,0mm,0mm" style="mso-fit-shape-to-text:t;">
                <w:txbxContent>
                  <w:p>
                    <w:pPr>
                      <w:pStyle w:val="30"/>
                      <w:rPr>
                        <w:rStyle w:val="54"/>
                      </w:rPr>
                    </w:pPr>
                    <w:r>
                      <w:fldChar w:fldCharType="begin"/>
                    </w:r>
                    <w:r>
                      <w:rPr>
                        <w:rStyle w:val="54"/>
                      </w:rPr>
                      <w:instrText xml:space="preserve">PAGE  </w:instrText>
                    </w:r>
                    <w:r>
                      <w:fldChar w:fldCharType="separate"/>
                    </w:r>
                    <w:r>
                      <w:rPr>
                        <w:rStyle w:val="54"/>
                      </w:rPr>
                      <w:t>185</w:t>
                    </w:r>
                    <w:r>
                      <w:fldChar w:fldCharType="end"/>
                    </w:r>
                  </w:p>
                </w:txbxContent>
              </v:textbox>
            </v:shape>
          </w:pict>
        </mc:Fallback>
      </mc:AlternateContent>
    </w:r>
    <w:r>
      <w:rPr>
        <w:noProof/>
        <w:sz w:val="20"/>
        <w:szCs w:val="21"/>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-53340</wp:posOffset>
              </wp:positionV>
              <wp:extent cx="1143000" cy="29718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143000" cy="297180"/>
                      </a:xfrm>
                      <a:prstGeom prst="rect">
                        <a:avLst/>
                      </a:prstGeom>
                      <a:noFill/>
                      <a:ln>
                        <a:noFill/>
                      </a:ln>
                    </wps:spPr>
                    <wps:txbx>
                      <w:txbxContent>
                        <w:p w:rsidR="00D06D60" w:rsidRDefault="00CA6241">
                          <w:pPr>
                            <w:rPr>
                              <w:b/>
                              <w:bCs/>
                              <w:color w:val="FFFFFF"/>
                            </w:rPr>
                          </w:pPr>
                          <w:r>
                            <w:rPr>
                              <w:rFonts w:hint="eastAsia"/>
                              <w:b/>
                              <w:bCs/>
                              <w:color w:val="FFFFFF"/>
                              <w:szCs w:val="21"/>
                            </w:rPr>
                            <w:t>第</w:t>
                          </w:r>
                          <w:r>
                            <w:rPr>
                              <w:rFonts w:hint="eastAsia"/>
                              <w:b/>
                              <w:bCs/>
                              <w:color w:val="FFFFFF"/>
                              <w:szCs w:val="21"/>
                            </w:rPr>
                            <w:t xml:space="preserve"> </w:t>
                          </w:r>
                          <w:r>
                            <w:rPr>
                              <w:b/>
                              <w:bCs/>
                              <w:color w:val="FFFFFF"/>
                              <w:szCs w:val="21"/>
                            </w:rPr>
                            <w:fldChar w:fldCharType="begin"/>
                          </w:r>
                          <w:r>
                            <w:rPr>
                              <w:b/>
                              <w:bCs/>
                              <w:color w:val="FFFFFF"/>
                              <w:szCs w:val="21"/>
                            </w:rPr>
                            <w:instrText xml:space="preserve"> PAGE </w:instrText>
                          </w:r>
                          <w:r>
                            <w:rPr>
                              <w:b/>
                              <w:bCs/>
                              <w:color w:val="FFFFFF"/>
                              <w:szCs w:val="21"/>
                            </w:rPr>
                            <w:fldChar w:fldCharType="separate"/>
                          </w:r>
                          <w:r>
                            <w:rPr>
                              <w:b/>
                              <w:bCs/>
                              <w:color w:val="FFFFFF"/>
                              <w:szCs w:val="21"/>
                            </w:rPr>
                            <w:t>185</w:t>
                          </w:r>
                          <w:r>
                            <w:rPr>
                              <w:b/>
                              <w:bCs/>
                              <w:color w:val="FFFFFF"/>
                              <w:szCs w:val="21"/>
                            </w:rPr>
                            <w:fldChar w:fldCharType="end"/>
                          </w:r>
                          <w:r>
                            <w:rPr>
                              <w:rFonts w:hint="eastAsia"/>
                              <w:b/>
                              <w:bCs/>
                              <w:color w:val="FFFFFF"/>
                              <w:szCs w:val="21"/>
                            </w:rPr>
                            <w:t xml:space="preserve"> </w:t>
                          </w:r>
                          <w:r>
                            <w:rPr>
                              <w:rFonts w:hint="eastAsia"/>
                              <w:b/>
                              <w:bCs/>
                              <w:color w:val="FFFFFF"/>
                              <w:szCs w:val="21"/>
                            </w:rPr>
                            <w:t>页</w:t>
                          </w:r>
                          <w:r>
                            <w:rPr>
                              <w:rFonts w:hint="eastAsia"/>
                              <w:b/>
                              <w:bCs/>
                              <w:color w:val="FFFFFF"/>
                              <w:szCs w:val="21"/>
                            </w:rPr>
                            <w:t xml:space="preserve"> </w:t>
                          </w:r>
                        </w:p>
                      </w:txbxContent>
                    </wps:txbx>
                    <wps:bodyPr wrap="square" upright="1"/>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4.2pt;height:23.4pt;width:90pt;mso-position-horizontal:center;mso-position-horizontal-relative:margin;z-index:251661312;mso-width-relative:page;mso-height-relative:page;" filled="f" stroked="f" coordsize="21600,21600" o:gfxdata="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&#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w0vcG0wAAAAYBAAAPAAAAAAAAAAEAIAAAACIAAABk&#10;cnMvZG93bnJldi54bWxQSwECFAAUAAAACACHTuJA3ShGV5kBAAAQAwAADgAAAAAAAAABACAAAAAi&#10;AQAAZHJzL2Uyb0RvYy54bWxQSwUGAAAAAAYABgBZAQAALQUAAAAA&#10;">
              <v:fill on="f" focussize="0,0"/>
              <v:stroke on="f"/>
              <v:imagedata o:title=""/>
              <o:lock v:ext="edit" aspectratio="f"/>
              <v:textbox>
                <w:txbxContent>
                  <w:p>
                    <w:pPr>
                      <w:rPr>
                        <w:b/>
                        <w:bCs/>
                        <w:color w:val="FFFFFF"/>
                      </w:rPr>
                    </w:pPr>
                    <w:r>
                      <w:rPr>
                        <w:rFonts w:hint="eastAsia"/>
                        <w:b/>
                        <w:bCs/>
                        <w:color w:val="FFFFFF"/>
                        <w:szCs w:val="21"/>
                      </w:rPr>
                      <w:t xml:space="preserve">第 </w:t>
                    </w:r>
                    <w:r>
                      <w:rPr>
                        <w:b/>
                        <w:bCs/>
                        <w:color w:val="FFFFFF"/>
                        <w:szCs w:val="21"/>
                      </w:rPr>
                      <w:fldChar w:fldCharType="begin"/>
                    </w:r>
                    <w:r>
                      <w:rPr>
                        <w:b/>
                        <w:bCs/>
                        <w:color w:val="FFFFFF"/>
                        <w:szCs w:val="21"/>
                      </w:rPr>
                      <w:instrText xml:space="preserve"> PAGE </w:instrText>
                    </w:r>
                    <w:r>
                      <w:rPr>
                        <w:b/>
                        <w:bCs/>
                        <w:color w:val="FFFFFF"/>
                        <w:szCs w:val="21"/>
                      </w:rPr>
                      <w:fldChar w:fldCharType="separate"/>
                    </w:r>
                    <w:r>
                      <w:rPr>
                        <w:b/>
                        <w:bCs/>
                        <w:color w:val="FFFFFF"/>
                        <w:szCs w:val="21"/>
                      </w:rPr>
                      <w:t>185</w:t>
                    </w:r>
                    <w:r>
                      <w:rPr>
                        <w:b/>
                        <w:bCs/>
                        <w:color w:val="FFFFFF"/>
                        <w:szCs w:val="21"/>
                      </w:rPr>
                      <w:fldChar w:fldCharType="end"/>
                    </w:r>
                    <w:r>
                      <w:rPr>
                        <w:rFonts w:hint="eastAsia"/>
                        <w:b/>
                        <w:bCs/>
                        <w:color w:val="FFFFFF"/>
                        <w:szCs w:val="21"/>
                      </w:rPr>
                      <w:t xml:space="preserve"> 页 </w:t>
                    </w:r>
                  </w:p>
                </w:txbxContent>
              </v:textbox>
            </v:shape>
          </w:pict>
        </mc:Fallback>
      </mc:AlternateContent>
    </w:r>
    <w:r>
      <w:rPr>
        <w:sz w:val="20"/>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jc w:val="both"/>
    </w:pPr>
    <w:r>
      <w:rPr>
        <w:noProof/>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160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160</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jc w:val="both"/>
    </w:pPr>
    <w:r>
      <w:rPr>
        <w:noProof/>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177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177</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rPr>
        <w:rFonts w:ascii="宋体" w:hAnsi="宋体"/>
      </w:rPr>
    </w:pPr>
    <w:r>
      <w:rPr>
        <w:noProof/>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jc w:val="center"/>
    </w:pPr>
    <w:r>
      <w:rPr>
        <w:noProof/>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101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rPr>
        <w:rFonts w:ascii="宋体" w:hAnsi="宋体"/>
      </w:rPr>
    </w:pPr>
    <w:r>
      <w:rPr>
        <w:noProof/>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jc w:val="center"/>
    </w:pPr>
    <w:r>
      <w:rPr>
        <w:noProof/>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102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tabs>
        <w:tab w:val="clear" w:pos="4153"/>
        <w:tab w:val="clear" w:pos="8306"/>
        <w:tab w:val="center" w:pos="4649"/>
        <w:tab w:val="right" w:pos="9298"/>
      </w:tabs>
      <w:wordWrap w:val="0"/>
      <w:jc w:val="right"/>
      <w:rPr>
        <w:rFonts w:ascii="宋体" w:hAnsi="宋体"/>
      </w:rPr>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104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104</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jc w:val="cente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103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103</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rPr>
        <w:rFonts w:ascii="宋体" w:hAnsi="宋体"/>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118</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e"/>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D60" w:rsidRDefault="00CA6241">
                          <w:pPr>
                            <w:pStyle w:val="ae"/>
                          </w:pPr>
                          <w:r>
                            <w:rPr>
                              <w:rFonts w:hint="eastAsia"/>
                            </w:rPr>
                            <w:fldChar w:fldCharType="begin"/>
                          </w:r>
                          <w:r>
                            <w:rPr>
                              <w:rFonts w:hint="eastAsia"/>
                            </w:rPr>
                            <w:instrText xml:space="preserve"> PAGE  \* MERGEFORMAT </w:instrText>
                          </w:r>
                          <w:r>
                            <w:rPr>
                              <w:rFonts w:hint="eastAsia"/>
                            </w:rPr>
                            <w:fldChar w:fldCharType="separate"/>
                          </w:r>
                          <w:r>
                            <w:rPr>
                              <w:rFonts w:hint="eastAsia"/>
                            </w:rPr>
                            <w:t>117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117</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BF" w:rsidRDefault="00EE5CBF">
      <w:r>
        <w:separator/>
      </w:r>
    </w:p>
  </w:footnote>
  <w:footnote w:type="continuationSeparator" w:id="0">
    <w:p w:rsidR="00EE5CBF" w:rsidRDefault="00EE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D06D6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f"/>
    </w:pPr>
    <w:r>
      <w:rPr>
        <w:rFonts w:hint="eastAsia"/>
      </w:rPr>
      <w:t>东莞市轨道交通有限公司</w:t>
    </w:r>
    <w:r>
      <w:rPr>
        <w:rFonts w:hint="eastAsia"/>
      </w:rPr>
      <w:t>2</w:t>
    </w:r>
    <w:r>
      <w:rPr>
        <w:rFonts w:hint="eastAsia"/>
      </w:rPr>
      <w:t>号线消防设施维保项目（重新招标）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D06D60">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f"/>
    </w:pPr>
    <w:r>
      <w:rPr>
        <w:rFonts w:hint="eastAsia"/>
      </w:rPr>
      <w:t>东莞市轨道交通有限公司</w:t>
    </w:r>
    <w:r>
      <w:rPr>
        <w:rFonts w:hint="eastAsia"/>
      </w:rPr>
      <w:t>2</w:t>
    </w:r>
    <w:r>
      <w:rPr>
        <w:rFonts w:hint="eastAsia"/>
      </w:rPr>
      <w:t>号线消防设施维保项目（重新招标）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D06D6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f"/>
    </w:pPr>
    <w:r>
      <w:rPr>
        <w:rFonts w:hint="eastAsia"/>
      </w:rPr>
      <w:t>东莞市轨道交通有限公司</w:t>
    </w:r>
    <w:r>
      <w:rPr>
        <w:rFonts w:hint="eastAsia"/>
      </w:rPr>
      <w:t>2</w:t>
    </w:r>
    <w:r>
      <w:rPr>
        <w:rFonts w:hint="eastAsia"/>
      </w:rPr>
      <w:t>号线消防设施维保项目（重新招标）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60" w:rsidRDefault="00CA6241">
    <w:pPr>
      <w:pStyle w:val="af"/>
      <w:tabs>
        <w:tab w:val="clear" w:pos="8306"/>
        <w:tab w:val="left" w:pos="8789"/>
      </w:tabs>
    </w:pPr>
    <w:r>
      <w:rPr>
        <w:rFonts w:ascii="宋体" w:hAnsi="宋体" w:hint="eastAsia"/>
        <w:bCs/>
      </w:rPr>
      <w:t>东莞市轨道交通有限公司2号线消防设施维保项目（重新招标）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lvl w:ilvl="0">
      <w:start w:val="1"/>
      <w:numFmt w:val="decimal"/>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1136BFA"/>
    <w:multiLevelType w:val="multilevel"/>
    <w:tmpl w:val="01136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C744B51"/>
    <w:multiLevelType w:val="multilevel"/>
    <w:tmpl w:val="1C744B51"/>
    <w:lvl w:ilvl="0">
      <w:start w:val="1"/>
      <w:numFmt w:val="decimal"/>
      <w:lvlText w:val="%1"/>
      <w:lvlJc w:val="left"/>
      <w:pPr>
        <w:ind w:left="420" w:hanging="420"/>
      </w:pPr>
      <w:rPr>
        <w:rFonts w:hint="eastAsia"/>
        <w:b/>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0B50982"/>
    <w:multiLevelType w:val="multilevel"/>
    <w:tmpl w:val="20B50982"/>
    <w:lvl w:ilvl="0">
      <w:start w:val="1"/>
      <w:numFmt w:val="decimal"/>
      <w:lvlText w:val="%1"/>
      <w:lvlJc w:val="left"/>
      <w:pPr>
        <w:ind w:left="420" w:hanging="420"/>
      </w:pPr>
      <w:rPr>
        <w:rFonts w:hint="eastAsia"/>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E0B2884"/>
    <w:multiLevelType w:val="multilevel"/>
    <w:tmpl w:val="2E0B2884"/>
    <w:lvl w:ilvl="0">
      <w:start w:val="1"/>
      <w:numFmt w:val="decimal"/>
      <w:lvlText w:val="%1"/>
      <w:lvlJc w:val="left"/>
      <w:pPr>
        <w:ind w:left="420" w:hanging="420"/>
      </w:pPr>
      <w:rPr>
        <w:rFonts w:hint="eastAsia"/>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BA025B1"/>
    <w:multiLevelType w:val="multilevel"/>
    <w:tmpl w:val="3BA025B1"/>
    <w:lvl w:ilvl="0">
      <w:start w:val="1"/>
      <w:numFmt w:val="decimal"/>
      <w:lvlText w:val="%1"/>
      <w:lvlJc w:val="left"/>
      <w:pPr>
        <w:ind w:left="420" w:hanging="420"/>
      </w:pPr>
      <w:rPr>
        <w:rFonts w:hint="eastAsia"/>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7C16F3C"/>
    <w:multiLevelType w:val="multilevel"/>
    <w:tmpl w:val="47C16F3C"/>
    <w:lvl w:ilvl="0">
      <w:start w:val="1"/>
      <w:numFmt w:val="decimal"/>
      <w:lvlText w:val="%1."/>
      <w:lvlJc w:val="left"/>
      <w:pPr>
        <w:ind w:left="3114"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8">
    <w:nsid w:val="53F2C71E"/>
    <w:multiLevelType w:val="singleLevel"/>
    <w:tmpl w:val="53F2C71E"/>
    <w:lvl w:ilvl="0">
      <w:start w:val="1"/>
      <w:numFmt w:val="decimal"/>
      <w:lvlText w:val="(%1)"/>
      <w:lvlJc w:val="left"/>
      <w:pPr>
        <w:ind w:left="420" w:hanging="420"/>
      </w:pPr>
      <w:rPr>
        <w:rFonts w:hint="default"/>
      </w:rPr>
    </w:lvl>
  </w:abstractNum>
  <w:abstractNum w:abstractNumId="9">
    <w:nsid w:val="58B02883"/>
    <w:multiLevelType w:val="multilevel"/>
    <w:tmpl w:val="58B0288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8D8BC10"/>
    <w:multiLevelType w:val="singleLevel"/>
    <w:tmpl w:val="58D8BC10"/>
    <w:lvl w:ilvl="0">
      <w:start w:val="1"/>
      <w:numFmt w:val="decimal"/>
      <w:lvlText w:val="%1、"/>
      <w:lvlJc w:val="left"/>
      <w:pPr>
        <w:ind w:left="425" w:hanging="425"/>
      </w:pPr>
      <w:rPr>
        <w:rFonts w:ascii="黑体" w:eastAsia="黑体" w:hAnsi="黑体" w:cs="黑体"/>
        <w:b w:val="0"/>
        <w:bCs w:val="0"/>
      </w:rPr>
    </w:lvl>
  </w:abstractNum>
  <w:abstractNum w:abstractNumId="11">
    <w:nsid w:val="58D8C7A6"/>
    <w:multiLevelType w:val="multilevel"/>
    <w:tmpl w:val="58D8C7A6"/>
    <w:lvl w:ilvl="0">
      <w:start w:val="1"/>
      <w:numFmt w:val="decimal"/>
      <w:lvlText w:val="%1"/>
      <w:lvlJc w:val="left"/>
      <w:pPr>
        <w:ind w:left="420" w:hanging="420"/>
      </w:pPr>
      <w:rPr>
        <w:rFonts w:hint="default"/>
        <w:b/>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8D8C87F"/>
    <w:multiLevelType w:val="multilevel"/>
    <w:tmpl w:val="58D8C87F"/>
    <w:lvl w:ilvl="0">
      <w:start w:val="1"/>
      <w:numFmt w:val="decimal"/>
      <w:lvlText w:val="%1"/>
      <w:lvlJc w:val="left"/>
      <w:pPr>
        <w:ind w:left="420" w:hanging="420"/>
      </w:pPr>
      <w:rPr>
        <w:rFonts w:hint="default"/>
        <w:b/>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8D8C8A5"/>
    <w:multiLevelType w:val="multilevel"/>
    <w:tmpl w:val="58D8C8A5"/>
    <w:lvl w:ilvl="0">
      <w:start w:val="1"/>
      <w:numFmt w:val="decimal"/>
      <w:lvlText w:val="%1"/>
      <w:lvlJc w:val="left"/>
      <w:pPr>
        <w:ind w:left="420" w:hanging="420"/>
      </w:pPr>
      <w:rPr>
        <w:rFonts w:hint="default"/>
        <w:b/>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8D8D1B4"/>
    <w:multiLevelType w:val="multilevel"/>
    <w:tmpl w:val="58D8D1B4"/>
    <w:lvl w:ilvl="0">
      <w:start w:val="1"/>
      <w:numFmt w:val="decimal"/>
      <w:lvlText w:val="%1"/>
      <w:lvlJc w:val="left"/>
      <w:pPr>
        <w:ind w:left="420" w:hanging="420"/>
      </w:pPr>
      <w:rPr>
        <w:rFonts w:hint="default"/>
        <w:b/>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8DA0B82"/>
    <w:multiLevelType w:val="multilevel"/>
    <w:tmpl w:val="58DA0B82"/>
    <w:lvl w:ilvl="0">
      <w:start w:val="1"/>
      <w:numFmt w:val="decimal"/>
      <w:lvlText w:val="%1"/>
      <w:lvlJc w:val="left"/>
      <w:pPr>
        <w:ind w:left="420" w:hanging="420"/>
      </w:pPr>
      <w:rPr>
        <w:rFonts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8DA27EA"/>
    <w:multiLevelType w:val="multilevel"/>
    <w:tmpl w:val="58DA27EA"/>
    <w:lvl w:ilvl="0">
      <w:start w:val="1"/>
      <w:numFmt w:val="decimal"/>
      <w:lvlText w:val="%1"/>
      <w:lvlJc w:val="left"/>
      <w:pPr>
        <w:ind w:left="420" w:hanging="420"/>
      </w:pPr>
      <w:rPr>
        <w:rFonts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15C4421"/>
    <w:multiLevelType w:val="multilevel"/>
    <w:tmpl w:val="615C4421"/>
    <w:lvl w:ilvl="0">
      <w:start w:val="1"/>
      <w:numFmt w:val="japaneseCounting"/>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9D42D90"/>
    <w:multiLevelType w:val="multilevel"/>
    <w:tmpl w:val="69D42D90"/>
    <w:lvl w:ilvl="0">
      <w:start w:val="1"/>
      <w:numFmt w:val="decimal"/>
      <w:lvlText w:val="%1"/>
      <w:lvlJc w:val="left"/>
      <w:pPr>
        <w:ind w:left="420" w:hanging="420"/>
      </w:pPr>
      <w:rPr>
        <w:rFonts w:hint="eastAsia"/>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7"/>
  </w:num>
  <w:num w:numId="4">
    <w:abstractNumId w:val="8"/>
  </w:num>
  <w:num w:numId="5">
    <w:abstractNumId w:val="6"/>
  </w:num>
  <w:num w:numId="6">
    <w:abstractNumId w:val="3"/>
  </w:num>
  <w:num w:numId="7">
    <w:abstractNumId w:val="11"/>
  </w:num>
  <w:num w:numId="8">
    <w:abstractNumId w:val="14"/>
  </w:num>
  <w:num w:numId="9">
    <w:abstractNumId w:val="12"/>
  </w:num>
  <w:num w:numId="10">
    <w:abstractNumId w:val="10"/>
  </w:num>
  <w:num w:numId="11">
    <w:abstractNumId w:val="13"/>
  </w:num>
  <w:num w:numId="12">
    <w:abstractNumId w:val="16"/>
  </w:num>
  <w:num w:numId="13">
    <w:abstractNumId w:val="15"/>
  </w:num>
  <w:num w:numId="14">
    <w:abstractNumId w:val="18"/>
  </w:num>
  <w:num w:numId="15">
    <w:abstractNumId w:val="4"/>
  </w:num>
  <w:num w:numId="16">
    <w:abstractNumId w:val="5"/>
  </w:num>
  <w:num w:numId="17">
    <w:abstractNumId w:val="1"/>
  </w:num>
  <w:num w:numId="18">
    <w:abstractNumId w:val="9"/>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若君">
    <w15:presenceInfo w15:providerId="None" w15:userId="若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91F"/>
    <w:rsid w:val="00001C8D"/>
    <w:rsid w:val="00001CA8"/>
    <w:rsid w:val="00001E17"/>
    <w:rsid w:val="000021BD"/>
    <w:rsid w:val="0000324D"/>
    <w:rsid w:val="00004127"/>
    <w:rsid w:val="000048EC"/>
    <w:rsid w:val="00004BC5"/>
    <w:rsid w:val="0000510A"/>
    <w:rsid w:val="000058BE"/>
    <w:rsid w:val="00005955"/>
    <w:rsid w:val="00005E2C"/>
    <w:rsid w:val="000072BD"/>
    <w:rsid w:val="00007C27"/>
    <w:rsid w:val="00007E12"/>
    <w:rsid w:val="000105D4"/>
    <w:rsid w:val="000107C0"/>
    <w:rsid w:val="00010E18"/>
    <w:rsid w:val="00010E91"/>
    <w:rsid w:val="00011449"/>
    <w:rsid w:val="00012055"/>
    <w:rsid w:val="00012C74"/>
    <w:rsid w:val="00012E0A"/>
    <w:rsid w:val="000132ED"/>
    <w:rsid w:val="00013E39"/>
    <w:rsid w:val="00014261"/>
    <w:rsid w:val="000142B1"/>
    <w:rsid w:val="0001430F"/>
    <w:rsid w:val="00014822"/>
    <w:rsid w:val="000148FD"/>
    <w:rsid w:val="00015021"/>
    <w:rsid w:val="000153A2"/>
    <w:rsid w:val="00015461"/>
    <w:rsid w:val="00015601"/>
    <w:rsid w:val="000161F2"/>
    <w:rsid w:val="000163BC"/>
    <w:rsid w:val="0001657D"/>
    <w:rsid w:val="00016591"/>
    <w:rsid w:val="000165C8"/>
    <w:rsid w:val="000168F2"/>
    <w:rsid w:val="00016FB9"/>
    <w:rsid w:val="0001720B"/>
    <w:rsid w:val="00017592"/>
    <w:rsid w:val="0001773B"/>
    <w:rsid w:val="0002004A"/>
    <w:rsid w:val="0002022A"/>
    <w:rsid w:val="000209F0"/>
    <w:rsid w:val="000216C9"/>
    <w:rsid w:val="00021ACC"/>
    <w:rsid w:val="00021B80"/>
    <w:rsid w:val="000222B5"/>
    <w:rsid w:val="00022FBF"/>
    <w:rsid w:val="00025026"/>
    <w:rsid w:val="000250B9"/>
    <w:rsid w:val="00025609"/>
    <w:rsid w:val="00025E98"/>
    <w:rsid w:val="00025EB3"/>
    <w:rsid w:val="0002608A"/>
    <w:rsid w:val="0002628B"/>
    <w:rsid w:val="0002646B"/>
    <w:rsid w:val="00026990"/>
    <w:rsid w:val="00026FEA"/>
    <w:rsid w:val="000273F2"/>
    <w:rsid w:val="000279F6"/>
    <w:rsid w:val="00031F53"/>
    <w:rsid w:val="00033297"/>
    <w:rsid w:val="0003333F"/>
    <w:rsid w:val="00034A7F"/>
    <w:rsid w:val="00035428"/>
    <w:rsid w:val="0003642E"/>
    <w:rsid w:val="00036D5E"/>
    <w:rsid w:val="000372BF"/>
    <w:rsid w:val="000375E6"/>
    <w:rsid w:val="00037DF9"/>
    <w:rsid w:val="00040203"/>
    <w:rsid w:val="0004024E"/>
    <w:rsid w:val="00040C26"/>
    <w:rsid w:val="0004138A"/>
    <w:rsid w:val="00041618"/>
    <w:rsid w:val="0004184E"/>
    <w:rsid w:val="00041946"/>
    <w:rsid w:val="00041D0B"/>
    <w:rsid w:val="0004277D"/>
    <w:rsid w:val="000446E3"/>
    <w:rsid w:val="00044E97"/>
    <w:rsid w:val="00044FDE"/>
    <w:rsid w:val="00045468"/>
    <w:rsid w:val="000456FE"/>
    <w:rsid w:val="000460BF"/>
    <w:rsid w:val="00046303"/>
    <w:rsid w:val="00046331"/>
    <w:rsid w:val="000472F8"/>
    <w:rsid w:val="000478E9"/>
    <w:rsid w:val="00047CDB"/>
    <w:rsid w:val="00050433"/>
    <w:rsid w:val="0005045B"/>
    <w:rsid w:val="000510D8"/>
    <w:rsid w:val="0005111A"/>
    <w:rsid w:val="00051A87"/>
    <w:rsid w:val="00052641"/>
    <w:rsid w:val="00052BD7"/>
    <w:rsid w:val="000530A6"/>
    <w:rsid w:val="00053110"/>
    <w:rsid w:val="00054A3F"/>
    <w:rsid w:val="000554B5"/>
    <w:rsid w:val="00055610"/>
    <w:rsid w:val="0005561E"/>
    <w:rsid w:val="00055E1A"/>
    <w:rsid w:val="00055F6D"/>
    <w:rsid w:val="00056AB5"/>
    <w:rsid w:val="00057521"/>
    <w:rsid w:val="00060B34"/>
    <w:rsid w:val="00060E1F"/>
    <w:rsid w:val="00061739"/>
    <w:rsid w:val="000617AD"/>
    <w:rsid w:val="00061A67"/>
    <w:rsid w:val="00061D88"/>
    <w:rsid w:val="00061FA0"/>
    <w:rsid w:val="00062485"/>
    <w:rsid w:val="00062A20"/>
    <w:rsid w:val="000634CB"/>
    <w:rsid w:val="00063E8B"/>
    <w:rsid w:val="00064F08"/>
    <w:rsid w:val="00065433"/>
    <w:rsid w:val="000663ED"/>
    <w:rsid w:val="00067D4E"/>
    <w:rsid w:val="00070B55"/>
    <w:rsid w:val="00070E6A"/>
    <w:rsid w:val="00070FB6"/>
    <w:rsid w:val="0007125C"/>
    <w:rsid w:val="000715FC"/>
    <w:rsid w:val="000733E8"/>
    <w:rsid w:val="00073856"/>
    <w:rsid w:val="000738E0"/>
    <w:rsid w:val="00074A84"/>
    <w:rsid w:val="0007684C"/>
    <w:rsid w:val="0007765D"/>
    <w:rsid w:val="00077E53"/>
    <w:rsid w:val="00077FA4"/>
    <w:rsid w:val="00080BA5"/>
    <w:rsid w:val="0008285A"/>
    <w:rsid w:val="00082F31"/>
    <w:rsid w:val="00082FB3"/>
    <w:rsid w:val="00083729"/>
    <w:rsid w:val="00083B42"/>
    <w:rsid w:val="000842D7"/>
    <w:rsid w:val="000842FB"/>
    <w:rsid w:val="00084B7E"/>
    <w:rsid w:val="00085463"/>
    <w:rsid w:val="000854F1"/>
    <w:rsid w:val="0008583A"/>
    <w:rsid w:val="00085ACF"/>
    <w:rsid w:val="0008633F"/>
    <w:rsid w:val="00086833"/>
    <w:rsid w:val="00086C99"/>
    <w:rsid w:val="000879F4"/>
    <w:rsid w:val="000906DF"/>
    <w:rsid w:val="000908D5"/>
    <w:rsid w:val="00090D64"/>
    <w:rsid w:val="0009151B"/>
    <w:rsid w:val="00091569"/>
    <w:rsid w:val="000917A5"/>
    <w:rsid w:val="00091BAB"/>
    <w:rsid w:val="00092CB3"/>
    <w:rsid w:val="00093394"/>
    <w:rsid w:val="000937B1"/>
    <w:rsid w:val="00093918"/>
    <w:rsid w:val="0009441E"/>
    <w:rsid w:val="000946DF"/>
    <w:rsid w:val="00095D9B"/>
    <w:rsid w:val="00095DD6"/>
    <w:rsid w:val="000963DC"/>
    <w:rsid w:val="000964DA"/>
    <w:rsid w:val="000968E4"/>
    <w:rsid w:val="0009729B"/>
    <w:rsid w:val="00097382"/>
    <w:rsid w:val="000973D9"/>
    <w:rsid w:val="000979BA"/>
    <w:rsid w:val="00097E1B"/>
    <w:rsid w:val="000A0490"/>
    <w:rsid w:val="000A0A85"/>
    <w:rsid w:val="000A1627"/>
    <w:rsid w:val="000A1B8C"/>
    <w:rsid w:val="000A3380"/>
    <w:rsid w:val="000A3447"/>
    <w:rsid w:val="000A34F2"/>
    <w:rsid w:val="000A4F2F"/>
    <w:rsid w:val="000A4F8A"/>
    <w:rsid w:val="000A4F94"/>
    <w:rsid w:val="000A64BE"/>
    <w:rsid w:val="000A72C9"/>
    <w:rsid w:val="000A7AE5"/>
    <w:rsid w:val="000B06AB"/>
    <w:rsid w:val="000B0B84"/>
    <w:rsid w:val="000B1369"/>
    <w:rsid w:val="000B16AF"/>
    <w:rsid w:val="000B2B05"/>
    <w:rsid w:val="000B2C22"/>
    <w:rsid w:val="000B3417"/>
    <w:rsid w:val="000B3D62"/>
    <w:rsid w:val="000B491D"/>
    <w:rsid w:val="000B4AB9"/>
    <w:rsid w:val="000B4F56"/>
    <w:rsid w:val="000B5F1E"/>
    <w:rsid w:val="000B6020"/>
    <w:rsid w:val="000B6596"/>
    <w:rsid w:val="000B68EB"/>
    <w:rsid w:val="000B69AA"/>
    <w:rsid w:val="000B6BDE"/>
    <w:rsid w:val="000B6E91"/>
    <w:rsid w:val="000B7787"/>
    <w:rsid w:val="000B7A31"/>
    <w:rsid w:val="000B7ED1"/>
    <w:rsid w:val="000C0909"/>
    <w:rsid w:val="000C0E13"/>
    <w:rsid w:val="000C0EB5"/>
    <w:rsid w:val="000C0EC0"/>
    <w:rsid w:val="000C11D1"/>
    <w:rsid w:val="000C138F"/>
    <w:rsid w:val="000C2038"/>
    <w:rsid w:val="000C219E"/>
    <w:rsid w:val="000C21D4"/>
    <w:rsid w:val="000C2811"/>
    <w:rsid w:val="000C34CB"/>
    <w:rsid w:val="000C3DEA"/>
    <w:rsid w:val="000C458D"/>
    <w:rsid w:val="000C47D8"/>
    <w:rsid w:val="000C49CD"/>
    <w:rsid w:val="000C4EBA"/>
    <w:rsid w:val="000C54C0"/>
    <w:rsid w:val="000C59B9"/>
    <w:rsid w:val="000C59DE"/>
    <w:rsid w:val="000C5E43"/>
    <w:rsid w:val="000C6B89"/>
    <w:rsid w:val="000C7EA0"/>
    <w:rsid w:val="000D0969"/>
    <w:rsid w:val="000D0998"/>
    <w:rsid w:val="000D0EE6"/>
    <w:rsid w:val="000D16D2"/>
    <w:rsid w:val="000D1B5D"/>
    <w:rsid w:val="000D2651"/>
    <w:rsid w:val="000D27E0"/>
    <w:rsid w:val="000D306E"/>
    <w:rsid w:val="000D32D6"/>
    <w:rsid w:val="000D3EDD"/>
    <w:rsid w:val="000D48AF"/>
    <w:rsid w:val="000D527A"/>
    <w:rsid w:val="000D5A4E"/>
    <w:rsid w:val="000D5A62"/>
    <w:rsid w:val="000D5C15"/>
    <w:rsid w:val="000D5C1B"/>
    <w:rsid w:val="000E012C"/>
    <w:rsid w:val="000E0658"/>
    <w:rsid w:val="000E12B1"/>
    <w:rsid w:val="000E1538"/>
    <w:rsid w:val="000E1DD2"/>
    <w:rsid w:val="000E33E2"/>
    <w:rsid w:val="000E34F3"/>
    <w:rsid w:val="000E376C"/>
    <w:rsid w:val="000E3C48"/>
    <w:rsid w:val="000E42F9"/>
    <w:rsid w:val="000E44F9"/>
    <w:rsid w:val="000E52CF"/>
    <w:rsid w:val="000E5815"/>
    <w:rsid w:val="000E5EF7"/>
    <w:rsid w:val="000E6254"/>
    <w:rsid w:val="000E656A"/>
    <w:rsid w:val="000E6B2D"/>
    <w:rsid w:val="000E7225"/>
    <w:rsid w:val="000E79C2"/>
    <w:rsid w:val="000F0A35"/>
    <w:rsid w:val="000F1D3A"/>
    <w:rsid w:val="000F2017"/>
    <w:rsid w:val="000F3066"/>
    <w:rsid w:val="000F3710"/>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2273"/>
    <w:rsid w:val="00103852"/>
    <w:rsid w:val="00103878"/>
    <w:rsid w:val="001047E4"/>
    <w:rsid w:val="0010494B"/>
    <w:rsid w:val="00104A36"/>
    <w:rsid w:val="001051AB"/>
    <w:rsid w:val="00105201"/>
    <w:rsid w:val="00105385"/>
    <w:rsid w:val="00105746"/>
    <w:rsid w:val="00105B23"/>
    <w:rsid w:val="00105DD0"/>
    <w:rsid w:val="0010618F"/>
    <w:rsid w:val="001062CB"/>
    <w:rsid w:val="0010673D"/>
    <w:rsid w:val="001068B3"/>
    <w:rsid w:val="001104C2"/>
    <w:rsid w:val="00110E05"/>
    <w:rsid w:val="00110EA4"/>
    <w:rsid w:val="00110FB2"/>
    <w:rsid w:val="00111327"/>
    <w:rsid w:val="00111C37"/>
    <w:rsid w:val="001124F5"/>
    <w:rsid w:val="001125B4"/>
    <w:rsid w:val="001128D2"/>
    <w:rsid w:val="00112B2B"/>
    <w:rsid w:val="00112B66"/>
    <w:rsid w:val="00112C2F"/>
    <w:rsid w:val="00113234"/>
    <w:rsid w:val="00115D18"/>
    <w:rsid w:val="00116171"/>
    <w:rsid w:val="00116370"/>
    <w:rsid w:val="001166AC"/>
    <w:rsid w:val="00116BF6"/>
    <w:rsid w:val="00116DD8"/>
    <w:rsid w:val="00117243"/>
    <w:rsid w:val="001178EF"/>
    <w:rsid w:val="00120005"/>
    <w:rsid w:val="00120063"/>
    <w:rsid w:val="0012009C"/>
    <w:rsid w:val="00120F3E"/>
    <w:rsid w:val="00121633"/>
    <w:rsid w:val="0012212A"/>
    <w:rsid w:val="001225AF"/>
    <w:rsid w:val="001242E8"/>
    <w:rsid w:val="00124AC1"/>
    <w:rsid w:val="001260DC"/>
    <w:rsid w:val="00126749"/>
    <w:rsid w:val="00130160"/>
    <w:rsid w:val="00131AE0"/>
    <w:rsid w:val="00131D08"/>
    <w:rsid w:val="00132034"/>
    <w:rsid w:val="00133B00"/>
    <w:rsid w:val="00136554"/>
    <w:rsid w:val="00136C7B"/>
    <w:rsid w:val="001376EB"/>
    <w:rsid w:val="001403C4"/>
    <w:rsid w:val="00141271"/>
    <w:rsid w:val="0014192A"/>
    <w:rsid w:val="001419F2"/>
    <w:rsid w:val="00141A9C"/>
    <w:rsid w:val="001441DE"/>
    <w:rsid w:val="00144BA3"/>
    <w:rsid w:val="0014594B"/>
    <w:rsid w:val="00146A91"/>
    <w:rsid w:val="00146FCD"/>
    <w:rsid w:val="0014701C"/>
    <w:rsid w:val="00150032"/>
    <w:rsid w:val="00152491"/>
    <w:rsid w:val="001538BC"/>
    <w:rsid w:val="00154046"/>
    <w:rsid w:val="001558D6"/>
    <w:rsid w:val="00155913"/>
    <w:rsid w:val="00155C01"/>
    <w:rsid w:val="00155CA4"/>
    <w:rsid w:val="001567A2"/>
    <w:rsid w:val="00157AEE"/>
    <w:rsid w:val="00160270"/>
    <w:rsid w:val="00160FC4"/>
    <w:rsid w:val="001618A5"/>
    <w:rsid w:val="0016194E"/>
    <w:rsid w:val="00161BF7"/>
    <w:rsid w:val="00161C42"/>
    <w:rsid w:val="00163529"/>
    <w:rsid w:val="001641A2"/>
    <w:rsid w:val="0016532D"/>
    <w:rsid w:val="001653DE"/>
    <w:rsid w:val="00166555"/>
    <w:rsid w:val="00166707"/>
    <w:rsid w:val="001708BD"/>
    <w:rsid w:val="00170AFD"/>
    <w:rsid w:val="00171295"/>
    <w:rsid w:val="0017137D"/>
    <w:rsid w:val="00171516"/>
    <w:rsid w:val="001725D4"/>
    <w:rsid w:val="001729E7"/>
    <w:rsid w:val="00172A27"/>
    <w:rsid w:val="00173E47"/>
    <w:rsid w:val="0017445B"/>
    <w:rsid w:val="001749C6"/>
    <w:rsid w:val="0017528E"/>
    <w:rsid w:val="001754C1"/>
    <w:rsid w:val="00176067"/>
    <w:rsid w:val="0017634F"/>
    <w:rsid w:val="00176405"/>
    <w:rsid w:val="0017642C"/>
    <w:rsid w:val="0017690B"/>
    <w:rsid w:val="00176CB9"/>
    <w:rsid w:val="00177390"/>
    <w:rsid w:val="0018004F"/>
    <w:rsid w:val="0018025C"/>
    <w:rsid w:val="00180D93"/>
    <w:rsid w:val="001810B5"/>
    <w:rsid w:val="00181739"/>
    <w:rsid w:val="00182880"/>
    <w:rsid w:val="0018289E"/>
    <w:rsid w:val="00182D62"/>
    <w:rsid w:val="00183E42"/>
    <w:rsid w:val="00185492"/>
    <w:rsid w:val="00186737"/>
    <w:rsid w:val="0018710F"/>
    <w:rsid w:val="00187DBE"/>
    <w:rsid w:val="00190157"/>
    <w:rsid w:val="0019080E"/>
    <w:rsid w:val="001918C6"/>
    <w:rsid w:val="001921C6"/>
    <w:rsid w:val="001926A7"/>
    <w:rsid w:val="00192775"/>
    <w:rsid w:val="00193596"/>
    <w:rsid w:val="001942FA"/>
    <w:rsid w:val="001947CB"/>
    <w:rsid w:val="00194909"/>
    <w:rsid w:val="001950B3"/>
    <w:rsid w:val="00195341"/>
    <w:rsid w:val="001969DE"/>
    <w:rsid w:val="00196AEA"/>
    <w:rsid w:val="00196B36"/>
    <w:rsid w:val="00196D28"/>
    <w:rsid w:val="0019726E"/>
    <w:rsid w:val="00197686"/>
    <w:rsid w:val="00197780"/>
    <w:rsid w:val="00197875"/>
    <w:rsid w:val="00197A16"/>
    <w:rsid w:val="00197B3E"/>
    <w:rsid w:val="001A02A2"/>
    <w:rsid w:val="001A05C7"/>
    <w:rsid w:val="001A1DF6"/>
    <w:rsid w:val="001A1F94"/>
    <w:rsid w:val="001A2035"/>
    <w:rsid w:val="001A309C"/>
    <w:rsid w:val="001A357E"/>
    <w:rsid w:val="001A3C5D"/>
    <w:rsid w:val="001A3DEF"/>
    <w:rsid w:val="001A4DAA"/>
    <w:rsid w:val="001A58AC"/>
    <w:rsid w:val="001A6002"/>
    <w:rsid w:val="001A67A0"/>
    <w:rsid w:val="001A6865"/>
    <w:rsid w:val="001A7A68"/>
    <w:rsid w:val="001A7AFB"/>
    <w:rsid w:val="001A7D74"/>
    <w:rsid w:val="001B0785"/>
    <w:rsid w:val="001B0D90"/>
    <w:rsid w:val="001B1585"/>
    <w:rsid w:val="001B1C46"/>
    <w:rsid w:val="001B2256"/>
    <w:rsid w:val="001B2F75"/>
    <w:rsid w:val="001B532E"/>
    <w:rsid w:val="001B5F52"/>
    <w:rsid w:val="001B6483"/>
    <w:rsid w:val="001B6560"/>
    <w:rsid w:val="001B66B2"/>
    <w:rsid w:val="001B6B14"/>
    <w:rsid w:val="001B6D0A"/>
    <w:rsid w:val="001C0930"/>
    <w:rsid w:val="001C13BA"/>
    <w:rsid w:val="001C15F4"/>
    <w:rsid w:val="001C1EA5"/>
    <w:rsid w:val="001C2841"/>
    <w:rsid w:val="001C2982"/>
    <w:rsid w:val="001C2F41"/>
    <w:rsid w:val="001C356B"/>
    <w:rsid w:val="001C3EDC"/>
    <w:rsid w:val="001C51A0"/>
    <w:rsid w:val="001C5B18"/>
    <w:rsid w:val="001C6165"/>
    <w:rsid w:val="001C68D2"/>
    <w:rsid w:val="001C6E1F"/>
    <w:rsid w:val="001C6E85"/>
    <w:rsid w:val="001C7AA0"/>
    <w:rsid w:val="001C7CCA"/>
    <w:rsid w:val="001C7E54"/>
    <w:rsid w:val="001D125D"/>
    <w:rsid w:val="001D1852"/>
    <w:rsid w:val="001D1D37"/>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3BDB"/>
    <w:rsid w:val="001E4599"/>
    <w:rsid w:val="001E6541"/>
    <w:rsid w:val="001E6D7C"/>
    <w:rsid w:val="001E7101"/>
    <w:rsid w:val="001E74ED"/>
    <w:rsid w:val="001E76D4"/>
    <w:rsid w:val="001E78F7"/>
    <w:rsid w:val="001F109F"/>
    <w:rsid w:val="001F159B"/>
    <w:rsid w:val="001F1A89"/>
    <w:rsid w:val="001F1A8F"/>
    <w:rsid w:val="001F1AFF"/>
    <w:rsid w:val="001F1CF5"/>
    <w:rsid w:val="001F24BA"/>
    <w:rsid w:val="001F30CB"/>
    <w:rsid w:val="001F365D"/>
    <w:rsid w:val="001F4171"/>
    <w:rsid w:val="001F4576"/>
    <w:rsid w:val="001F4DF7"/>
    <w:rsid w:val="001F595F"/>
    <w:rsid w:val="001F69B1"/>
    <w:rsid w:val="001F7300"/>
    <w:rsid w:val="001F7BEB"/>
    <w:rsid w:val="001F7DFB"/>
    <w:rsid w:val="001F7E98"/>
    <w:rsid w:val="0020063F"/>
    <w:rsid w:val="00200B8F"/>
    <w:rsid w:val="00200C6C"/>
    <w:rsid w:val="00200C91"/>
    <w:rsid w:val="00201040"/>
    <w:rsid w:val="00201330"/>
    <w:rsid w:val="002018ED"/>
    <w:rsid w:val="00201B01"/>
    <w:rsid w:val="00201F39"/>
    <w:rsid w:val="0020255F"/>
    <w:rsid w:val="00203460"/>
    <w:rsid w:val="00203663"/>
    <w:rsid w:val="00203C42"/>
    <w:rsid w:val="0020426E"/>
    <w:rsid w:val="002055C3"/>
    <w:rsid w:val="002060BE"/>
    <w:rsid w:val="002067C9"/>
    <w:rsid w:val="0020693A"/>
    <w:rsid w:val="0020794C"/>
    <w:rsid w:val="00207FCB"/>
    <w:rsid w:val="00210B1B"/>
    <w:rsid w:val="002110E3"/>
    <w:rsid w:val="00211CBC"/>
    <w:rsid w:val="002120D0"/>
    <w:rsid w:val="002133DF"/>
    <w:rsid w:val="00213AAF"/>
    <w:rsid w:val="00214284"/>
    <w:rsid w:val="00214F66"/>
    <w:rsid w:val="00215A4D"/>
    <w:rsid w:val="002161CB"/>
    <w:rsid w:val="00216989"/>
    <w:rsid w:val="00217414"/>
    <w:rsid w:val="00217A2F"/>
    <w:rsid w:val="00217ED7"/>
    <w:rsid w:val="002201F6"/>
    <w:rsid w:val="00220AEE"/>
    <w:rsid w:val="00220D58"/>
    <w:rsid w:val="00220FD2"/>
    <w:rsid w:val="00220FDA"/>
    <w:rsid w:val="002214D9"/>
    <w:rsid w:val="002227F0"/>
    <w:rsid w:val="00223276"/>
    <w:rsid w:val="0022351D"/>
    <w:rsid w:val="00223BE1"/>
    <w:rsid w:val="00223E93"/>
    <w:rsid w:val="00224483"/>
    <w:rsid w:val="002250FD"/>
    <w:rsid w:val="002251D7"/>
    <w:rsid w:val="0022526C"/>
    <w:rsid w:val="002269A0"/>
    <w:rsid w:val="00226C6C"/>
    <w:rsid w:val="002277C5"/>
    <w:rsid w:val="00227842"/>
    <w:rsid w:val="00227D1E"/>
    <w:rsid w:val="00230EC1"/>
    <w:rsid w:val="0023126F"/>
    <w:rsid w:val="00231971"/>
    <w:rsid w:val="00232E6A"/>
    <w:rsid w:val="00233BB2"/>
    <w:rsid w:val="00233DC2"/>
    <w:rsid w:val="0023428D"/>
    <w:rsid w:val="00234503"/>
    <w:rsid w:val="00234A98"/>
    <w:rsid w:val="00235128"/>
    <w:rsid w:val="0023524B"/>
    <w:rsid w:val="00235707"/>
    <w:rsid w:val="00235CD1"/>
    <w:rsid w:val="002360B7"/>
    <w:rsid w:val="00237028"/>
    <w:rsid w:val="002372FF"/>
    <w:rsid w:val="002378A3"/>
    <w:rsid w:val="00240160"/>
    <w:rsid w:val="002401DD"/>
    <w:rsid w:val="002413FD"/>
    <w:rsid w:val="00241D55"/>
    <w:rsid w:val="002425D3"/>
    <w:rsid w:val="00242749"/>
    <w:rsid w:val="00242F8A"/>
    <w:rsid w:val="00243677"/>
    <w:rsid w:val="00243938"/>
    <w:rsid w:val="00243EA0"/>
    <w:rsid w:val="002440E8"/>
    <w:rsid w:val="00244C6A"/>
    <w:rsid w:val="00244F98"/>
    <w:rsid w:val="00245BB3"/>
    <w:rsid w:val="00245EB2"/>
    <w:rsid w:val="00245F98"/>
    <w:rsid w:val="002466AC"/>
    <w:rsid w:val="002470DC"/>
    <w:rsid w:val="0024762C"/>
    <w:rsid w:val="0025087B"/>
    <w:rsid w:val="00250ACF"/>
    <w:rsid w:val="00251649"/>
    <w:rsid w:val="00251C8E"/>
    <w:rsid w:val="0025221E"/>
    <w:rsid w:val="00253FEE"/>
    <w:rsid w:val="0025435B"/>
    <w:rsid w:val="0025462F"/>
    <w:rsid w:val="0025469A"/>
    <w:rsid w:val="00254B45"/>
    <w:rsid w:val="0025544A"/>
    <w:rsid w:val="00255647"/>
    <w:rsid w:val="00255B96"/>
    <w:rsid w:val="00255CEB"/>
    <w:rsid w:val="00255D59"/>
    <w:rsid w:val="00255E27"/>
    <w:rsid w:val="00256EF2"/>
    <w:rsid w:val="00260883"/>
    <w:rsid w:val="00260C93"/>
    <w:rsid w:val="00260E7A"/>
    <w:rsid w:val="0026141D"/>
    <w:rsid w:val="0026297C"/>
    <w:rsid w:val="00262E80"/>
    <w:rsid w:val="00262FF9"/>
    <w:rsid w:val="002633A6"/>
    <w:rsid w:val="0026372A"/>
    <w:rsid w:val="00263F1D"/>
    <w:rsid w:val="00264DAA"/>
    <w:rsid w:val="0026621E"/>
    <w:rsid w:val="00266AAA"/>
    <w:rsid w:val="00266B8E"/>
    <w:rsid w:val="00266EE0"/>
    <w:rsid w:val="002675BA"/>
    <w:rsid w:val="00267F7F"/>
    <w:rsid w:val="00270058"/>
    <w:rsid w:val="00271AE7"/>
    <w:rsid w:val="00271CC2"/>
    <w:rsid w:val="00274ECD"/>
    <w:rsid w:val="002752B9"/>
    <w:rsid w:val="002752F5"/>
    <w:rsid w:val="00275FCC"/>
    <w:rsid w:val="00276813"/>
    <w:rsid w:val="00276CF2"/>
    <w:rsid w:val="00276F5F"/>
    <w:rsid w:val="0027778F"/>
    <w:rsid w:val="002809C1"/>
    <w:rsid w:val="00280D5E"/>
    <w:rsid w:val="00280FDD"/>
    <w:rsid w:val="00281AEA"/>
    <w:rsid w:val="00281E2F"/>
    <w:rsid w:val="0028203E"/>
    <w:rsid w:val="0028249A"/>
    <w:rsid w:val="00282FEA"/>
    <w:rsid w:val="00283021"/>
    <w:rsid w:val="00283190"/>
    <w:rsid w:val="00283E74"/>
    <w:rsid w:val="0028539B"/>
    <w:rsid w:val="00285516"/>
    <w:rsid w:val="002859B8"/>
    <w:rsid w:val="002861B5"/>
    <w:rsid w:val="0028686A"/>
    <w:rsid w:val="00286D6F"/>
    <w:rsid w:val="00287121"/>
    <w:rsid w:val="002871C0"/>
    <w:rsid w:val="00287909"/>
    <w:rsid w:val="0028799A"/>
    <w:rsid w:val="00287ABF"/>
    <w:rsid w:val="0029180F"/>
    <w:rsid w:val="002918C8"/>
    <w:rsid w:val="00291E20"/>
    <w:rsid w:val="00292324"/>
    <w:rsid w:val="002932F3"/>
    <w:rsid w:val="00293519"/>
    <w:rsid w:val="0029353E"/>
    <w:rsid w:val="00293CEC"/>
    <w:rsid w:val="0029453F"/>
    <w:rsid w:val="00294DA8"/>
    <w:rsid w:val="0029598A"/>
    <w:rsid w:val="00295E8F"/>
    <w:rsid w:val="00296214"/>
    <w:rsid w:val="00296572"/>
    <w:rsid w:val="002966B6"/>
    <w:rsid w:val="00296B21"/>
    <w:rsid w:val="002A00DF"/>
    <w:rsid w:val="002A01C6"/>
    <w:rsid w:val="002A0CC4"/>
    <w:rsid w:val="002A0EEE"/>
    <w:rsid w:val="002A1462"/>
    <w:rsid w:val="002A1A67"/>
    <w:rsid w:val="002A1D96"/>
    <w:rsid w:val="002A2E4B"/>
    <w:rsid w:val="002A30DD"/>
    <w:rsid w:val="002A43D5"/>
    <w:rsid w:val="002A4BA6"/>
    <w:rsid w:val="002A4EFB"/>
    <w:rsid w:val="002A5BC6"/>
    <w:rsid w:val="002A6411"/>
    <w:rsid w:val="002A6518"/>
    <w:rsid w:val="002A705B"/>
    <w:rsid w:val="002A726F"/>
    <w:rsid w:val="002B0BFB"/>
    <w:rsid w:val="002B1012"/>
    <w:rsid w:val="002B1A55"/>
    <w:rsid w:val="002B1D7B"/>
    <w:rsid w:val="002B241A"/>
    <w:rsid w:val="002B3271"/>
    <w:rsid w:val="002B37A7"/>
    <w:rsid w:val="002B53B8"/>
    <w:rsid w:val="002B7B44"/>
    <w:rsid w:val="002B7EE1"/>
    <w:rsid w:val="002C15F7"/>
    <w:rsid w:val="002C1DBD"/>
    <w:rsid w:val="002C1F63"/>
    <w:rsid w:val="002C244F"/>
    <w:rsid w:val="002C25AC"/>
    <w:rsid w:val="002C368A"/>
    <w:rsid w:val="002C369D"/>
    <w:rsid w:val="002C386D"/>
    <w:rsid w:val="002C38D4"/>
    <w:rsid w:val="002C3EB9"/>
    <w:rsid w:val="002C421B"/>
    <w:rsid w:val="002C6E61"/>
    <w:rsid w:val="002C77D6"/>
    <w:rsid w:val="002C77FA"/>
    <w:rsid w:val="002C780B"/>
    <w:rsid w:val="002C7E3A"/>
    <w:rsid w:val="002C7E44"/>
    <w:rsid w:val="002D04FB"/>
    <w:rsid w:val="002D2671"/>
    <w:rsid w:val="002D26C2"/>
    <w:rsid w:val="002D36D0"/>
    <w:rsid w:val="002D3DCC"/>
    <w:rsid w:val="002D42C2"/>
    <w:rsid w:val="002D53E7"/>
    <w:rsid w:val="002D567F"/>
    <w:rsid w:val="002D5A0B"/>
    <w:rsid w:val="002D5A99"/>
    <w:rsid w:val="002D5FDD"/>
    <w:rsid w:val="002D6225"/>
    <w:rsid w:val="002D6E2C"/>
    <w:rsid w:val="002D6E6B"/>
    <w:rsid w:val="002D7272"/>
    <w:rsid w:val="002D732A"/>
    <w:rsid w:val="002E00BA"/>
    <w:rsid w:val="002E0283"/>
    <w:rsid w:val="002E073D"/>
    <w:rsid w:val="002E1244"/>
    <w:rsid w:val="002E3194"/>
    <w:rsid w:val="002E3335"/>
    <w:rsid w:val="002E37CE"/>
    <w:rsid w:val="002E446B"/>
    <w:rsid w:val="002E5D60"/>
    <w:rsid w:val="002E5ECD"/>
    <w:rsid w:val="002E6820"/>
    <w:rsid w:val="002E6FC1"/>
    <w:rsid w:val="002E7110"/>
    <w:rsid w:val="002E75D1"/>
    <w:rsid w:val="002E7ABA"/>
    <w:rsid w:val="002F0067"/>
    <w:rsid w:val="002F01D4"/>
    <w:rsid w:val="002F0DF5"/>
    <w:rsid w:val="002F116B"/>
    <w:rsid w:val="002F11F5"/>
    <w:rsid w:val="002F22F1"/>
    <w:rsid w:val="002F262A"/>
    <w:rsid w:val="002F26B3"/>
    <w:rsid w:val="002F3806"/>
    <w:rsid w:val="002F40F7"/>
    <w:rsid w:val="002F4539"/>
    <w:rsid w:val="002F5251"/>
    <w:rsid w:val="002F7C3D"/>
    <w:rsid w:val="002F7C84"/>
    <w:rsid w:val="002F7CF3"/>
    <w:rsid w:val="00300F1E"/>
    <w:rsid w:val="0030249E"/>
    <w:rsid w:val="00302528"/>
    <w:rsid w:val="00302947"/>
    <w:rsid w:val="00302992"/>
    <w:rsid w:val="00303318"/>
    <w:rsid w:val="003048F2"/>
    <w:rsid w:val="00304CD6"/>
    <w:rsid w:val="0030729A"/>
    <w:rsid w:val="0030747E"/>
    <w:rsid w:val="00307835"/>
    <w:rsid w:val="0030793D"/>
    <w:rsid w:val="00311EBB"/>
    <w:rsid w:val="003122F9"/>
    <w:rsid w:val="003138DA"/>
    <w:rsid w:val="003146D4"/>
    <w:rsid w:val="0031486A"/>
    <w:rsid w:val="0031507A"/>
    <w:rsid w:val="003156E1"/>
    <w:rsid w:val="003168A5"/>
    <w:rsid w:val="00316CE1"/>
    <w:rsid w:val="00316F6D"/>
    <w:rsid w:val="00317014"/>
    <w:rsid w:val="00317410"/>
    <w:rsid w:val="00317444"/>
    <w:rsid w:val="00317529"/>
    <w:rsid w:val="0031769D"/>
    <w:rsid w:val="00317B11"/>
    <w:rsid w:val="00317D8D"/>
    <w:rsid w:val="00317EB4"/>
    <w:rsid w:val="0032019A"/>
    <w:rsid w:val="0032143E"/>
    <w:rsid w:val="003216E8"/>
    <w:rsid w:val="00321CCA"/>
    <w:rsid w:val="0032208E"/>
    <w:rsid w:val="00322501"/>
    <w:rsid w:val="00322563"/>
    <w:rsid w:val="003234B1"/>
    <w:rsid w:val="00323B7B"/>
    <w:rsid w:val="00324D77"/>
    <w:rsid w:val="00324DDD"/>
    <w:rsid w:val="00324E05"/>
    <w:rsid w:val="003261DF"/>
    <w:rsid w:val="003262AE"/>
    <w:rsid w:val="0032656F"/>
    <w:rsid w:val="00326F3E"/>
    <w:rsid w:val="0032727A"/>
    <w:rsid w:val="003308BC"/>
    <w:rsid w:val="00330949"/>
    <w:rsid w:val="00330D14"/>
    <w:rsid w:val="00330FEF"/>
    <w:rsid w:val="0033258B"/>
    <w:rsid w:val="003329B4"/>
    <w:rsid w:val="00333146"/>
    <w:rsid w:val="0033360F"/>
    <w:rsid w:val="003338A7"/>
    <w:rsid w:val="00333ACB"/>
    <w:rsid w:val="00333F3D"/>
    <w:rsid w:val="0033436B"/>
    <w:rsid w:val="0033479B"/>
    <w:rsid w:val="00335189"/>
    <w:rsid w:val="003354B0"/>
    <w:rsid w:val="00335FB5"/>
    <w:rsid w:val="003371D7"/>
    <w:rsid w:val="00337293"/>
    <w:rsid w:val="003402A8"/>
    <w:rsid w:val="00341669"/>
    <w:rsid w:val="00341A66"/>
    <w:rsid w:val="00341D1B"/>
    <w:rsid w:val="00341F41"/>
    <w:rsid w:val="0034294E"/>
    <w:rsid w:val="00342B74"/>
    <w:rsid w:val="00343993"/>
    <w:rsid w:val="00343D9D"/>
    <w:rsid w:val="0034453B"/>
    <w:rsid w:val="003448EF"/>
    <w:rsid w:val="00344A7C"/>
    <w:rsid w:val="00344FCD"/>
    <w:rsid w:val="0034669D"/>
    <w:rsid w:val="00346A82"/>
    <w:rsid w:val="00346E25"/>
    <w:rsid w:val="003471C1"/>
    <w:rsid w:val="003509CE"/>
    <w:rsid w:val="00351413"/>
    <w:rsid w:val="0035176E"/>
    <w:rsid w:val="00351B02"/>
    <w:rsid w:val="00351D3D"/>
    <w:rsid w:val="00352B91"/>
    <w:rsid w:val="0035302C"/>
    <w:rsid w:val="0035354F"/>
    <w:rsid w:val="0035394F"/>
    <w:rsid w:val="00354EC4"/>
    <w:rsid w:val="00355632"/>
    <w:rsid w:val="00355868"/>
    <w:rsid w:val="003564D7"/>
    <w:rsid w:val="003573EA"/>
    <w:rsid w:val="00357F8A"/>
    <w:rsid w:val="0036066F"/>
    <w:rsid w:val="00360EEA"/>
    <w:rsid w:val="003618E1"/>
    <w:rsid w:val="00363350"/>
    <w:rsid w:val="003640AB"/>
    <w:rsid w:val="0036442B"/>
    <w:rsid w:val="0036457A"/>
    <w:rsid w:val="00366302"/>
    <w:rsid w:val="003667B1"/>
    <w:rsid w:val="00366DFF"/>
    <w:rsid w:val="00366F08"/>
    <w:rsid w:val="0036722E"/>
    <w:rsid w:val="003672F5"/>
    <w:rsid w:val="003675E0"/>
    <w:rsid w:val="00370AA2"/>
    <w:rsid w:val="00370B8B"/>
    <w:rsid w:val="00370E2C"/>
    <w:rsid w:val="003714A0"/>
    <w:rsid w:val="003716A6"/>
    <w:rsid w:val="0037174F"/>
    <w:rsid w:val="00371845"/>
    <w:rsid w:val="00372762"/>
    <w:rsid w:val="00373318"/>
    <w:rsid w:val="00374DF4"/>
    <w:rsid w:val="00375528"/>
    <w:rsid w:val="0037556C"/>
    <w:rsid w:val="00375975"/>
    <w:rsid w:val="00375A71"/>
    <w:rsid w:val="00375CE3"/>
    <w:rsid w:val="0037613E"/>
    <w:rsid w:val="00376364"/>
    <w:rsid w:val="003763B5"/>
    <w:rsid w:val="003768D4"/>
    <w:rsid w:val="00376BAC"/>
    <w:rsid w:val="00377844"/>
    <w:rsid w:val="00377CEF"/>
    <w:rsid w:val="00377E70"/>
    <w:rsid w:val="003805C7"/>
    <w:rsid w:val="00381073"/>
    <w:rsid w:val="0038198B"/>
    <w:rsid w:val="00381D79"/>
    <w:rsid w:val="0038214E"/>
    <w:rsid w:val="003821C1"/>
    <w:rsid w:val="00384C47"/>
    <w:rsid w:val="00385BC6"/>
    <w:rsid w:val="00386A0F"/>
    <w:rsid w:val="00386E12"/>
    <w:rsid w:val="003875B8"/>
    <w:rsid w:val="00387A2A"/>
    <w:rsid w:val="00387BEA"/>
    <w:rsid w:val="00390623"/>
    <w:rsid w:val="00390633"/>
    <w:rsid w:val="00390A55"/>
    <w:rsid w:val="00390E7A"/>
    <w:rsid w:val="0039135B"/>
    <w:rsid w:val="00391752"/>
    <w:rsid w:val="00391F4E"/>
    <w:rsid w:val="00392222"/>
    <w:rsid w:val="003925F5"/>
    <w:rsid w:val="00392C1A"/>
    <w:rsid w:val="0039327F"/>
    <w:rsid w:val="0039390D"/>
    <w:rsid w:val="003942EC"/>
    <w:rsid w:val="00394D6A"/>
    <w:rsid w:val="00395B03"/>
    <w:rsid w:val="003960C0"/>
    <w:rsid w:val="003963DA"/>
    <w:rsid w:val="0039694C"/>
    <w:rsid w:val="00396A25"/>
    <w:rsid w:val="003978F3"/>
    <w:rsid w:val="003A09E1"/>
    <w:rsid w:val="003A380C"/>
    <w:rsid w:val="003A3C54"/>
    <w:rsid w:val="003A43B9"/>
    <w:rsid w:val="003A5761"/>
    <w:rsid w:val="003A5841"/>
    <w:rsid w:val="003A5E2D"/>
    <w:rsid w:val="003A6174"/>
    <w:rsid w:val="003A6969"/>
    <w:rsid w:val="003A6C08"/>
    <w:rsid w:val="003A74CE"/>
    <w:rsid w:val="003A788C"/>
    <w:rsid w:val="003B0844"/>
    <w:rsid w:val="003B09BB"/>
    <w:rsid w:val="003B0C14"/>
    <w:rsid w:val="003B1157"/>
    <w:rsid w:val="003B1942"/>
    <w:rsid w:val="003B3948"/>
    <w:rsid w:val="003B43D4"/>
    <w:rsid w:val="003B4D83"/>
    <w:rsid w:val="003B5606"/>
    <w:rsid w:val="003B5C17"/>
    <w:rsid w:val="003B5FC8"/>
    <w:rsid w:val="003B60BB"/>
    <w:rsid w:val="003B62B7"/>
    <w:rsid w:val="003B68E5"/>
    <w:rsid w:val="003B7C06"/>
    <w:rsid w:val="003C0819"/>
    <w:rsid w:val="003C0F72"/>
    <w:rsid w:val="003C147E"/>
    <w:rsid w:val="003C15C0"/>
    <w:rsid w:val="003C1963"/>
    <w:rsid w:val="003C1A92"/>
    <w:rsid w:val="003C233A"/>
    <w:rsid w:val="003C2DE9"/>
    <w:rsid w:val="003C387D"/>
    <w:rsid w:val="003C3DC4"/>
    <w:rsid w:val="003C4BA3"/>
    <w:rsid w:val="003C549E"/>
    <w:rsid w:val="003C55A8"/>
    <w:rsid w:val="003C5F5D"/>
    <w:rsid w:val="003C6714"/>
    <w:rsid w:val="003C6A90"/>
    <w:rsid w:val="003C6C7F"/>
    <w:rsid w:val="003C7FC1"/>
    <w:rsid w:val="003D0009"/>
    <w:rsid w:val="003D0088"/>
    <w:rsid w:val="003D08E4"/>
    <w:rsid w:val="003D0961"/>
    <w:rsid w:val="003D0CE4"/>
    <w:rsid w:val="003D0F46"/>
    <w:rsid w:val="003D10B5"/>
    <w:rsid w:val="003D20A0"/>
    <w:rsid w:val="003D2D54"/>
    <w:rsid w:val="003D3972"/>
    <w:rsid w:val="003D3ACB"/>
    <w:rsid w:val="003D3C52"/>
    <w:rsid w:val="003D504C"/>
    <w:rsid w:val="003D6E7C"/>
    <w:rsid w:val="003D71C0"/>
    <w:rsid w:val="003D71FC"/>
    <w:rsid w:val="003D7AB3"/>
    <w:rsid w:val="003E009F"/>
    <w:rsid w:val="003E1814"/>
    <w:rsid w:val="003E196F"/>
    <w:rsid w:val="003E1997"/>
    <w:rsid w:val="003E22A1"/>
    <w:rsid w:val="003E328B"/>
    <w:rsid w:val="003E32ED"/>
    <w:rsid w:val="003E4827"/>
    <w:rsid w:val="003E5651"/>
    <w:rsid w:val="003E5A03"/>
    <w:rsid w:val="003E5E6C"/>
    <w:rsid w:val="003E6C92"/>
    <w:rsid w:val="003E6EF4"/>
    <w:rsid w:val="003E7110"/>
    <w:rsid w:val="003E7249"/>
    <w:rsid w:val="003E768A"/>
    <w:rsid w:val="003E77A8"/>
    <w:rsid w:val="003E7998"/>
    <w:rsid w:val="003E7B58"/>
    <w:rsid w:val="003F04EA"/>
    <w:rsid w:val="003F0821"/>
    <w:rsid w:val="003F111E"/>
    <w:rsid w:val="003F15DA"/>
    <w:rsid w:val="003F1A27"/>
    <w:rsid w:val="003F1EDD"/>
    <w:rsid w:val="003F2166"/>
    <w:rsid w:val="003F3309"/>
    <w:rsid w:val="003F3854"/>
    <w:rsid w:val="003F43F9"/>
    <w:rsid w:val="003F4729"/>
    <w:rsid w:val="003F508B"/>
    <w:rsid w:val="003F5F99"/>
    <w:rsid w:val="003F6E8A"/>
    <w:rsid w:val="00400076"/>
    <w:rsid w:val="00400082"/>
    <w:rsid w:val="0040265C"/>
    <w:rsid w:val="0040287E"/>
    <w:rsid w:val="00402988"/>
    <w:rsid w:val="004029DF"/>
    <w:rsid w:val="00402C66"/>
    <w:rsid w:val="00402C70"/>
    <w:rsid w:val="00402CDA"/>
    <w:rsid w:val="00402D0F"/>
    <w:rsid w:val="00403995"/>
    <w:rsid w:val="00403D70"/>
    <w:rsid w:val="004044D8"/>
    <w:rsid w:val="00404610"/>
    <w:rsid w:val="00404781"/>
    <w:rsid w:val="00404939"/>
    <w:rsid w:val="004059D1"/>
    <w:rsid w:val="00406032"/>
    <w:rsid w:val="00406F33"/>
    <w:rsid w:val="00407624"/>
    <w:rsid w:val="0040770A"/>
    <w:rsid w:val="0041057C"/>
    <w:rsid w:val="00410A27"/>
    <w:rsid w:val="00414649"/>
    <w:rsid w:val="004146B8"/>
    <w:rsid w:val="00414D39"/>
    <w:rsid w:val="0041510D"/>
    <w:rsid w:val="00415B85"/>
    <w:rsid w:val="00416B6C"/>
    <w:rsid w:val="00416D76"/>
    <w:rsid w:val="00416E2A"/>
    <w:rsid w:val="004170E6"/>
    <w:rsid w:val="004172D1"/>
    <w:rsid w:val="00417673"/>
    <w:rsid w:val="00417E9E"/>
    <w:rsid w:val="004200D0"/>
    <w:rsid w:val="00420577"/>
    <w:rsid w:val="00420B6C"/>
    <w:rsid w:val="00421108"/>
    <w:rsid w:val="00423B11"/>
    <w:rsid w:val="0042469B"/>
    <w:rsid w:val="00425207"/>
    <w:rsid w:val="0042571E"/>
    <w:rsid w:val="00426F93"/>
    <w:rsid w:val="00427848"/>
    <w:rsid w:val="00427C29"/>
    <w:rsid w:val="00430345"/>
    <w:rsid w:val="00430464"/>
    <w:rsid w:val="00431262"/>
    <w:rsid w:val="00431375"/>
    <w:rsid w:val="004316CA"/>
    <w:rsid w:val="00432BCC"/>
    <w:rsid w:val="00433538"/>
    <w:rsid w:val="00433771"/>
    <w:rsid w:val="004338F5"/>
    <w:rsid w:val="00433C5E"/>
    <w:rsid w:val="00434453"/>
    <w:rsid w:val="00434C4E"/>
    <w:rsid w:val="004358A4"/>
    <w:rsid w:val="00435D1F"/>
    <w:rsid w:val="00437A85"/>
    <w:rsid w:val="00437AE8"/>
    <w:rsid w:val="00437B77"/>
    <w:rsid w:val="00437C4A"/>
    <w:rsid w:val="00437D4E"/>
    <w:rsid w:val="00437ECB"/>
    <w:rsid w:val="0044039A"/>
    <w:rsid w:val="004411E0"/>
    <w:rsid w:val="00441EC7"/>
    <w:rsid w:val="004430E4"/>
    <w:rsid w:val="004448A4"/>
    <w:rsid w:val="00444926"/>
    <w:rsid w:val="00444F25"/>
    <w:rsid w:val="004450A5"/>
    <w:rsid w:val="00445C9F"/>
    <w:rsid w:val="00447598"/>
    <w:rsid w:val="00447684"/>
    <w:rsid w:val="0044792F"/>
    <w:rsid w:val="004479AD"/>
    <w:rsid w:val="00447A95"/>
    <w:rsid w:val="00447C80"/>
    <w:rsid w:val="004507D6"/>
    <w:rsid w:val="004519CE"/>
    <w:rsid w:val="00451A15"/>
    <w:rsid w:val="00451B18"/>
    <w:rsid w:val="00452829"/>
    <w:rsid w:val="00454B0E"/>
    <w:rsid w:val="00454E0B"/>
    <w:rsid w:val="00454F28"/>
    <w:rsid w:val="00455135"/>
    <w:rsid w:val="0045585C"/>
    <w:rsid w:val="00456562"/>
    <w:rsid w:val="00457C4D"/>
    <w:rsid w:val="00457D9E"/>
    <w:rsid w:val="0046069B"/>
    <w:rsid w:val="00461529"/>
    <w:rsid w:val="00461632"/>
    <w:rsid w:val="00462DA9"/>
    <w:rsid w:val="00464A4F"/>
    <w:rsid w:val="0046579A"/>
    <w:rsid w:val="00466028"/>
    <w:rsid w:val="0046621D"/>
    <w:rsid w:val="004665FE"/>
    <w:rsid w:val="00466D61"/>
    <w:rsid w:val="00466E9D"/>
    <w:rsid w:val="0046717F"/>
    <w:rsid w:val="004671FE"/>
    <w:rsid w:val="00467242"/>
    <w:rsid w:val="0046746A"/>
    <w:rsid w:val="00467E71"/>
    <w:rsid w:val="00470476"/>
    <w:rsid w:val="00471C7F"/>
    <w:rsid w:val="00471E9B"/>
    <w:rsid w:val="00472784"/>
    <w:rsid w:val="00472A85"/>
    <w:rsid w:val="00472DCE"/>
    <w:rsid w:val="00474145"/>
    <w:rsid w:val="00474319"/>
    <w:rsid w:val="0047476B"/>
    <w:rsid w:val="004752D4"/>
    <w:rsid w:val="004761B6"/>
    <w:rsid w:val="00477ECA"/>
    <w:rsid w:val="00477F30"/>
    <w:rsid w:val="004802B7"/>
    <w:rsid w:val="004806B1"/>
    <w:rsid w:val="00480966"/>
    <w:rsid w:val="004812AB"/>
    <w:rsid w:val="004819D8"/>
    <w:rsid w:val="004820B9"/>
    <w:rsid w:val="00483619"/>
    <w:rsid w:val="00483751"/>
    <w:rsid w:val="00483AB4"/>
    <w:rsid w:val="00483B26"/>
    <w:rsid w:val="00484232"/>
    <w:rsid w:val="00484463"/>
    <w:rsid w:val="0048457F"/>
    <w:rsid w:val="00484AC8"/>
    <w:rsid w:val="00484CF0"/>
    <w:rsid w:val="00484E30"/>
    <w:rsid w:val="004852CE"/>
    <w:rsid w:val="0048532F"/>
    <w:rsid w:val="00485552"/>
    <w:rsid w:val="00485A1A"/>
    <w:rsid w:val="00485C83"/>
    <w:rsid w:val="00485F5F"/>
    <w:rsid w:val="0048660D"/>
    <w:rsid w:val="00486CA3"/>
    <w:rsid w:val="004872A8"/>
    <w:rsid w:val="0048755A"/>
    <w:rsid w:val="004900D6"/>
    <w:rsid w:val="004913ED"/>
    <w:rsid w:val="00491A7D"/>
    <w:rsid w:val="004921E5"/>
    <w:rsid w:val="00492435"/>
    <w:rsid w:val="00492E5D"/>
    <w:rsid w:val="0049334B"/>
    <w:rsid w:val="00493388"/>
    <w:rsid w:val="0049584F"/>
    <w:rsid w:val="00496BFE"/>
    <w:rsid w:val="00497622"/>
    <w:rsid w:val="00497A62"/>
    <w:rsid w:val="004A0E71"/>
    <w:rsid w:val="004A11DF"/>
    <w:rsid w:val="004A13A2"/>
    <w:rsid w:val="004A223A"/>
    <w:rsid w:val="004A2E78"/>
    <w:rsid w:val="004A2F20"/>
    <w:rsid w:val="004A500F"/>
    <w:rsid w:val="004A5391"/>
    <w:rsid w:val="004A5F32"/>
    <w:rsid w:val="004B0266"/>
    <w:rsid w:val="004B08A8"/>
    <w:rsid w:val="004B0E3E"/>
    <w:rsid w:val="004B0EF4"/>
    <w:rsid w:val="004B1941"/>
    <w:rsid w:val="004B1CF8"/>
    <w:rsid w:val="004B26B6"/>
    <w:rsid w:val="004B2745"/>
    <w:rsid w:val="004B29D4"/>
    <w:rsid w:val="004B30B6"/>
    <w:rsid w:val="004B3271"/>
    <w:rsid w:val="004B41AD"/>
    <w:rsid w:val="004B4893"/>
    <w:rsid w:val="004B497F"/>
    <w:rsid w:val="004B565F"/>
    <w:rsid w:val="004B5AA2"/>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34FC"/>
    <w:rsid w:val="004C4DE8"/>
    <w:rsid w:val="004C4E25"/>
    <w:rsid w:val="004C4E67"/>
    <w:rsid w:val="004C54DC"/>
    <w:rsid w:val="004C5579"/>
    <w:rsid w:val="004C5589"/>
    <w:rsid w:val="004C5E2C"/>
    <w:rsid w:val="004C634E"/>
    <w:rsid w:val="004C6C0B"/>
    <w:rsid w:val="004C71FA"/>
    <w:rsid w:val="004C730A"/>
    <w:rsid w:val="004C738E"/>
    <w:rsid w:val="004C75F8"/>
    <w:rsid w:val="004C7BD0"/>
    <w:rsid w:val="004D159A"/>
    <w:rsid w:val="004D2137"/>
    <w:rsid w:val="004D32E2"/>
    <w:rsid w:val="004D348F"/>
    <w:rsid w:val="004D3744"/>
    <w:rsid w:val="004D3DF0"/>
    <w:rsid w:val="004D4C2D"/>
    <w:rsid w:val="004D530D"/>
    <w:rsid w:val="004D5A0E"/>
    <w:rsid w:val="004D5FF2"/>
    <w:rsid w:val="004D61C3"/>
    <w:rsid w:val="004D7029"/>
    <w:rsid w:val="004D7453"/>
    <w:rsid w:val="004D7565"/>
    <w:rsid w:val="004D75D0"/>
    <w:rsid w:val="004D767D"/>
    <w:rsid w:val="004E060D"/>
    <w:rsid w:val="004E0A7C"/>
    <w:rsid w:val="004E11AA"/>
    <w:rsid w:val="004E202C"/>
    <w:rsid w:val="004E2098"/>
    <w:rsid w:val="004E3138"/>
    <w:rsid w:val="004E3E76"/>
    <w:rsid w:val="004E4161"/>
    <w:rsid w:val="004E50EB"/>
    <w:rsid w:val="004E5171"/>
    <w:rsid w:val="004E5265"/>
    <w:rsid w:val="004E5301"/>
    <w:rsid w:val="004E5FED"/>
    <w:rsid w:val="004E6081"/>
    <w:rsid w:val="004E6B1C"/>
    <w:rsid w:val="004F0791"/>
    <w:rsid w:val="004F0C22"/>
    <w:rsid w:val="004F0D02"/>
    <w:rsid w:val="004F240D"/>
    <w:rsid w:val="004F2683"/>
    <w:rsid w:val="004F4027"/>
    <w:rsid w:val="004F4A3B"/>
    <w:rsid w:val="004F5A82"/>
    <w:rsid w:val="004F6006"/>
    <w:rsid w:val="004F67AE"/>
    <w:rsid w:val="004F7949"/>
    <w:rsid w:val="004F7A9F"/>
    <w:rsid w:val="005006A3"/>
    <w:rsid w:val="005010B5"/>
    <w:rsid w:val="00501242"/>
    <w:rsid w:val="00502264"/>
    <w:rsid w:val="00502C9B"/>
    <w:rsid w:val="00503667"/>
    <w:rsid w:val="005037B6"/>
    <w:rsid w:val="00503844"/>
    <w:rsid w:val="005038C6"/>
    <w:rsid w:val="00506887"/>
    <w:rsid w:val="005068B9"/>
    <w:rsid w:val="00506EDF"/>
    <w:rsid w:val="005110C5"/>
    <w:rsid w:val="005122D3"/>
    <w:rsid w:val="00512348"/>
    <w:rsid w:val="005124C4"/>
    <w:rsid w:val="00512EDA"/>
    <w:rsid w:val="0051359D"/>
    <w:rsid w:val="005137F5"/>
    <w:rsid w:val="00513C72"/>
    <w:rsid w:val="00513FD7"/>
    <w:rsid w:val="005149B7"/>
    <w:rsid w:val="0051535C"/>
    <w:rsid w:val="00515612"/>
    <w:rsid w:val="00515CDB"/>
    <w:rsid w:val="0051606B"/>
    <w:rsid w:val="005172FE"/>
    <w:rsid w:val="00517AD8"/>
    <w:rsid w:val="00517DE6"/>
    <w:rsid w:val="005203FC"/>
    <w:rsid w:val="0052090B"/>
    <w:rsid w:val="00521469"/>
    <w:rsid w:val="005245D6"/>
    <w:rsid w:val="0052567F"/>
    <w:rsid w:val="00525DE5"/>
    <w:rsid w:val="0052636E"/>
    <w:rsid w:val="005275E6"/>
    <w:rsid w:val="00527B91"/>
    <w:rsid w:val="00530296"/>
    <w:rsid w:val="00531262"/>
    <w:rsid w:val="0053128E"/>
    <w:rsid w:val="00531EB1"/>
    <w:rsid w:val="005324AF"/>
    <w:rsid w:val="00532EF1"/>
    <w:rsid w:val="00534358"/>
    <w:rsid w:val="005349E3"/>
    <w:rsid w:val="00535673"/>
    <w:rsid w:val="00535CF2"/>
    <w:rsid w:val="00535E7A"/>
    <w:rsid w:val="005361DB"/>
    <w:rsid w:val="005362D4"/>
    <w:rsid w:val="0053633D"/>
    <w:rsid w:val="00536388"/>
    <w:rsid w:val="005409E6"/>
    <w:rsid w:val="0054152F"/>
    <w:rsid w:val="005415A7"/>
    <w:rsid w:val="0054200F"/>
    <w:rsid w:val="0054290E"/>
    <w:rsid w:val="00543D37"/>
    <w:rsid w:val="00544158"/>
    <w:rsid w:val="00544476"/>
    <w:rsid w:val="00544D24"/>
    <w:rsid w:val="0054529A"/>
    <w:rsid w:val="00545D8A"/>
    <w:rsid w:val="0054729D"/>
    <w:rsid w:val="005472A0"/>
    <w:rsid w:val="0054733C"/>
    <w:rsid w:val="00547693"/>
    <w:rsid w:val="005506FF"/>
    <w:rsid w:val="00552075"/>
    <w:rsid w:val="00552E10"/>
    <w:rsid w:val="00552ED5"/>
    <w:rsid w:val="00553B40"/>
    <w:rsid w:val="00553BBA"/>
    <w:rsid w:val="00554536"/>
    <w:rsid w:val="00555093"/>
    <w:rsid w:val="00555297"/>
    <w:rsid w:val="00555A64"/>
    <w:rsid w:val="00555B1F"/>
    <w:rsid w:val="005576DD"/>
    <w:rsid w:val="005602A5"/>
    <w:rsid w:val="00560676"/>
    <w:rsid w:val="00560872"/>
    <w:rsid w:val="0056087A"/>
    <w:rsid w:val="00560DE9"/>
    <w:rsid w:val="0056128C"/>
    <w:rsid w:val="00562121"/>
    <w:rsid w:val="0056237A"/>
    <w:rsid w:val="00563948"/>
    <w:rsid w:val="00563FDB"/>
    <w:rsid w:val="0056482A"/>
    <w:rsid w:val="00564EEF"/>
    <w:rsid w:val="0056505D"/>
    <w:rsid w:val="005653CB"/>
    <w:rsid w:val="00566A96"/>
    <w:rsid w:val="00567052"/>
    <w:rsid w:val="00567306"/>
    <w:rsid w:val="0056776D"/>
    <w:rsid w:val="00571140"/>
    <w:rsid w:val="0057119D"/>
    <w:rsid w:val="0057122A"/>
    <w:rsid w:val="00572285"/>
    <w:rsid w:val="005726D6"/>
    <w:rsid w:val="005727C8"/>
    <w:rsid w:val="00572BBF"/>
    <w:rsid w:val="0057327C"/>
    <w:rsid w:val="0057344E"/>
    <w:rsid w:val="00574089"/>
    <w:rsid w:val="005742FA"/>
    <w:rsid w:val="0057486C"/>
    <w:rsid w:val="00575881"/>
    <w:rsid w:val="00576260"/>
    <w:rsid w:val="00576649"/>
    <w:rsid w:val="00576768"/>
    <w:rsid w:val="00576C2B"/>
    <w:rsid w:val="00576D7E"/>
    <w:rsid w:val="0057768D"/>
    <w:rsid w:val="00580141"/>
    <w:rsid w:val="00581DC2"/>
    <w:rsid w:val="00581FE5"/>
    <w:rsid w:val="005820DD"/>
    <w:rsid w:val="005828A1"/>
    <w:rsid w:val="00582F1F"/>
    <w:rsid w:val="00582FEB"/>
    <w:rsid w:val="005830DD"/>
    <w:rsid w:val="00583A0B"/>
    <w:rsid w:val="005842B7"/>
    <w:rsid w:val="005843F8"/>
    <w:rsid w:val="00584E83"/>
    <w:rsid w:val="00585498"/>
    <w:rsid w:val="0058555C"/>
    <w:rsid w:val="005856E9"/>
    <w:rsid w:val="00585721"/>
    <w:rsid w:val="005857AB"/>
    <w:rsid w:val="00585C65"/>
    <w:rsid w:val="005863CF"/>
    <w:rsid w:val="005875C1"/>
    <w:rsid w:val="00587E74"/>
    <w:rsid w:val="00587E85"/>
    <w:rsid w:val="005908D7"/>
    <w:rsid w:val="00590B35"/>
    <w:rsid w:val="0059101F"/>
    <w:rsid w:val="00591864"/>
    <w:rsid w:val="0059305A"/>
    <w:rsid w:val="005933E1"/>
    <w:rsid w:val="00593879"/>
    <w:rsid w:val="00593B79"/>
    <w:rsid w:val="00594093"/>
    <w:rsid w:val="005943B0"/>
    <w:rsid w:val="00594739"/>
    <w:rsid w:val="0059544E"/>
    <w:rsid w:val="00595E37"/>
    <w:rsid w:val="00595FBF"/>
    <w:rsid w:val="00596485"/>
    <w:rsid w:val="00597199"/>
    <w:rsid w:val="005979AC"/>
    <w:rsid w:val="005A043B"/>
    <w:rsid w:val="005A0CB7"/>
    <w:rsid w:val="005A0DB9"/>
    <w:rsid w:val="005A0EB6"/>
    <w:rsid w:val="005A0FAE"/>
    <w:rsid w:val="005A1164"/>
    <w:rsid w:val="005A1333"/>
    <w:rsid w:val="005A16AE"/>
    <w:rsid w:val="005A1C4F"/>
    <w:rsid w:val="005A2130"/>
    <w:rsid w:val="005A236D"/>
    <w:rsid w:val="005A2FCF"/>
    <w:rsid w:val="005A403C"/>
    <w:rsid w:val="005A4658"/>
    <w:rsid w:val="005A5223"/>
    <w:rsid w:val="005A541E"/>
    <w:rsid w:val="005A60D1"/>
    <w:rsid w:val="005A64FB"/>
    <w:rsid w:val="005A6723"/>
    <w:rsid w:val="005A79D6"/>
    <w:rsid w:val="005B0CF5"/>
    <w:rsid w:val="005B0DE8"/>
    <w:rsid w:val="005B0F04"/>
    <w:rsid w:val="005B1B41"/>
    <w:rsid w:val="005B2665"/>
    <w:rsid w:val="005B30B3"/>
    <w:rsid w:val="005B315F"/>
    <w:rsid w:val="005B340C"/>
    <w:rsid w:val="005B376D"/>
    <w:rsid w:val="005B3854"/>
    <w:rsid w:val="005B387B"/>
    <w:rsid w:val="005B3E59"/>
    <w:rsid w:val="005B5735"/>
    <w:rsid w:val="005B59EB"/>
    <w:rsid w:val="005B63F2"/>
    <w:rsid w:val="005B6DE8"/>
    <w:rsid w:val="005B6F8B"/>
    <w:rsid w:val="005B70BC"/>
    <w:rsid w:val="005B75DF"/>
    <w:rsid w:val="005C0071"/>
    <w:rsid w:val="005C008C"/>
    <w:rsid w:val="005C06DA"/>
    <w:rsid w:val="005C0A5C"/>
    <w:rsid w:val="005C31DE"/>
    <w:rsid w:val="005C356D"/>
    <w:rsid w:val="005C3D08"/>
    <w:rsid w:val="005C44A3"/>
    <w:rsid w:val="005C528E"/>
    <w:rsid w:val="005C5319"/>
    <w:rsid w:val="005C5F9D"/>
    <w:rsid w:val="005C602E"/>
    <w:rsid w:val="005C6806"/>
    <w:rsid w:val="005C720F"/>
    <w:rsid w:val="005D0154"/>
    <w:rsid w:val="005D055A"/>
    <w:rsid w:val="005D12B3"/>
    <w:rsid w:val="005D1A9D"/>
    <w:rsid w:val="005D3D18"/>
    <w:rsid w:val="005D4A7F"/>
    <w:rsid w:val="005D4A87"/>
    <w:rsid w:val="005D4C88"/>
    <w:rsid w:val="005D5041"/>
    <w:rsid w:val="005D5616"/>
    <w:rsid w:val="005D64DD"/>
    <w:rsid w:val="005D6C58"/>
    <w:rsid w:val="005D6D8C"/>
    <w:rsid w:val="005D6EB6"/>
    <w:rsid w:val="005D6F4A"/>
    <w:rsid w:val="005D7381"/>
    <w:rsid w:val="005D7F53"/>
    <w:rsid w:val="005D7F7E"/>
    <w:rsid w:val="005E0073"/>
    <w:rsid w:val="005E03E4"/>
    <w:rsid w:val="005E0663"/>
    <w:rsid w:val="005E09AE"/>
    <w:rsid w:val="005E10FB"/>
    <w:rsid w:val="005E1925"/>
    <w:rsid w:val="005E2ACA"/>
    <w:rsid w:val="005E2C2F"/>
    <w:rsid w:val="005E331C"/>
    <w:rsid w:val="005E3E4E"/>
    <w:rsid w:val="005E5D59"/>
    <w:rsid w:val="005E60AC"/>
    <w:rsid w:val="005E64BD"/>
    <w:rsid w:val="005E6906"/>
    <w:rsid w:val="005E69ED"/>
    <w:rsid w:val="005E6C95"/>
    <w:rsid w:val="005F0527"/>
    <w:rsid w:val="005F151F"/>
    <w:rsid w:val="005F1709"/>
    <w:rsid w:val="005F1786"/>
    <w:rsid w:val="005F1BB5"/>
    <w:rsid w:val="005F1C8A"/>
    <w:rsid w:val="005F2634"/>
    <w:rsid w:val="005F38DF"/>
    <w:rsid w:val="005F4208"/>
    <w:rsid w:val="005F4926"/>
    <w:rsid w:val="005F4F28"/>
    <w:rsid w:val="005F6B4D"/>
    <w:rsid w:val="005F7B3B"/>
    <w:rsid w:val="005F7CBC"/>
    <w:rsid w:val="0060078F"/>
    <w:rsid w:val="00601EA4"/>
    <w:rsid w:val="0060304B"/>
    <w:rsid w:val="0060319F"/>
    <w:rsid w:val="0060347D"/>
    <w:rsid w:val="00603D6D"/>
    <w:rsid w:val="006045CC"/>
    <w:rsid w:val="0060467B"/>
    <w:rsid w:val="00605F89"/>
    <w:rsid w:val="0060708E"/>
    <w:rsid w:val="006100D1"/>
    <w:rsid w:val="00610279"/>
    <w:rsid w:val="00610814"/>
    <w:rsid w:val="00610A91"/>
    <w:rsid w:val="00610DFD"/>
    <w:rsid w:val="00611D19"/>
    <w:rsid w:val="0061218B"/>
    <w:rsid w:val="006128FF"/>
    <w:rsid w:val="006133F5"/>
    <w:rsid w:val="00614066"/>
    <w:rsid w:val="00614302"/>
    <w:rsid w:val="00614637"/>
    <w:rsid w:val="00614B03"/>
    <w:rsid w:val="00615A93"/>
    <w:rsid w:val="0061623E"/>
    <w:rsid w:val="00617E4C"/>
    <w:rsid w:val="006205BA"/>
    <w:rsid w:val="006209AC"/>
    <w:rsid w:val="00620FF4"/>
    <w:rsid w:val="00621C9F"/>
    <w:rsid w:val="00622418"/>
    <w:rsid w:val="006238FE"/>
    <w:rsid w:val="00623C30"/>
    <w:rsid w:val="00623FF6"/>
    <w:rsid w:val="006244A2"/>
    <w:rsid w:val="00625512"/>
    <w:rsid w:val="00625798"/>
    <w:rsid w:val="00625A6B"/>
    <w:rsid w:val="006262D3"/>
    <w:rsid w:val="00626389"/>
    <w:rsid w:val="00626477"/>
    <w:rsid w:val="00626E6E"/>
    <w:rsid w:val="006275F2"/>
    <w:rsid w:val="00627C7A"/>
    <w:rsid w:val="00627EB8"/>
    <w:rsid w:val="00630665"/>
    <w:rsid w:val="00630853"/>
    <w:rsid w:val="006322BB"/>
    <w:rsid w:val="006327DE"/>
    <w:rsid w:val="0063314F"/>
    <w:rsid w:val="006335E0"/>
    <w:rsid w:val="006341AA"/>
    <w:rsid w:val="006344DB"/>
    <w:rsid w:val="00634F75"/>
    <w:rsid w:val="00635552"/>
    <w:rsid w:val="00635681"/>
    <w:rsid w:val="0063570C"/>
    <w:rsid w:val="006358E5"/>
    <w:rsid w:val="00635F83"/>
    <w:rsid w:val="006366BE"/>
    <w:rsid w:val="00636B09"/>
    <w:rsid w:val="006404B0"/>
    <w:rsid w:val="006410FC"/>
    <w:rsid w:val="006412B1"/>
    <w:rsid w:val="00641404"/>
    <w:rsid w:val="006415E7"/>
    <w:rsid w:val="00642116"/>
    <w:rsid w:val="006425F2"/>
    <w:rsid w:val="0064262C"/>
    <w:rsid w:val="00642E33"/>
    <w:rsid w:val="00643D41"/>
    <w:rsid w:val="00645F4B"/>
    <w:rsid w:val="0064617B"/>
    <w:rsid w:val="0064780E"/>
    <w:rsid w:val="006478CE"/>
    <w:rsid w:val="00650A65"/>
    <w:rsid w:val="00650CDA"/>
    <w:rsid w:val="00651116"/>
    <w:rsid w:val="00651F5E"/>
    <w:rsid w:val="00651F71"/>
    <w:rsid w:val="006528A5"/>
    <w:rsid w:val="00653209"/>
    <w:rsid w:val="0065462D"/>
    <w:rsid w:val="00654E09"/>
    <w:rsid w:val="00655373"/>
    <w:rsid w:val="006553B0"/>
    <w:rsid w:val="0065558C"/>
    <w:rsid w:val="00655E24"/>
    <w:rsid w:val="006561F6"/>
    <w:rsid w:val="00656A5C"/>
    <w:rsid w:val="00656F84"/>
    <w:rsid w:val="0065726E"/>
    <w:rsid w:val="006573DB"/>
    <w:rsid w:val="00657548"/>
    <w:rsid w:val="00657EBB"/>
    <w:rsid w:val="0066086C"/>
    <w:rsid w:val="00661330"/>
    <w:rsid w:val="00662331"/>
    <w:rsid w:val="00662A67"/>
    <w:rsid w:val="00663276"/>
    <w:rsid w:val="006635B7"/>
    <w:rsid w:val="00664239"/>
    <w:rsid w:val="00664C3E"/>
    <w:rsid w:val="00664DDD"/>
    <w:rsid w:val="0066564D"/>
    <w:rsid w:val="00665B59"/>
    <w:rsid w:val="00666105"/>
    <w:rsid w:val="0066770A"/>
    <w:rsid w:val="00667868"/>
    <w:rsid w:val="00667931"/>
    <w:rsid w:val="006707CB"/>
    <w:rsid w:val="00670CC8"/>
    <w:rsid w:val="00670D40"/>
    <w:rsid w:val="00671243"/>
    <w:rsid w:val="006728D7"/>
    <w:rsid w:val="00673001"/>
    <w:rsid w:val="00673812"/>
    <w:rsid w:val="00674736"/>
    <w:rsid w:val="006767BA"/>
    <w:rsid w:val="00676C19"/>
    <w:rsid w:val="00676D4F"/>
    <w:rsid w:val="00680F09"/>
    <w:rsid w:val="0068137E"/>
    <w:rsid w:val="006819B0"/>
    <w:rsid w:val="00681C14"/>
    <w:rsid w:val="006833F8"/>
    <w:rsid w:val="00683894"/>
    <w:rsid w:val="00683A42"/>
    <w:rsid w:val="00683AFD"/>
    <w:rsid w:val="00683F23"/>
    <w:rsid w:val="006859D8"/>
    <w:rsid w:val="00686706"/>
    <w:rsid w:val="00686DC0"/>
    <w:rsid w:val="0068725F"/>
    <w:rsid w:val="00687A1D"/>
    <w:rsid w:val="00687B32"/>
    <w:rsid w:val="00687FC5"/>
    <w:rsid w:val="006901FC"/>
    <w:rsid w:val="006904E7"/>
    <w:rsid w:val="00690BB8"/>
    <w:rsid w:val="00690C5D"/>
    <w:rsid w:val="00691366"/>
    <w:rsid w:val="00691424"/>
    <w:rsid w:val="00691502"/>
    <w:rsid w:val="006919E2"/>
    <w:rsid w:val="00691DE4"/>
    <w:rsid w:val="006928F9"/>
    <w:rsid w:val="00693806"/>
    <w:rsid w:val="00693A6F"/>
    <w:rsid w:val="00693C1F"/>
    <w:rsid w:val="00693D2D"/>
    <w:rsid w:val="00693F69"/>
    <w:rsid w:val="006942FF"/>
    <w:rsid w:val="00694562"/>
    <w:rsid w:val="00694A93"/>
    <w:rsid w:val="00695287"/>
    <w:rsid w:val="00695F43"/>
    <w:rsid w:val="006960E4"/>
    <w:rsid w:val="00696930"/>
    <w:rsid w:val="006973FB"/>
    <w:rsid w:val="006A0575"/>
    <w:rsid w:val="006A0BF8"/>
    <w:rsid w:val="006A0E60"/>
    <w:rsid w:val="006A1245"/>
    <w:rsid w:val="006A1ABA"/>
    <w:rsid w:val="006A1EDB"/>
    <w:rsid w:val="006A2186"/>
    <w:rsid w:val="006A229E"/>
    <w:rsid w:val="006A34CA"/>
    <w:rsid w:val="006A3C08"/>
    <w:rsid w:val="006A4E90"/>
    <w:rsid w:val="006A4EE1"/>
    <w:rsid w:val="006A737D"/>
    <w:rsid w:val="006A7B4D"/>
    <w:rsid w:val="006B0B73"/>
    <w:rsid w:val="006B23EF"/>
    <w:rsid w:val="006B2729"/>
    <w:rsid w:val="006B2982"/>
    <w:rsid w:val="006B2C1C"/>
    <w:rsid w:val="006B31AA"/>
    <w:rsid w:val="006B32A8"/>
    <w:rsid w:val="006B4B84"/>
    <w:rsid w:val="006B590B"/>
    <w:rsid w:val="006B5B69"/>
    <w:rsid w:val="006B62D8"/>
    <w:rsid w:val="006B6707"/>
    <w:rsid w:val="006B6D53"/>
    <w:rsid w:val="006B7D89"/>
    <w:rsid w:val="006C0563"/>
    <w:rsid w:val="006C1305"/>
    <w:rsid w:val="006C281B"/>
    <w:rsid w:val="006C2898"/>
    <w:rsid w:val="006C2C2D"/>
    <w:rsid w:val="006C39C3"/>
    <w:rsid w:val="006C3EA8"/>
    <w:rsid w:val="006C4029"/>
    <w:rsid w:val="006C4AF8"/>
    <w:rsid w:val="006C4C86"/>
    <w:rsid w:val="006C4F72"/>
    <w:rsid w:val="006C547E"/>
    <w:rsid w:val="006C601D"/>
    <w:rsid w:val="006C7013"/>
    <w:rsid w:val="006C7974"/>
    <w:rsid w:val="006C7B53"/>
    <w:rsid w:val="006D0620"/>
    <w:rsid w:val="006D06C9"/>
    <w:rsid w:val="006D0811"/>
    <w:rsid w:val="006D0C05"/>
    <w:rsid w:val="006D0D72"/>
    <w:rsid w:val="006D11AA"/>
    <w:rsid w:val="006D11F6"/>
    <w:rsid w:val="006D1204"/>
    <w:rsid w:val="006D1380"/>
    <w:rsid w:val="006D144D"/>
    <w:rsid w:val="006D1452"/>
    <w:rsid w:val="006D180E"/>
    <w:rsid w:val="006D1B2E"/>
    <w:rsid w:val="006D34FE"/>
    <w:rsid w:val="006D4192"/>
    <w:rsid w:val="006D5B2F"/>
    <w:rsid w:val="006D6DC3"/>
    <w:rsid w:val="006D7475"/>
    <w:rsid w:val="006D747F"/>
    <w:rsid w:val="006D772E"/>
    <w:rsid w:val="006D7865"/>
    <w:rsid w:val="006E0287"/>
    <w:rsid w:val="006E05DB"/>
    <w:rsid w:val="006E09EC"/>
    <w:rsid w:val="006E1385"/>
    <w:rsid w:val="006E24E5"/>
    <w:rsid w:val="006E2931"/>
    <w:rsid w:val="006E29C6"/>
    <w:rsid w:val="006E2A6B"/>
    <w:rsid w:val="006E2F74"/>
    <w:rsid w:val="006E3179"/>
    <w:rsid w:val="006E31F1"/>
    <w:rsid w:val="006E322B"/>
    <w:rsid w:val="006E3F5C"/>
    <w:rsid w:val="006E400A"/>
    <w:rsid w:val="006E4B35"/>
    <w:rsid w:val="006E50AB"/>
    <w:rsid w:val="006E50B7"/>
    <w:rsid w:val="006E5DF3"/>
    <w:rsid w:val="006E6118"/>
    <w:rsid w:val="006E6322"/>
    <w:rsid w:val="006E7541"/>
    <w:rsid w:val="006F0EB8"/>
    <w:rsid w:val="006F14FE"/>
    <w:rsid w:val="006F2ACB"/>
    <w:rsid w:val="006F33FF"/>
    <w:rsid w:val="006F41BE"/>
    <w:rsid w:val="006F458F"/>
    <w:rsid w:val="006F4702"/>
    <w:rsid w:val="006F4FCC"/>
    <w:rsid w:val="006F598D"/>
    <w:rsid w:val="006F5AB5"/>
    <w:rsid w:val="006F5ADB"/>
    <w:rsid w:val="006F627B"/>
    <w:rsid w:val="006F6568"/>
    <w:rsid w:val="006F731C"/>
    <w:rsid w:val="006F73CF"/>
    <w:rsid w:val="00700B92"/>
    <w:rsid w:val="00702405"/>
    <w:rsid w:val="007039C4"/>
    <w:rsid w:val="00703BAC"/>
    <w:rsid w:val="00705881"/>
    <w:rsid w:val="00705A6E"/>
    <w:rsid w:val="00705B51"/>
    <w:rsid w:val="00706500"/>
    <w:rsid w:val="00706511"/>
    <w:rsid w:val="00706DEB"/>
    <w:rsid w:val="007073DE"/>
    <w:rsid w:val="007078B8"/>
    <w:rsid w:val="0071004B"/>
    <w:rsid w:val="00710E31"/>
    <w:rsid w:val="00710E5E"/>
    <w:rsid w:val="007115A7"/>
    <w:rsid w:val="00711A64"/>
    <w:rsid w:val="0071235D"/>
    <w:rsid w:val="007128EB"/>
    <w:rsid w:val="00712C28"/>
    <w:rsid w:val="007136AB"/>
    <w:rsid w:val="007141AB"/>
    <w:rsid w:val="0071475F"/>
    <w:rsid w:val="00714D46"/>
    <w:rsid w:val="007155E0"/>
    <w:rsid w:val="00715A18"/>
    <w:rsid w:val="00720460"/>
    <w:rsid w:val="00720589"/>
    <w:rsid w:val="007209B8"/>
    <w:rsid w:val="007218AC"/>
    <w:rsid w:val="007227EE"/>
    <w:rsid w:val="00723AC7"/>
    <w:rsid w:val="00723B8C"/>
    <w:rsid w:val="00723E77"/>
    <w:rsid w:val="00724308"/>
    <w:rsid w:val="00725434"/>
    <w:rsid w:val="00726EA4"/>
    <w:rsid w:val="0072765F"/>
    <w:rsid w:val="007303DD"/>
    <w:rsid w:val="007308EB"/>
    <w:rsid w:val="00730D16"/>
    <w:rsid w:val="0073111F"/>
    <w:rsid w:val="00731996"/>
    <w:rsid w:val="007325D2"/>
    <w:rsid w:val="00732909"/>
    <w:rsid w:val="00733F77"/>
    <w:rsid w:val="00735A70"/>
    <w:rsid w:val="00735C71"/>
    <w:rsid w:val="00736E60"/>
    <w:rsid w:val="00737177"/>
    <w:rsid w:val="00737659"/>
    <w:rsid w:val="00737D54"/>
    <w:rsid w:val="00741383"/>
    <w:rsid w:val="00741CF7"/>
    <w:rsid w:val="00742474"/>
    <w:rsid w:val="00742C96"/>
    <w:rsid w:val="007430FE"/>
    <w:rsid w:val="00743759"/>
    <w:rsid w:val="00743EDA"/>
    <w:rsid w:val="0074460B"/>
    <w:rsid w:val="007455EA"/>
    <w:rsid w:val="00745AC0"/>
    <w:rsid w:val="007478F8"/>
    <w:rsid w:val="00747AA2"/>
    <w:rsid w:val="0075044D"/>
    <w:rsid w:val="00750850"/>
    <w:rsid w:val="00750B89"/>
    <w:rsid w:val="00750BF1"/>
    <w:rsid w:val="00750FDB"/>
    <w:rsid w:val="007513BA"/>
    <w:rsid w:val="00751F61"/>
    <w:rsid w:val="00752A18"/>
    <w:rsid w:val="00752EE3"/>
    <w:rsid w:val="00753F2D"/>
    <w:rsid w:val="007546EB"/>
    <w:rsid w:val="00754873"/>
    <w:rsid w:val="00755C80"/>
    <w:rsid w:val="00755D38"/>
    <w:rsid w:val="0075646D"/>
    <w:rsid w:val="0075681A"/>
    <w:rsid w:val="0075747F"/>
    <w:rsid w:val="00757695"/>
    <w:rsid w:val="00760CD4"/>
    <w:rsid w:val="00761360"/>
    <w:rsid w:val="00761A57"/>
    <w:rsid w:val="00761B8A"/>
    <w:rsid w:val="00762044"/>
    <w:rsid w:val="0076213F"/>
    <w:rsid w:val="00763544"/>
    <w:rsid w:val="00763D5B"/>
    <w:rsid w:val="00764FFA"/>
    <w:rsid w:val="00765510"/>
    <w:rsid w:val="0076624D"/>
    <w:rsid w:val="0076697A"/>
    <w:rsid w:val="00766BBE"/>
    <w:rsid w:val="00766EEC"/>
    <w:rsid w:val="0076736C"/>
    <w:rsid w:val="00767628"/>
    <w:rsid w:val="007678BC"/>
    <w:rsid w:val="00767F54"/>
    <w:rsid w:val="0077091D"/>
    <w:rsid w:val="00770AF7"/>
    <w:rsid w:val="00770E0B"/>
    <w:rsid w:val="007719D8"/>
    <w:rsid w:val="0077307A"/>
    <w:rsid w:val="00773128"/>
    <w:rsid w:val="00773372"/>
    <w:rsid w:val="00773607"/>
    <w:rsid w:val="00774831"/>
    <w:rsid w:val="00774A97"/>
    <w:rsid w:val="0077599E"/>
    <w:rsid w:val="00775D16"/>
    <w:rsid w:val="007769C1"/>
    <w:rsid w:val="007802A3"/>
    <w:rsid w:val="007808D1"/>
    <w:rsid w:val="00780C4A"/>
    <w:rsid w:val="00781DDA"/>
    <w:rsid w:val="00781F4F"/>
    <w:rsid w:val="007820D9"/>
    <w:rsid w:val="00782F60"/>
    <w:rsid w:val="00782FEF"/>
    <w:rsid w:val="00783386"/>
    <w:rsid w:val="007847DD"/>
    <w:rsid w:val="00785E89"/>
    <w:rsid w:val="007905CE"/>
    <w:rsid w:val="00790ECC"/>
    <w:rsid w:val="00791707"/>
    <w:rsid w:val="00791AFA"/>
    <w:rsid w:val="00791EE8"/>
    <w:rsid w:val="00791F04"/>
    <w:rsid w:val="00792025"/>
    <w:rsid w:val="0079279D"/>
    <w:rsid w:val="00793495"/>
    <w:rsid w:val="00793D75"/>
    <w:rsid w:val="00794856"/>
    <w:rsid w:val="00794F8F"/>
    <w:rsid w:val="00794FC0"/>
    <w:rsid w:val="00794FE3"/>
    <w:rsid w:val="00795657"/>
    <w:rsid w:val="00796F73"/>
    <w:rsid w:val="00797E0E"/>
    <w:rsid w:val="00797E1D"/>
    <w:rsid w:val="007A0062"/>
    <w:rsid w:val="007A0887"/>
    <w:rsid w:val="007A0C1C"/>
    <w:rsid w:val="007A1181"/>
    <w:rsid w:val="007A1322"/>
    <w:rsid w:val="007A152B"/>
    <w:rsid w:val="007A17EB"/>
    <w:rsid w:val="007A1A6C"/>
    <w:rsid w:val="007A22B6"/>
    <w:rsid w:val="007A2DA2"/>
    <w:rsid w:val="007A3786"/>
    <w:rsid w:val="007A46B5"/>
    <w:rsid w:val="007A4B52"/>
    <w:rsid w:val="007A52C2"/>
    <w:rsid w:val="007A598B"/>
    <w:rsid w:val="007A59CC"/>
    <w:rsid w:val="007A69F2"/>
    <w:rsid w:val="007A7886"/>
    <w:rsid w:val="007B0DA2"/>
    <w:rsid w:val="007B113B"/>
    <w:rsid w:val="007B31EB"/>
    <w:rsid w:val="007B352A"/>
    <w:rsid w:val="007B3AAE"/>
    <w:rsid w:val="007B3C01"/>
    <w:rsid w:val="007B47F5"/>
    <w:rsid w:val="007B56B8"/>
    <w:rsid w:val="007B63C9"/>
    <w:rsid w:val="007B686F"/>
    <w:rsid w:val="007C01EA"/>
    <w:rsid w:val="007C09E8"/>
    <w:rsid w:val="007C16B5"/>
    <w:rsid w:val="007C20D4"/>
    <w:rsid w:val="007C2E72"/>
    <w:rsid w:val="007C3608"/>
    <w:rsid w:val="007C3A10"/>
    <w:rsid w:val="007C40CF"/>
    <w:rsid w:val="007C4129"/>
    <w:rsid w:val="007C4406"/>
    <w:rsid w:val="007C569B"/>
    <w:rsid w:val="007C6358"/>
    <w:rsid w:val="007C6D75"/>
    <w:rsid w:val="007C7983"/>
    <w:rsid w:val="007C7C23"/>
    <w:rsid w:val="007D0546"/>
    <w:rsid w:val="007D069E"/>
    <w:rsid w:val="007D1EE0"/>
    <w:rsid w:val="007D229E"/>
    <w:rsid w:val="007D22BE"/>
    <w:rsid w:val="007D356E"/>
    <w:rsid w:val="007D3C6C"/>
    <w:rsid w:val="007D52AF"/>
    <w:rsid w:val="007D53F6"/>
    <w:rsid w:val="007D5669"/>
    <w:rsid w:val="007D5FA3"/>
    <w:rsid w:val="007D678E"/>
    <w:rsid w:val="007D6ABA"/>
    <w:rsid w:val="007D7827"/>
    <w:rsid w:val="007D7C19"/>
    <w:rsid w:val="007E03BF"/>
    <w:rsid w:val="007E03C3"/>
    <w:rsid w:val="007E0482"/>
    <w:rsid w:val="007E1D46"/>
    <w:rsid w:val="007E39BE"/>
    <w:rsid w:val="007E40C7"/>
    <w:rsid w:val="007E42FC"/>
    <w:rsid w:val="007E5BF9"/>
    <w:rsid w:val="007E5FA7"/>
    <w:rsid w:val="007E710F"/>
    <w:rsid w:val="007E7642"/>
    <w:rsid w:val="007F0F8E"/>
    <w:rsid w:val="007F1278"/>
    <w:rsid w:val="007F228C"/>
    <w:rsid w:val="007F2B6D"/>
    <w:rsid w:val="007F2BDF"/>
    <w:rsid w:val="007F2C76"/>
    <w:rsid w:val="007F31D3"/>
    <w:rsid w:val="007F4BC9"/>
    <w:rsid w:val="007F53AF"/>
    <w:rsid w:val="007F588A"/>
    <w:rsid w:val="007F58AF"/>
    <w:rsid w:val="007F59CE"/>
    <w:rsid w:val="007F7340"/>
    <w:rsid w:val="007F766F"/>
    <w:rsid w:val="007F7F8A"/>
    <w:rsid w:val="00801422"/>
    <w:rsid w:val="008019D8"/>
    <w:rsid w:val="008025BB"/>
    <w:rsid w:val="00804D2D"/>
    <w:rsid w:val="00805307"/>
    <w:rsid w:val="0080742F"/>
    <w:rsid w:val="00807768"/>
    <w:rsid w:val="00807886"/>
    <w:rsid w:val="00810B8D"/>
    <w:rsid w:val="00810BA4"/>
    <w:rsid w:val="0081137D"/>
    <w:rsid w:val="00812EDC"/>
    <w:rsid w:val="00813A65"/>
    <w:rsid w:val="00814352"/>
    <w:rsid w:val="0081438F"/>
    <w:rsid w:val="008146FF"/>
    <w:rsid w:val="00814824"/>
    <w:rsid w:val="00814C5A"/>
    <w:rsid w:val="008154A1"/>
    <w:rsid w:val="008159E9"/>
    <w:rsid w:val="00816065"/>
    <w:rsid w:val="00816403"/>
    <w:rsid w:val="00817785"/>
    <w:rsid w:val="008177D4"/>
    <w:rsid w:val="00820C90"/>
    <w:rsid w:val="0082168C"/>
    <w:rsid w:val="0082267F"/>
    <w:rsid w:val="00822F92"/>
    <w:rsid w:val="0082390F"/>
    <w:rsid w:val="008248E9"/>
    <w:rsid w:val="00825273"/>
    <w:rsid w:val="0082559F"/>
    <w:rsid w:val="008257B6"/>
    <w:rsid w:val="00826171"/>
    <w:rsid w:val="00826379"/>
    <w:rsid w:val="00830363"/>
    <w:rsid w:val="008308FC"/>
    <w:rsid w:val="008326A7"/>
    <w:rsid w:val="008326C2"/>
    <w:rsid w:val="00832C9E"/>
    <w:rsid w:val="00833367"/>
    <w:rsid w:val="0083351F"/>
    <w:rsid w:val="0083398E"/>
    <w:rsid w:val="008356A0"/>
    <w:rsid w:val="00835723"/>
    <w:rsid w:val="00835816"/>
    <w:rsid w:val="00835B10"/>
    <w:rsid w:val="00836191"/>
    <w:rsid w:val="00836631"/>
    <w:rsid w:val="00836BCE"/>
    <w:rsid w:val="00836C51"/>
    <w:rsid w:val="00837065"/>
    <w:rsid w:val="00837624"/>
    <w:rsid w:val="00840210"/>
    <w:rsid w:val="008420C9"/>
    <w:rsid w:val="00842488"/>
    <w:rsid w:val="008424A3"/>
    <w:rsid w:val="00842793"/>
    <w:rsid w:val="00843A93"/>
    <w:rsid w:val="00844D33"/>
    <w:rsid w:val="00846812"/>
    <w:rsid w:val="00846B0B"/>
    <w:rsid w:val="0084705F"/>
    <w:rsid w:val="00847C82"/>
    <w:rsid w:val="00850177"/>
    <w:rsid w:val="00851046"/>
    <w:rsid w:val="008511EE"/>
    <w:rsid w:val="00851B42"/>
    <w:rsid w:val="0085437F"/>
    <w:rsid w:val="00854DDA"/>
    <w:rsid w:val="008550DE"/>
    <w:rsid w:val="00855A83"/>
    <w:rsid w:val="00855B00"/>
    <w:rsid w:val="00856B25"/>
    <w:rsid w:val="00857DB9"/>
    <w:rsid w:val="00860495"/>
    <w:rsid w:val="00860BC3"/>
    <w:rsid w:val="0086129D"/>
    <w:rsid w:val="00861FE4"/>
    <w:rsid w:val="008620F5"/>
    <w:rsid w:val="00862334"/>
    <w:rsid w:val="00862452"/>
    <w:rsid w:val="00862915"/>
    <w:rsid w:val="00862BB9"/>
    <w:rsid w:val="00862E6A"/>
    <w:rsid w:val="00862FCD"/>
    <w:rsid w:val="008649AA"/>
    <w:rsid w:val="008652DA"/>
    <w:rsid w:val="0086538D"/>
    <w:rsid w:val="00865C0E"/>
    <w:rsid w:val="0086674E"/>
    <w:rsid w:val="008669E6"/>
    <w:rsid w:val="00866F32"/>
    <w:rsid w:val="008670FC"/>
    <w:rsid w:val="00867247"/>
    <w:rsid w:val="0086725C"/>
    <w:rsid w:val="008673CD"/>
    <w:rsid w:val="008700CB"/>
    <w:rsid w:val="0087049C"/>
    <w:rsid w:val="00870818"/>
    <w:rsid w:val="0087215A"/>
    <w:rsid w:val="0087283D"/>
    <w:rsid w:val="00873670"/>
    <w:rsid w:val="00873675"/>
    <w:rsid w:val="00873CF1"/>
    <w:rsid w:val="00873E14"/>
    <w:rsid w:val="00874E02"/>
    <w:rsid w:val="00874FA9"/>
    <w:rsid w:val="0087510C"/>
    <w:rsid w:val="008755C2"/>
    <w:rsid w:val="0087561B"/>
    <w:rsid w:val="00875B18"/>
    <w:rsid w:val="00876082"/>
    <w:rsid w:val="00876910"/>
    <w:rsid w:val="00880214"/>
    <w:rsid w:val="00881440"/>
    <w:rsid w:val="00881561"/>
    <w:rsid w:val="00881E1F"/>
    <w:rsid w:val="008826C4"/>
    <w:rsid w:val="00882C31"/>
    <w:rsid w:val="00883007"/>
    <w:rsid w:val="00883589"/>
    <w:rsid w:val="008837F8"/>
    <w:rsid w:val="00884068"/>
    <w:rsid w:val="00884DFC"/>
    <w:rsid w:val="00884F0E"/>
    <w:rsid w:val="008855A4"/>
    <w:rsid w:val="008863C3"/>
    <w:rsid w:val="00886E54"/>
    <w:rsid w:val="0088773E"/>
    <w:rsid w:val="0089080F"/>
    <w:rsid w:val="00891F4A"/>
    <w:rsid w:val="00892054"/>
    <w:rsid w:val="008925F6"/>
    <w:rsid w:val="00892603"/>
    <w:rsid w:val="00892A70"/>
    <w:rsid w:val="00892CC0"/>
    <w:rsid w:val="008937F2"/>
    <w:rsid w:val="00893E51"/>
    <w:rsid w:val="00893F02"/>
    <w:rsid w:val="008942E4"/>
    <w:rsid w:val="008944BA"/>
    <w:rsid w:val="00894746"/>
    <w:rsid w:val="00894C64"/>
    <w:rsid w:val="0089613B"/>
    <w:rsid w:val="00896544"/>
    <w:rsid w:val="00897796"/>
    <w:rsid w:val="008A0E12"/>
    <w:rsid w:val="008A1017"/>
    <w:rsid w:val="008A1CC0"/>
    <w:rsid w:val="008A2938"/>
    <w:rsid w:val="008A2D85"/>
    <w:rsid w:val="008A3850"/>
    <w:rsid w:val="008A4437"/>
    <w:rsid w:val="008A4B71"/>
    <w:rsid w:val="008A4E85"/>
    <w:rsid w:val="008A52B8"/>
    <w:rsid w:val="008A547B"/>
    <w:rsid w:val="008A5FAC"/>
    <w:rsid w:val="008B0EB5"/>
    <w:rsid w:val="008B15B5"/>
    <w:rsid w:val="008B19B7"/>
    <w:rsid w:val="008B33AB"/>
    <w:rsid w:val="008B340B"/>
    <w:rsid w:val="008B350F"/>
    <w:rsid w:val="008B3C31"/>
    <w:rsid w:val="008B3F4E"/>
    <w:rsid w:val="008B3F68"/>
    <w:rsid w:val="008B41C9"/>
    <w:rsid w:val="008B4602"/>
    <w:rsid w:val="008B574C"/>
    <w:rsid w:val="008B5C8E"/>
    <w:rsid w:val="008B6294"/>
    <w:rsid w:val="008B659A"/>
    <w:rsid w:val="008B6E2C"/>
    <w:rsid w:val="008B7A8D"/>
    <w:rsid w:val="008B7B37"/>
    <w:rsid w:val="008B7F22"/>
    <w:rsid w:val="008C0565"/>
    <w:rsid w:val="008C0C68"/>
    <w:rsid w:val="008C0F1F"/>
    <w:rsid w:val="008C2554"/>
    <w:rsid w:val="008C25F9"/>
    <w:rsid w:val="008C2E9D"/>
    <w:rsid w:val="008C32B1"/>
    <w:rsid w:val="008C3486"/>
    <w:rsid w:val="008C3A70"/>
    <w:rsid w:val="008C4BC0"/>
    <w:rsid w:val="008C654D"/>
    <w:rsid w:val="008C6D2F"/>
    <w:rsid w:val="008C7070"/>
    <w:rsid w:val="008C7FD1"/>
    <w:rsid w:val="008D0718"/>
    <w:rsid w:val="008D1CFA"/>
    <w:rsid w:val="008D23CC"/>
    <w:rsid w:val="008D2CEE"/>
    <w:rsid w:val="008D4F82"/>
    <w:rsid w:val="008D57D1"/>
    <w:rsid w:val="008D5DC2"/>
    <w:rsid w:val="008D6CCF"/>
    <w:rsid w:val="008D7A3F"/>
    <w:rsid w:val="008E0192"/>
    <w:rsid w:val="008E0434"/>
    <w:rsid w:val="008E20CE"/>
    <w:rsid w:val="008E233E"/>
    <w:rsid w:val="008E2E24"/>
    <w:rsid w:val="008E325D"/>
    <w:rsid w:val="008E3475"/>
    <w:rsid w:val="008E4358"/>
    <w:rsid w:val="008E4688"/>
    <w:rsid w:val="008E5455"/>
    <w:rsid w:val="008E5C99"/>
    <w:rsid w:val="008E6C86"/>
    <w:rsid w:val="008E6D11"/>
    <w:rsid w:val="008E6FCE"/>
    <w:rsid w:val="008E7B17"/>
    <w:rsid w:val="008E7DA8"/>
    <w:rsid w:val="008F07CC"/>
    <w:rsid w:val="008F1C12"/>
    <w:rsid w:val="008F210C"/>
    <w:rsid w:val="008F240B"/>
    <w:rsid w:val="008F2429"/>
    <w:rsid w:val="008F26F1"/>
    <w:rsid w:val="008F379F"/>
    <w:rsid w:val="008F3D47"/>
    <w:rsid w:val="008F3D84"/>
    <w:rsid w:val="008F48FB"/>
    <w:rsid w:val="008F6EB1"/>
    <w:rsid w:val="008F7C43"/>
    <w:rsid w:val="00900215"/>
    <w:rsid w:val="009009D6"/>
    <w:rsid w:val="00900AB4"/>
    <w:rsid w:val="00901204"/>
    <w:rsid w:val="009012C2"/>
    <w:rsid w:val="00901472"/>
    <w:rsid w:val="009020B7"/>
    <w:rsid w:val="00903406"/>
    <w:rsid w:val="009037CA"/>
    <w:rsid w:val="00903853"/>
    <w:rsid w:val="009041A3"/>
    <w:rsid w:val="0090475C"/>
    <w:rsid w:val="009049D7"/>
    <w:rsid w:val="00904AAA"/>
    <w:rsid w:val="0090508E"/>
    <w:rsid w:val="009057C0"/>
    <w:rsid w:val="00906812"/>
    <w:rsid w:val="00907E66"/>
    <w:rsid w:val="00910AC1"/>
    <w:rsid w:val="00910D3B"/>
    <w:rsid w:val="009115F4"/>
    <w:rsid w:val="00911788"/>
    <w:rsid w:val="00912221"/>
    <w:rsid w:val="00912687"/>
    <w:rsid w:val="00912754"/>
    <w:rsid w:val="00913302"/>
    <w:rsid w:val="00913D3C"/>
    <w:rsid w:val="00914183"/>
    <w:rsid w:val="009147AE"/>
    <w:rsid w:val="00914845"/>
    <w:rsid w:val="0091561C"/>
    <w:rsid w:val="009158FA"/>
    <w:rsid w:val="00915B47"/>
    <w:rsid w:val="00916DDE"/>
    <w:rsid w:val="00920F01"/>
    <w:rsid w:val="00921AD6"/>
    <w:rsid w:val="009222AD"/>
    <w:rsid w:val="0092244F"/>
    <w:rsid w:val="0092254D"/>
    <w:rsid w:val="00922CD3"/>
    <w:rsid w:val="00922F2F"/>
    <w:rsid w:val="009234D2"/>
    <w:rsid w:val="0092524E"/>
    <w:rsid w:val="0092608C"/>
    <w:rsid w:val="009261E4"/>
    <w:rsid w:val="00926844"/>
    <w:rsid w:val="009273E6"/>
    <w:rsid w:val="00930520"/>
    <w:rsid w:val="00930CFE"/>
    <w:rsid w:val="00930D00"/>
    <w:rsid w:val="009310B2"/>
    <w:rsid w:val="009310B7"/>
    <w:rsid w:val="00932237"/>
    <w:rsid w:val="00933610"/>
    <w:rsid w:val="0093365A"/>
    <w:rsid w:val="00933876"/>
    <w:rsid w:val="00933CF9"/>
    <w:rsid w:val="00934020"/>
    <w:rsid w:val="00934B10"/>
    <w:rsid w:val="00934C8D"/>
    <w:rsid w:val="00934FDA"/>
    <w:rsid w:val="00935472"/>
    <w:rsid w:val="009364AC"/>
    <w:rsid w:val="00936836"/>
    <w:rsid w:val="00936875"/>
    <w:rsid w:val="00936BE0"/>
    <w:rsid w:val="00936F71"/>
    <w:rsid w:val="009370C8"/>
    <w:rsid w:val="00937884"/>
    <w:rsid w:val="00940020"/>
    <w:rsid w:val="00940304"/>
    <w:rsid w:val="009403A6"/>
    <w:rsid w:val="00940A36"/>
    <w:rsid w:val="00941B76"/>
    <w:rsid w:val="00941C1C"/>
    <w:rsid w:val="00941F8F"/>
    <w:rsid w:val="00942A55"/>
    <w:rsid w:val="00942C2F"/>
    <w:rsid w:val="00943414"/>
    <w:rsid w:val="009434DA"/>
    <w:rsid w:val="0094394A"/>
    <w:rsid w:val="00943D13"/>
    <w:rsid w:val="00944813"/>
    <w:rsid w:val="00944B20"/>
    <w:rsid w:val="00944DC9"/>
    <w:rsid w:val="00944DD3"/>
    <w:rsid w:val="009476EF"/>
    <w:rsid w:val="00947DE2"/>
    <w:rsid w:val="00950E1F"/>
    <w:rsid w:val="009512D9"/>
    <w:rsid w:val="00951C70"/>
    <w:rsid w:val="00952845"/>
    <w:rsid w:val="00952A84"/>
    <w:rsid w:val="00952B27"/>
    <w:rsid w:val="00952D57"/>
    <w:rsid w:val="0095340E"/>
    <w:rsid w:val="00953A1F"/>
    <w:rsid w:val="009543D1"/>
    <w:rsid w:val="0095464D"/>
    <w:rsid w:val="009547A1"/>
    <w:rsid w:val="00955165"/>
    <w:rsid w:val="009577A6"/>
    <w:rsid w:val="0095782E"/>
    <w:rsid w:val="00957C39"/>
    <w:rsid w:val="0096032D"/>
    <w:rsid w:val="00960F57"/>
    <w:rsid w:val="0096131C"/>
    <w:rsid w:val="009617D3"/>
    <w:rsid w:val="00961BC5"/>
    <w:rsid w:val="00961D0F"/>
    <w:rsid w:val="00961F53"/>
    <w:rsid w:val="009631CA"/>
    <w:rsid w:val="00963679"/>
    <w:rsid w:val="009636A5"/>
    <w:rsid w:val="00964CE0"/>
    <w:rsid w:val="00965B0A"/>
    <w:rsid w:val="00965E42"/>
    <w:rsid w:val="00966796"/>
    <w:rsid w:val="00966B8C"/>
    <w:rsid w:val="00966DE9"/>
    <w:rsid w:val="00966F23"/>
    <w:rsid w:val="00967408"/>
    <w:rsid w:val="00970042"/>
    <w:rsid w:val="0097048C"/>
    <w:rsid w:val="00970625"/>
    <w:rsid w:val="009710A3"/>
    <w:rsid w:val="00971335"/>
    <w:rsid w:val="009714A9"/>
    <w:rsid w:val="00972511"/>
    <w:rsid w:val="00972737"/>
    <w:rsid w:val="00972878"/>
    <w:rsid w:val="00972AB9"/>
    <w:rsid w:val="00973837"/>
    <w:rsid w:val="00974AA0"/>
    <w:rsid w:val="00975A77"/>
    <w:rsid w:val="00975AEB"/>
    <w:rsid w:val="00975C18"/>
    <w:rsid w:val="00975EF0"/>
    <w:rsid w:val="00976311"/>
    <w:rsid w:val="0097679B"/>
    <w:rsid w:val="009767C4"/>
    <w:rsid w:val="0097695E"/>
    <w:rsid w:val="009769D2"/>
    <w:rsid w:val="009777B0"/>
    <w:rsid w:val="009800A8"/>
    <w:rsid w:val="009802DB"/>
    <w:rsid w:val="009804A0"/>
    <w:rsid w:val="009806A4"/>
    <w:rsid w:val="0098070B"/>
    <w:rsid w:val="009807B4"/>
    <w:rsid w:val="0098099C"/>
    <w:rsid w:val="0098119C"/>
    <w:rsid w:val="009825E2"/>
    <w:rsid w:val="009832DE"/>
    <w:rsid w:val="00983557"/>
    <w:rsid w:val="00983A96"/>
    <w:rsid w:val="009841A1"/>
    <w:rsid w:val="009845A9"/>
    <w:rsid w:val="009851BC"/>
    <w:rsid w:val="0098598F"/>
    <w:rsid w:val="009859E1"/>
    <w:rsid w:val="00985C79"/>
    <w:rsid w:val="0098715D"/>
    <w:rsid w:val="00987255"/>
    <w:rsid w:val="00987D1D"/>
    <w:rsid w:val="009900D5"/>
    <w:rsid w:val="009906C8"/>
    <w:rsid w:val="00990B37"/>
    <w:rsid w:val="00990E9C"/>
    <w:rsid w:val="009918AE"/>
    <w:rsid w:val="009919A0"/>
    <w:rsid w:val="00991D93"/>
    <w:rsid w:val="009926F4"/>
    <w:rsid w:val="00993B20"/>
    <w:rsid w:val="00993B2D"/>
    <w:rsid w:val="00994D53"/>
    <w:rsid w:val="009951C2"/>
    <w:rsid w:val="00995BDE"/>
    <w:rsid w:val="0099712E"/>
    <w:rsid w:val="00997EA3"/>
    <w:rsid w:val="009A12E5"/>
    <w:rsid w:val="009A16DA"/>
    <w:rsid w:val="009A181E"/>
    <w:rsid w:val="009A1C59"/>
    <w:rsid w:val="009A21CA"/>
    <w:rsid w:val="009A21EF"/>
    <w:rsid w:val="009A2238"/>
    <w:rsid w:val="009A2EBE"/>
    <w:rsid w:val="009A2EC5"/>
    <w:rsid w:val="009A3395"/>
    <w:rsid w:val="009A3EB8"/>
    <w:rsid w:val="009A3FE8"/>
    <w:rsid w:val="009A43FF"/>
    <w:rsid w:val="009A4774"/>
    <w:rsid w:val="009A527B"/>
    <w:rsid w:val="009A61C4"/>
    <w:rsid w:val="009A693F"/>
    <w:rsid w:val="009A6ABB"/>
    <w:rsid w:val="009A6F3B"/>
    <w:rsid w:val="009A71B3"/>
    <w:rsid w:val="009A71F8"/>
    <w:rsid w:val="009B05E2"/>
    <w:rsid w:val="009B0B5E"/>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80D"/>
    <w:rsid w:val="009C1183"/>
    <w:rsid w:val="009C13E1"/>
    <w:rsid w:val="009C17E8"/>
    <w:rsid w:val="009C26C2"/>
    <w:rsid w:val="009C32D8"/>
    <w:rsid w:val="009C3C6F"/>
    <w:rsid w:val="009C3CE0"/>
    <w:rsid w:val="009C4096"/>
    <w:rsid w:val="009C4952"/>
    <w:rsid w:val="009C4F01"/>
    <w:rsid w:val="009C506B"/>
    <w:rsid w:val="009C56EB"/>
    <w:rsid w:val="009C6365"/>
    <w:rsid w:val="009C6660"/>
    <w:rsid w:val="009C67AD"/>
    <w:rsid w:val="009C68CB"/>
    <w:rsid w:val="009C76F4"/>
    <w:rsid w:val="009C7DBF"/>
    <w:rsid w:val="009D1093"/>
    <w:rsid w:val="009D14B0"/>
    <w:rsid w:val="009D2262"/>
    <w:rsid w:val="009D2D27"/>
    <w:rsid w:val="009D2D4A"/>
    <w:rsid w:val="009D36D7"/>
    <w:rsid w:val="009D3E90"/>
    <w:rsid w:val="009D50E9"/>
    <w:rsid w:val="009D5A86"/>
    <w:rsid w:val="009D6F39"/>
    <w:rsid w:val="009E027F"/>
    <w:rsid w:val="009E0555"/>
    <w:rsid w:val="009E0CF5"/>
    <w:rsid w:val="009E14FE"/>
    <w:rsid w:val="009E193F"/>
    <w:rsid w:val="009E1DB8"/>
    <w:rsid w:val="009E20F4"/>
    <w:rsid w:val="009E21B0"/>
    <w:rsid w:val="009E253F"/>
    <w:rsid w:val="009E2615"/>
    <w:rsid w:val="009E270A"/>
    <w:rsid w:val="009E2C61"/>
    <w:rsid w:val="009E366A"/>
    <w:rsid w:val="009E3A7E"/>
    <w:rsid w:val="009E47DA"/>
    <w:rsid w:val="009E55ED"/>
    <w:rsid w:val="009E5B99"/>
    <w:rsid w:val="009E6AE3"/>
    <w:rsid w:val="009E6E19"/>
    <w:rsid w:val="009E787A"/>
    <w:rsid w:val="009F03E3"/>
    <w:rsid w:val="009F1014"/>
    <w:rsid w:val="009F1562"/>
    <w:rsid w:val="009F15D5"/>
    <w:rsid w:val="009F1634"/>
    <w:rsid w:val="009F1CAF"/>
    <w:rsid w:val="009F24AA"/>
    <w:rsid w:val="009F25AF"/>
    <w:rsid w:val="009F2BDF"/>
    <w:rsid w:val="009F31EC"/>
    <w:rsid w:val="009F3902"/>
    <w:rsid w:val="009F4741"/>
    <w:rsid w:val="009F590D"/>
    <w:rsid w:val="009F6016"/>
    <w:rsid w:val="009F7717"/>
    <w:rsid w:val="009F7D86"/>
    <w:rsid w:val="00A00061"/>
    <w:rsid w:val="00A00768"/>
    <w:rsid w:val="00A00941"/>
    <w:rsid w:val="00A0115E"/>
    <w:rsid w:val="00A0130B"/>
    <w:rsid w:val="00A0264B"/>
    <w:rsid w:val="00A02943"/>
    <w:rsid w:val="00A02C5A"/>
    <w:rsid w:val="00A02E65"/>
    <w:rsid w:val="00A03BEC"/>
    <w:rsid w:val="00A03DF6"/>
    <w:rsid w:val="00A0411F"/>
    <w:rsid w:val="00A042F0"/>
    <w:rsid w:val="00A047F0"/>
    <w:rsid w:val="00A059CA"/>
    <w:rsid w:val="00A05ACF"/>
    <w:rsid w:val="00A05AED"/>
    <w:rsid w:val="00A05FC8"/>
    <w:rsid w:val="00A07EB8"/>
    <w:rsid w:val="00A101E1"/>
    <w:rsid w:val="00A102F6"/>
    <w:rsid w:val="00A109CB"/>
    <w:rsid w:val="00A119F0"/>
    <w:rsid w:val="00A12440"/>
    <w:rsid w:val="00A12BE5"/>
    <w:rsid w:val="00A1359C"/>
    <w:rsid w:val="00A13FB4"/>
    <w:rsid w:val="00A14310"/>
    <w:rsid w:val="00A14A84"/>
    <w:rsid w:val="00A14D08"/>
    <w:rsid w:val="00A150E6"/>
    <w:rsid w:val="00A17BDB"/>
    <w:rsid w:val="00A2024F"/>
    <w:rsid w:val="00A206C6"/>
    <w:rsid w:val="00A2137E"/>
    <w:rsid w:val="00A21BEF"/>
    <w:rsid w:val="00A223BE"/>
    <w:rsid w:val="00A2364D"/>
    <w:rsid w:val="00A24057"/>
    <w:rsid w:val="00A2452F"/>
    <w:rsid w:val="00A2467B"/>
    <w:rsid w:val="00A24DF2"/>
    <w:rsid w:val="00A253CE"/>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40BC"/>
    <w:rsid w:val="00A34272"/>
    <w:rsid w:val="00A34E28"/>
    <w:rsid w:val="00A35598"/>
    <w:rsid w:val="00A356B1"/>
    <w:rsid w:val="00A363D6"/>
    <w:rsid w:val="00A364EF"/>
    <w:rsid w:val="00A3659A"/>
    <w:rsid w:val="00A37722"/>
    <w:rsid w:val="00A41F4C"/>
    <w:rsid w:val="00A42348"/>
    <w:rsid w:val="00A42C07"/>
    <w:rsid w:val="00A42E26"/>
    <w:rsid w:val="00A439C4"/>
    <w:rsid w:val="00A4456C"/>
    <w:rsid w:val="00A455DA"/>
    <w:rsid w:val="00A4687D"/>
    <w:rsid w:val="00A46EB5"/>
    <w:rsid w:val="00A474F5"/>
    <w:rsid w:val="00A4779A"/>
    <w:rsid w:val="00A47851"/>
    <w:rsid w:val="00A47912"/>
    <w:rsid w:val="00A50553"/>
    <w:rsid w:val="00A50F87"/>
    <w:rsid w:val="00A514AF"/>
    <w:rsid w:val="00A52BF2"/>
    <w:rsid w:val="00A530C5"/>
    <w:rsid w:val="00A5367F"/>
    <w:rsid w:val="00A538C7"/>
    <w:rsid w:val="00A53947"/>
    <w:rsid w:val="00A53BC2"/>
    <w:rsid w:val="00A55397"/>
    <w:rsid w:val="00A55740"/>
    <w:rsid w:val="00A55922"/>
    <w:rsid w:val="00A560A9"/>
    <w:rsid w:val="00A56E0A"/>
    <w:rsid w:val="00A60B9A"/>
    <w:rsid w:val="00A61AF0"/>
    <w:rsid w:val="00A61CEB"/>
    <w:rsid w:val="00A61EB5"/>
    <w:rsid w:val="00A6245C"/>
    <w:rsid w:val="00A62A07"/>
    <w:rsid w:val="00A6310A"/>
    <w:rsid w:val="00A646DF"/>
    <w:rsid w:val="00A64717"/>
    <w:rsid w:val="00A64D08"/>
    <w:rsid w:val="00A654A5"/>
    <w:rsid w:val="00A65C6E"/>
    <w:rsid w:val="00A6602E"/>
    <w:rsid w:val="00A67147"/>
    <w:rsid w:val="00A67552"/>
    <w:rsid w:val="00A70519"/>
    <w:rsid w:val="00A706E2"/>
    <w:rsid w:val="00A70B0D"/>
    <w:rsid w:val="00A7114B"/>
    <w:rsid w:val="00A71C8C"/>
    <w:rsid w:val="00A721D3"/>
    <w:rsid w:val="00A72241"/>
    <w:rsid w:val="00A73098"/>
    <w:rsid w:val="00A736B2"/>
    <w:rsid w:val="00A739A9"/>
    <w:rsid w:val="00A73B48"/>
    <w:rsid w:val="00A754BA"/>
    <w:rsid w:val="00A76185"/>
    <w:rsid w:val="00A76283"/>
    <w:rsid w:val="00A767E9"/>
    <w:rsid w:val="00A80E3B"/>
    <w:rsid w:val="00A8124C"/>
    <w:rsid w:val="00A82480"/>
    <w:rsid w:val="00A8335B"/>
    <w:rsid w:val="00A834AA"/>
    <w:rsid w:val="00A84D68"/>
    <w:rsid w:val="00A8519E"/>
    <w:rsid w:val="00A856C0"/>
    <w:rsid w:val="00A85C40"/>
    <w:rsid w:val="00A862F8"/>
    <w:rsid w:val="00A8671F"/>
    <w:rsid w:val="00A87D73"/>
    <w:rsid w:val="00A9066E"/>
    <w:rsid w:val="00A90DF3"/>
    <w:rsid w:val="00A910E0"/>
    <w:rsid w:val="00A91A33"/>
    <w:rsid w:val="00A91DE5"/>
    <w:rsid w:val="00A920F5"/>
    <w:rsid w:val="00A92666"/>
    <w:rsid w:val="00A936E5"/>
    <w:rsid w:val="00A943BD"/>
    <w:rsid w:val="00A944DA"/>
    <w:rsid w:val="00A94AA2"/>
    <w:rsid w:val="00A95E99"/>
    <w:rsid w:val="00A96259"/>
    <w:rsid w:val="00A96A0F"/>
    <w:rsid w:val="00A96F60"/>
    <w:rsid w:val="00AA0A18"/>
    <w:rsid w:val="00AA0D7E"/>
    <w:rsid w:val="00AA1A3C"/>
    <w:rsid w:val="00AA1ED5"/>
    <w:rsid w:val="00AA2574"/>
    <w:rsid w:val="00AA2E93"/>
    <w:rsid w:val="00AA415C"/>
    <w:rsid w:val="00AA48BF"/>
    <w:rsid w:val="00AA560B"/>
    <w:rsid w:val="00AA58AB"/>
    <w:rsid w:val="00AA601C"/>
    <w:rsid w:val="00AB031C"/>
    <w:rsid w:val="00AB0335"/>
    <w:rsid w:val="00AB0659"/>
    <w:rsid w:val="00AB232B"/>
    <w:rsid w:val="00AB3D9A"/>
    <w:rsid w:val="00AB3F17"/>
    <w:rsid w:val="00AB4876"/>
    <w:rsid w:val="00AB4AA3"/>
    <w:rsid w:val="00AB5BFC"/>
    <w:rsid w:val="00AB6727"/>
    <w:rsid w:val="00AB69AC"/>
    <w:rsid w:val="00AB7AFA"/>
    <w:rsid w:val="00AB7F32"/>
    <w:rsid w:val="00AC058D"/>
    <w:rsid w:val="00AC19F9"/>
    <w:rsid w:val="00AC1F56"/>
    <w:rsid w:val="00AC266D"/>
    <w:rsid w:val="00AC285D"/>
    <w:rsid w:val="00AC3EDC"/>
    <w:rsid w:val="00AC404A"/>
    <w:rsid w:val="00AC4BB0"/>
    <w:rsid w:val="00AC518E"/>
    <w:rsid w:val="00AC5275"/>
    <w:rsid w:val="00AC57BE"/>
    <w:rsid w:val="00AC5FC9"/>
    <w:rsid w:val="00AC6221"/>
    <w:rsid w:val="00AC62D9"/>
    <w:rsid w:val="00AC64E4"/>
    <w:rsid w:val="00AC6688"/>
    <w:rsid w:val="00AC6DB0"/>
    <w:rsid w:val="00AC710C"/>
    <w:rsid w:val="00AC7B5C"/>
    <w:rsid w:val="00AD0F1C"/>
    <w:rsid w:val="00AD1447"/>
    <w:rsid w:val="00AD1500"/>
    <w:rsid w:val="00AD33D7"/>
    <w:rsid w:val="00AD3871"/>
    <w:rsid w:val="00AD4D4C"/>
    <w:rsid w:val="00AD50C4"/>
    <w:rsid w:val="00AD5A69"/>
    <w:rsid w:val="00AD5CEE"/>
    <w:rsid w:val="00AD5D94"/>
    <w:rsid w:val="00AD6896"/>
    <w:rsid w:val="00AD6EB0"/>
    <w:rsid w:val="00AD7149"/>
    <w:rsid w:val="00AD7CED"/>
    <w:rsid w:val="00AD7F8D"/>
    <w:rsid w:val="00AE0188"/>
    <w:rsid w:val="00AE1B63"/>
    <w:rsid w:val="00AE2AFC"/>
    <w:rsid w:val="00AE2F80"/>
    <w:rsid w:val="00AE2F96"/>
    <w:rsid w:val="00AE3662"/>
    <w:rsid w:val="00AE3C4B"/>
    <w:rsid w:val="00AE4153"/>
    <w:rsid w:val="00AE455B"/>
    <w:rsid w:val="00AE4652"/>
    <w:rsid w:val="00AE532D"/>
    <w:rsid w:val="00AE5360"/>
    <w:rsid w:val="00AE7370"/>
    <w:rsid w:val="00AF06B5"/>
    <w:rsid w:val="00AF09DC"/>
    <w:rsid w:val="00AF1867"/>
    <w:rsid w:val="00AF309A"/>
    <w:rsid w:val="00AF3328"/>
    <w:rsid w:val="00AF35B0"/>
    <w:rsid w:val="00AF3E50"/>
    <w:rsid w:val="00AF4B12"/>
    <w:rsid w:val="00AF5D4A"/>
    <w:rsid w:val="00AF5FE8"/>
    <w:rsid w:val="00AF6041"/>
    <w:rsid w:val="00AF6AF3"/>
    <w:rsid w:val="00AF74B0"/>
    <w:rsid w:val="00AF7A9D"/>
    <w:rsid w:val="00B00877"/>
    <w:rsid w:val="00B01445"/>
    <w:rsid w:val="00B02581"/>
    <w:rsid w:val="00B0365C"/>
    <w:rsid w:val="00B04974"/>
    <w:rsid w:val="00B04BAE"/>
    <w:rsid w:val="00B051E8"/>
    <w:rsid w:val="00B05B83"/>
    <w:rsid w:val="00B060EC"/>
    <w:rsid w:val="00B06168"/>
    <w:rsid w:val="00B0624B"/>
    <w:rsid w:val="00B0763A"/>
    <w:rsid w:val="00B10CAE"/>
    <w:rsid w:val="00B10F7A"/>
    <w:rsid w:val="00B11AF5"/>
    <w:rsid w:val="00B11C9A"/>
    <w:rsid w:val="00B120FB"/>
    <w:rsid w:val="00B127E2"/>
    <w:rsid w:val="00B12A40"/>
    <w:rsid w:val="00B12C4A"/>
    <w:rsid w:val="00B13055"/>
    <w:rsid w:val="00B14288"/>
    <w:rsid w:val="00B14FDC"/>
    <w:rsid w:val="00B1582E"/>
    <w:rsid w:val="00B16F50"/>
    <w:rsid w:val="00B1768C"/>
    <w:rsid w:val="00B2042B"/>
    <w:rsid w:val="00B204DE"/>
    <w:rsid w:val="00B21737"/>
    <w:rsid w:val="00B21EBB"/>
    <w:rsid w:val="00B2294E"/>
    <w:rsid w:val="00B23519"/>
    <w:rsid w:val="00B23733"/>
    <w:rsid w:val="00B23973"/>
    <w:rsid w:val="00B247A4"/>
    <w:rsid w:val="00B24CBE"/>
    <w:rsid w:val="00B25096"/>
    <w:rsid w:val="00B26E31"/>
    <w:rsid w:val="00B27A4C"/>
    <w:rsid w:val="00B27C9E"/>
    <w:rsid w:val="00B30482"/>
    <w:rsid w:val="00B30783"/>
    <w:rsid w:val="00B3086E"/>
    <w:rsid w:val="00B30C09"/>
    <w:rsid w:val="00B31411"/>
    <w:rsid w:val="00B31758"/>
    <w:rsid w:val="00B32399"/>
    <w:rsid w:val="00B3247E"/>
    <w:rsid w:val="00B3249C"/>
    <w:rsid w:val="00B32FC3"/>
    <w:rsid w:val="00B335AF"/>
    <w:rsid w:val="00B33B0C"/>
    <w:rsid w:val="00B33D51"/>
    <w:rsid w:val="00B343D7"/>
    <w:rsid w:val="00B3553F"/>
    <w:rsid w:val="00B369BE"/>
    <w:rsid w:val="00B40593"/>
    <w:rsid w:val="00B415AB"/>
    <w:rsid w:val="00B416FF"/>
    <w:rsid w:val="00B42506"/>
    <w:rsid w:val="00B429B1"/>
    <w:rsid w:val="00B4323D"/>
    <w:rsid w:val="00B43660"/>
    <w:rsid w:val="00B43903"/>
    <w:rsid w:val="00B43978"/>
    <w:rsid w:val="00B44107"/>
    <w:rsid w:val="00B45789"/>
    <w:rsid w:val="00B458D3"/>
    <w:rsid w:val="00B47787"/>
    <w:rsid w:val="00B50D9E"/>
    <w:rsid w:val="00B520BF"/>
    <w:rsid w:val="00B525DE"/>
    <w:rsid w:val="00B52C14"/>
    <w:rsid w:val="00B53577"/>
    <w:rsid w:val="00B53AD5"/>
    <w:rsid w:val="00B53AF8"/>
    <w:rsid w:val="00B5401A"/>
    <w:rsid w:val="00B54161"/>
    <w:rsid w:val="00B54B9F"/>
    <w:rsid w:val="00B554CD"/>
    <w:rsid w:val="00B55A29"/>
    <w:rsid w:val="00B55F31"/>
    <w:rsid w:val="00B56206"/>
    <w:rsid w:val="00B5684A"/>
    <w:rsid w:val="00B56B17"/>
    <w:rsid w:val="00B56FE7"/>
    <w:rsid w:val="00B571E9"/>
    <w:rsid w:val="00B574CC"/>
    <w:rsid w:val="00B60451"/>
    <w:rsid w:val="00B6045B"/>
    <w:rsid w:val="00B607DC"/>
    <w:rsid w:val="00B60EEB"/>
    <w:rsid w:val="00B619B5"/>
    <w:rsid w:val="00B626B2"/>
    <w:rsid w:val="00B628C1"/>
    <w:rsid w:val="00B62CEB"/>
    <w:rsid w:val="00B63028"/>
    <w:rsid w:val="00B63703"/>
    <w:rsid w:val="00B63D68"/>
    <w:rsid w:val="00B65863"/>
    <w:rsid w:val="00B65C02"/>
    <w:rsid w:val="00B66538"/>
    <w:rsid w:val="00B66BFC"/>
    <w:rsid w:val="00B67774"/>
    <w:rsid w:val="00B70678"/>
    <w:rsid w:val="00B70FF5"/>
    <w:rsid w:val="00B71302"/>
    <w:rsid w:val="00B71603"/>
    <w:rsid w:val="00B72332"/>
    <w:rsid w:val="00B72DEB"/>
    <w:rsid w:val="00B72FAA"/>
    <w:rsid w:val="00B73872"/>
    <w:rsid w:val="00B73B1A"/>
    <w:rsid w:val="00B73CEE"/>
    <w:rsid w:val="00B744DA"/>
    <w:rsid w:val="00B74659"/>
    <w:rsid w:val="00B74C72"/>
    <w:rsid w:val="00B75132"/>
    <w:rsid w:val="00B75BD9"/>
    <w:rsid w:val="00B75E0D"/>
    <w:rsid w:val="00B761B7"/>
    <w:rsid w:val="00B7637A"/>
    <w:rsid w:val="00B768E2"/>
    <w:rsid w:val="00B7767A"/>
    <w:rsid w:val="00B7776C"/>
    <w:rsid w:val="00B77899"/>
    <w:rsid w:val="00B77AB3"/>
    <w:rsid w:val="00B80AD7"/>
    <w:rsid w:val="00B81CAC"/>
    <w:rsid w:val="00B82786"/>
    <w:rsid w:val="00B83DED"/>
    <w:rsid w:val="00B8404A"/>
    <w:rsid w:val="00B841CF"/>
    <w:rsid w:val="00B84DE4"/>
    <w:rsid w:val="00B8568C"/>
    <w:rsid w:val="00B857CF"/>
    <w:rsid w:val="00B85819"/>
    <w:rsid w:val="00B85C92"/>
    <w:rsid w:val="00B85D65"/>
    <w:rsid w:val="00B85DFE"/>
    <w:rsid w:val="00B85FBF"/>
    <w:rsid w:val="00B86284"/>
    <w:rsid w:val="00B91344"/>
    <w:rsid w:val="00B9169D"/>
    <w:rsid w:val="00B92A33"/>
    <w:rsid w:val="00B92C4F"/>
    <w:rsid w:val="00B92E02"/>
    <w:rsid w:val="00B94125"/>
    <w:rsid w:val="00B95064"/>
    <w:rsid w:val="00B95453"/>
    <w:rsid w:val="00B95E41"/>
    <w:rsid w:val="00B97442"/>
    <w:rsid w:val="00BA0D38"/>
    <w:rsid w:val="00BA0E2B"/>
    <w:rsid w:val="00BA1441"/>
    <w:rsid w:val="00BA1851"/>
    <w:rsid w:val="00BA2F55"/>
    <w:rsid w:val="00BA3388"/>
    <w:rsid w:val="00BA418C"/>
    <w:rsid w:val="00BA447B"/>
    <w:rsid w:val="00BA4BC2"/>
    <w:rsid w:val="00BA4CF6"/>
    <w:rsid w:val="00BA5784"/>
    <w:rsid w:val="00BA6718"/>
    <w:rsid w:val="00BA6A8D"/>
    <w:rsid w:val="00BA7A53"/>
    <w:rsid w:val="00BA7F56"/>
    <w:rsid w:val="00BA7FAC"/>
    <w:rsid w:val="00BB00A5"/>
    <w:rsid w:val="00BB03AD"/>
    <w:rsid w:val="00BB05B8"/>
    <w:rsid w:val="00BB0BE4"/>
    <w:rsid w:val="00BB117C"/>
    <w:rsid w:val="00BB18AD"/>
    <w:rsid w:val="00BB1A52"/>
    <w:rsid w:val="00BB244D"/>
    <w:rsid w:val="00BB2ACF"/>
    <w:rsid w:val="00BB3F0F"/>
    <w:rsid w:val="00BB65A1"/>
    <w:rsid w:val="00BB661A"/>
    <w:rsid w:val="00BB6671"/>
    <w:rsid w:val="00BB6B2A"/>
    <w:rsid w:val="00BB7138"/>
    <w:rsid w:val="00BB7393"/>
    <w:rsid w:val="00BB7C9A"/>
    <w:rsid w:val="00BB7E4A"/>
    <w:rsid w:val="00BC099B"/>
    <w:rsid w:val="00BC0A55"/>
    <w:rsid w:val="00BC1A61"/>
    <w:rsid w:val="00BC1BCF"/>
    <w:rsid w:val="00BC27C0"/>
    <w:rsid w:val="00BC28B6"/>
    <w:rsid w:val="00BC3812"/>
    <w:rsid w:val="00BC405C"/>
    <w:rsid w:val="00BC459A"/>
    <w:rsid w:val="00BC47F8"/>
    <w:rsid w:val="00BC4AF6"/>
    <w:rsid w:val="00BC4FC2"/>
    <w:rsid w:val="00BC54A1"/>
    <w:rsid w:val="00BC604A"/>
    <w:rsid w:val="00BC68CC"/>
    <w:rsid w:val="00BC7A83"/>
    <w:rsid w:val="00BD050C"/>
    <w:rsid w:val="00BD0BCE"/>
    <w:rsid w:val="00BD3781"/>
    <w:rsid w:val="00BD37C6"/>
    <w:rsid w:val="00BD4A90"/>
    <w:rsid w:val="00BD5166"/>
    <w:rsid w:val="00BD56EB"/>
    <w:rsid w:val="00BD5F30"/>
    <w:rsid w:val="00BD6171"/>
    <w:rsid w:val="00BE029A"/>
    <w:rsid w:val="00BE063A"/>
    <w:rsid w:val="00BE0D0E"/>
    <w:rsid w:val="00BE0F29"/>
    <w:rsid w:val="00BE10E2"/>
    <w:rsid w:val="00BE10F0"/>
    <w:rsid w:val="00BE1853"/>
    <w:rsid w:val="00BE1EB4"/>
    <w:rsid w:val="00BE2399"/>
    <w:rsid w:val="00BE2B53"/>
    <w:rsid w:val="00BE2BF1"/>
    <w:rsid w:val="00BE33F7"/>
    <w:rsid w:val="00BE4029"/>
    <w:rsid w:val="00BE5EB4"/>
    <w:rsid w:val="00BE6290"/>
    <w:rsid w:val="00BE6782"/>
    <w:rsid w:val="00BE695B"/>
    <w:rsid w:val="00BE6FB1"/>
    <w:rsid w:val="00BE716E"/>
    <w:rsid w:val="00BE7226"/>
    <w:rsid w:val="00BE7A12"/>
    <w:rsid w:val="00BF030F"/>
    <w:rsid w:val="00BF0493"/>
    <w:rsid w:val="00BF1290"/>
    <w:rsid w:val="00BF216C"/>
    <w:rsid w:val="00BF25F6"/>
    <w:rsid w:val="00BF2713"/>
    <w:rsid w:val="00BF302D"/>
    <w:rsid w:val="00BF3CAA"/>
    <w:rsid w:val="00BF3CB7"/>
    <w:rsid w:val="00BF3FD8"/>
    <w:rsid w:val="00BF4580"/>
    <w:rsid w:val="00BF479C"/>
    <w:rsid w:val="00BF4E61"/>
    <w:rsid w:val="00BF51C9"/>
    <w:rsid w:val="00BF5C4B"/>
    <w:rsid w:val="00BF5E6D"/>
    <w:rsid w:val="00BF5F24"/>
    <w:rsid w:val="00BF62E3"/>
    <w:rsid w:val="00BF6A3C"/>
    <w:rsid w:val="00BF7E6C"/>
    <w:rsid w:val="00BF7E96"/>
    <w:rsid w:val="00C00538"/>
    <w:rsid w:val="00C005CC"/>
    <w:rsid w:val="00C01B08"/>
    <w:rsid w:val="00C01C2C"/>
    <w:rsid w:val="00C01C79"/>
    <w:rsid w:val="00C02191"/>
    <w:rsid w:val="00C02862"/>
    <w:rsid w:val="00C02FC6"/>
    <w:rsid w:val="00C02FD1"/>
    <w:rsid w:val="00C030FD"/>
    <w:rsid w:val="00C03504"/>
    <w:rsid w:val="00C0353E"/>
    <w:rsid w:val="00C03DB4"/>
    <w:rsid w:val="00C03F6F"/>
    <w:rsid w:val="00C05748"/>
    <w:rsid w:val="00C05C33"/>
    <w:rsid w:val="00C0730F"/>
    <w:rsid w:val="00C10A89"/>
    <w:rsid w:val="00C10C1C"/>
    <w:rsid w:val="00C1131E"/>
    <w:rsid w:val="00C1149F"/>
    <w:rsid w:val="00C124D2"/>
    <w:rsid w:val="00C13C2D"/>
    <w:rsid w:val="00C1410D"/>
    <w:rsid w:val="00C141FB"/>
    <w:rsid w:val="00C15DD1"/>
    <w:rsid w:val="00C162F6"/>
    <w:rsid w:val="00C163AB"/>
    <w:rsid w:val="00C16668"/>
    <w:rsid w:val="00C20916"/>
    <w:rsid w:val="00C20A19"/>
    <w:rsid w:val="00C218A4"/>
    <w:rsid w:val="00C21A02"/>
    <w:rsid w:val="00C21C4A"/>
    <w:rsid w:val="00C2214A"/>
    <w:rsid w:val="00C222CA"/>
    <w:rsid w:val="00C2327E"/>
    <w:rsid w:val="00C24AA7"/>
    <w:rsid w:val="00C25E1E"/>
    <w:rsid w:val="00C26362"/>
    <w:rsid w:val="00C264B6"/>
    <w:rsid w:val="00C26555"/>
    <w:rsid w:val="00C26F76"/>
    <w:rsid w:val="00C27722"/>
    <w:rsid w:val="00C2786C"/>
    <w:rsid w:val="00C27AF1"/>
    <w:rsid w:val="00C27DA2"/>
    <w:rsid w:val="00C3073A"/>
    <w:rsid w:val="00C3151A"/>
    <w:rsid w:val="00C31B8E"/>
    <w:rsid w:val="00C32378"/>
    <w:rsid w:val="00C32AE2"/>
    <w:rsid w:val="00C32DAB"/>
    <w:rsid w:val="00C33CBD"/>
    <w:rsid w:val="00C344A9"/>
    <w:rsid w:val="00C34721"/>
    <w:rsid w:val="00C34E91"/>
    <w:rsid w:val="00C34FFF"/>
    <w:rsid w:val="00C356C0"/>
    <w:rsid w:val="00C35796"/>
    <w:rsid w:val="00C3587D"/>
    <w:rsid w:val="00C35DA4"/>
    <w:rsid w:val="00C35E30"/>
    <w:rsid w:val="00C36298"/>
    <w:rsid w:val="00C366D0"/>
    <w:rsid w:val="00C36F2B"/>
    <w:rsid w:val="00C371B0"/>
    <w:rsid w:val="00C40557"/>
    <w:rsid w:val="00C41A21"/>
    <w:rsid w:val="00C41C93"/>
    <w:rsid w:val="00C41DE3"/>
    <w:rsid w:val="00C44255"/>
    <w:rsid w:val="00C445B9"/>
    <w:rsid w:val="00C448F1"/>
    <w:rsid w:val="00C451BB"/>
    <w:rsid w:val="00C45B65"/>
    <w:rsid w:val="00C46324"/>
    <w:rsid w:val="00C465A5"/>
    <w:rsid w:val="00C467E6"/>
    <w:rsid w:val="00C50367"/>
    <w:rsid w:val="00C51AD3"/>
    <w:rsid w:val="00C51BD8"/>
    <w:rsid w:val="00C529A2"/>
    <w:rsid w:val="00C52FE7"/>
    <w:rsid w:val="00C532B6"/>
    <w:rsid w:val="00C546F7"/>
    <w:rsid w:val="00C55973"/>
    <w:rsid w:val="00C55BBF"/>
    <w:rsid w:val="00C56236"/>
    <w:rsid w:val="00C565E9"/>
    <w:rsid w:val="00C56F19"/>
    <w:rsid w:val="00C56F26"/>
    <w:rsid w:val="00C571C7"/>
    <w:rsid w:val="00C574D9"/>
    <w:rsid w:val="00C575C4"/>
    <w:rsid w:val="00C579A8"/>
    <w:rsid w:val="00C615BB"/>
    <w:rsid w:val="00C6295B"/>
    <w:rsid w:val="00C63DCF"/>
    <w:rsid w:val="00C64CDA"/>
    <w:rsid w:val="00C64E53"/>
    <w:rsid w:val="00C66088"/>
    <w:rsid w:val="00C664D4"/>
    <w:rsid w:val="00C6713E"/>
    <w:rsid w:val="00C67771"/>
    <w:rsid w:val="00C70658"/>
    <w:rsid w:val="00C70CB8"/>
    <w:rsid w:val="00C70FC3"/>
    <w:rsid w:val="00C71FDA"/>
    <w:rsid w:val="00C72088"/>
    <w:rsid w:val="00C731CF"/>
    <w:rsid w:val="00C734B3"/>
    <w:rsid w:val="00C73C4E"/>
    <w:rsid w:val="00C73C98"/>
    <w:rsid w:val="00C7411A"/>
    <w:rsid w:val="00C74E0A"/>
    <w:rsid w:val="00C75220"/>
    <w:rsid w:val="00C75B8B"/>
    <w:rsid w:val="00C76575"/>
    <w:rsid w:val="00C76BD7"/>
    <w:rsid w:val="00C7742F"/>
    <w:rsid w:val="00C7760E"/>
    <w:rsid w:val="00C802CA"/>
    <w:rsid w:val="00C804B2"/>
    <w:rsid w:val="00C808B2"/>
    <w:rsid w:val="00C80B10"/>
    <w:rsid w:val="00C80D66"/>
    <w:rsid w:val="00C80ECC"/>
    <w:rsid w:val="00C826D8"/>
    <w:rsid w:val="00C82B26"/>
    <w:rsid w:val="00C8422E"/>
    <w:rsid w:val="00C865D0"/>
    <w:rsid w:val="00C873F0"/>
    <w:rsid w:val="00C874C4"/>
    <w:rsid w:val="00C8782F"/>
    <w:rsid w:val="00C87DBC"/>
    <w:rsid w:val="00C87FF5"/>
    <w:rsid w:val="00C90136"/>
    <w:rsid w:val="00C90616"/>
    <w:rsid w:val="00C9155A"/>
    <w:rsid w:val="00C93887"/>
    <w:rsid w:val="00C93AF4"/>
    <w:rsid w:val="00C94E1F"/>
    <w:rsid w:val="00C95628"/>
    <w:rsid w:val="00C95A5E"/>
    <w:rsid w:val="00C964B5"/>
    <w:rsid w:val="00C964FC"/>
    <w:rsid w:val="00C9671B"/>
    <w:rsid w:val="00C9679B"/>
    <w:rsid w:val="00C973BA"/>
    <w:rsid w:val="00C979EF"/>
    <w:rsid w:val="00CA07B9"/>
    <w:rsid w:val="00CA0815"/>
    <w:rsid w:val="00CA08FD"/>
    <w:rsid w:val="00CA1CB8"/>
    <w:rsid w:val="00CA1E8E"/>
    <w:rsid w:val="00CA30B8"/>
    <w:rsid w:val="00CA490E"/>
    <w:rsid w:val="00CA52C4"/>
    <w:rsid w:val="00CA54DE"/>
    <w:rsid w:val="00CA6241"/>
    <w:rsid w:val="00CA638C"/>
    <w:rsid w:val="00CA67B4"/>
    <w:rsid w:val="00CA7112"/>
    <w:rsid w:val="00CA73CC"/>
    <w:rsid w:val="00CA76A6"/>
    <w:rsid w:val="00CB008C"/>
    <w:rsid w:val="00CB0297"/>
    <w:rsid w:val="00CB0D54"/>
    <w:rsid w:val="00CB1B8E"/>
    <w:rsid w:val="00CB1DFC"/>
    <w:rsid w:val="00CB2382"/>
    <w:rsid w:val="00CB2958"/>
    <w:rsid w:val="00CB3190"/>
    <w:rsid w:val="00CB391E"/>
    <w:rsid w:val="00CB3CD2"/>
    <w:rsid w:val="00CB3E5F"/>
    <w:rsid w:val="00CB6656"/>
    <w:rsid w:val="00CB6A55"/>
    <w:rsid w:val="00CB6B67"/>
    <w:rsid w:val="00CB6DE5"/>
    <w:rsid w:val="00CC0089"/>
    <w:rsid w:val="00CC0988"/>
    <w:rsid w:val="00CC0ADA"/>
    <w:rsid w:val="00CC1569"/>
    <w:rsid w:val="00CC1B70"/>
    <w:rsid w:val="00CC1BA3"/>
    <w:rsid w:val="00CC1C95"/>
    <w:rsid w:val="00CC3B83"/>
    <w:rsid w:val="00CC3CE3"/>
    <w:rsid w:val="00CC555F"/>
    <w:rsid w:val="00CC6541"/>
    <w:rsid w:val="00CC69CF"/>
    <w:rsid w:val="00CC70B4"/>
    <w:rsid w:val="00CC76FC"/>
    <w:rsid w:val="00CC7807"/>
    <w:rsid w:val="00CC789B"/>
    <w:rsid w:val="00CC7FF5"/>
    <w:rsid w:val="00CD001B"/>
    <w:rsid w:val="00CD086B"/>
    <w:rsid w:val="00CD1464"/>
    <w:rsid w:val="00CD276D"/>
    <w:rsid w:val="00CD4511"/>
    <w:rsid w:val="00CD4683"/>
    <w:rsid w:val="00CD51D8"/>
    <w:rsid w:val="00CD5EB4"/>
    <w:rsid w:val="00CD5F39"/>
    <w:rsid w:val="00CD60B6"/>
    <w:rsid w:val="00CD66EC"/>
    <w:rsid w:val="00CD6A3C"/>
    <w:rsid w:val="00CD6F9C"/>
    <w:rsid w:val="00CD7569"/>
    <w:rsid w:val="00CD762F"/>
    <w:rsid w:val="00CD7C25"/>
    <w:rsid w:val="00CE0E19"/>
    <w:rsid w:val="00CE116A"/>
    <w:rsid w:val="00CE1A42"/>
    <w:rsid w:val="00CE2102"/>
    <w:rsid w:val="00CE2F59"/>
    <w:rsid w:val="00CE42FF"/>
    <w:rsid w:val="00CE4E75"/>
    <w:rsid w:val="00CE52BC"/>
    <w:rsid w:val="00CE5A9F"/>
    <w:rsid w:val="00CE5BE7"/>
    <w:rsid w:val="00CE5EBD"/>
    <w:rsid w:val="00CE64CF"/>
    <w:rsid w:val="00CE73CF"/>
    <w:rsid w:val="00CE7A3B"/>
    <w:rsid w:val="00CE7F68"/>
    <w:rsid w:val="00CF04F3"/>
    <w:rsid w:val="00CF0FA5"/>
    <w:rsid w:val="00CF0FF9"/>
    <w:rsid w:val="00CF1006"/>
    <w:rsid w:val="00CF11D4"/>
    <w:rsid w:val="00CF24BC"/>
    <w:rsid w:val="00CF26F5"/>
    <w:rsid w:val="00CF3746"/>
    <w:rsid w:val="00CF41E5"/>
    <w:rsid w:val="00CF4F33"/>
    <w:rsid w:val="00CF54E2"/>
    <w:rsid w:val="00CF55B7"/>
    <w:rsid w:val="00CF597D"/>
    <w:rsid w:val="00CF6CE6"/>
    <w:rsid w:val="00CF72A7"/>
    <w:rsid w:val="00CF79F1"/>
    <w:rsid w:val="00D0079D"/>
    <w:rsid w:val="00D0095C"/>
    <w:rsid w:val="00D00C1B"/>
    <w:rsid w:val="00D01A5E"/>
    <w:rsid w:val="00D01FA0"/>
    <w:rsid w:val="00D0221E"/>
    <w:rsid w:val="00D02541"/>
    <w:rsid w:val="00D02ACA"/>
    <w:rsid w:val="00D02D39"/>
    <w:rsid w:val="00D031AF"/>
    <w:rsid w:val="00D03F58"/>
    <w:rsid w:val="00D04744"/>
    <w:rsid w:val="00D05366"/>
    <w:rsid w:val="00D05959"/>
    <w:rsid w:val="00D05A23"/>
    <w:rsid w:val="00D06D60"/>
    <w:rsid w:val="00D078D8"/>
    <w:rsid w:val="00D10332"/>
    <w:rsid w:val="00D10740"/>
    <w:rsid w:val="00D11D83"/>
    <w:rsid w:val="00D12751"/>
    <w:rsid w:val="00D135CE"/>
    <w:rsid w:val="00D13C5C"/>
    <w:rsid w:val="00D13ECC"/>
    <w:rsid w:val="00D144AA"/>
    <w:rsid w:val="00D14C6D"/>
    <w:rsid w:val="00D14D8D"/>
    <w:rsid w:val="00D15490"/>
    <w:rsid w:val="00D15973"/>
    <w:rsid w:val="00D168E6"/>
    <w:rsid w:val="00D16F2B"/>
    <w:rsid w:val="00D172D3"/>
    <w:rsid w:val="00D17A28"/>
    <w:rsid w:val="00D17A5A"/>
    <w:rsid w:val="00D201C6"/>
    <w:rsid w:val="00D207B9"/>
    <w:rsid w:val="00D207CB"/>
    <w:rsid w:val="00D20DF7"/>
    <w:rsid w:val="00D218DC"/>
    <w:rsid w:val="00D23512"/>
    <w:rsid w:val="00D24FF3"/>
    <w:rsid w:val="00D25354"/>
    <w:rsid w:val="00D2584E"/>
    <w:rsid w:val="00D25A79"/>
    <w:rsid w:val="00D25E86"/>
    <w:rsid w:val="00D26462"/>
    <w:rsid w:val="00D2665F"/>
    <w:rsid w:val="00D27A85"/>
    <w:rsid w:val="00D3003A"/>
    <w:rsid w:val="00D30317"/>
    <w:rsid w:val="00D303C5"/>
    <w:rsid w:val="00D316FF"/>
    <w:rsid w:val="00D31B75"/>
    <w:rsid w:val="00D31FE7"/>
    <w:rsid w:val="00D3220D"/>
    <w:rsid w:val="00D32CB4"/>
    <w:rsid w:val="00D33FBA"/>
    <w:rsid w:val="00D34391"/>
    <w:rsid w:val="00D34576"/>
    <w:rsid w:val="00D34C12"/>
    <w:rsid w:val="00D352C9"/>
    <w:rsid w:val="00D3565A"/>
    <w:rsid w:val="00D35A79"/>
    <w:rsid w:val="00D35E96"/>
    <w:rsid w:val="00D35FDC"/>
    <w:rsid w:val="00D36814"/>
    <w:rsid w:val="00D37097"/>
    <w:rsid w:val="00D40097"/>
    <w:rsid w:val="00D401E0"/>
    <w:rsid w:val="00D40425"/>
    <w:rsid w:val="00D415C8"/>
    <w:rsid w:val="00D42244"/>
    <w:rsid w:val="00D423D9"/>
    <w:rsid w:val="00D42A99"/>
    <w:rsid w:val="00D43DDE"/>
    <w:rsid w:val="00D44123"/>
    <w:rsid w:val="00D442B0"/>
    <w:rsid w:val="00D44467"/>
    <w:rsid w:val="00D444DF"/>
    <w:rsid w:val="00D44D85"/>
    <w:rsid w:val="00D4503D"/>
    <w:rsid w:val="00D45101"/>
    <w:rsid w:val="00D45358"/>
    <w:rsid w:val="00D45864"/>
    <w:rsid w:val="00D459DB"/>
    <w:rsid w:val="00D46674"/>
    <w:rsid w:val="00D466D7"/>
    <w:rsid w:val="00D46813"/>
    <w:rsid w:val="00D4695F"/>
    <w:rsid w:val="00D4781F"/>
    <w:rsid w:val="00D50115"/>
    <w:rsid w:val="00D50394"/>
    <w:rsid w:val="00D50973"/>
    <w:rsid w:val="00D50F13"/>
    <w:rsid w:val="00D50F17"/>
    <w:rsid w:val="00D520A5"/>
    <w:rsid w:val="00D520A9"/>
    <w:rsid w:val="00D524D7"/>
    <w:rsid w:val="00D54B7E"/>
    <w:rsid w:val="00D5527D"/>
    <w:rsid w:val="00D55D79"/>
    <w:rsid w:val="00D55DAA"/>
    <w:rsid w:val="00D56E3B"/>
    <w:rsid w:val="00D57287"/>
    <w:rsid w:val="00D57B91"/>
    <w:rsid w:val="00D57D64"/>
    <w:rsid w:val="00D600EB"/>
    <w:rsid w:val="00D61C7B"/>
    <w:rsid w:val="00D62646"/>
    <w:rsid w:val="00D62F1E"/>
    <w:rsid w:val="00D63427"/>
    <w:rsid w:val="00D63E58"/>
    <w:rsid w:val="00D65386"/>
    <w:rsid w:val="00D65D65"/>
    <w:rsid w:val="00D66BF8"/>
    <w:rsid w:val="00D701FB"/>
    <w:rsid w:val="00D702EE"/>
    <w:rsid w:val="00D70C79"/>
    <w:rsid w:val="00D71275"/>
    <w:rsid w:val="00D7136C"/>
    <w:rsid w:val="00D71911"/>
    <w:rsid w:val="00D71E3A"/>
    <w:rsid w:val="00D72011"/>
    <w:rsid w:val="00D72620"/>
    <w:rsid w:val="00D727CD"/>
    <w:rsid w:val="00D72BB6"/>
    <w:rsid w:val="00D73614"/>
    <w:rsid w:val="00D73DD6"/>
    <w:rsid w:val="00D741ED"/>
    <w:rsid w:val="00D742DE"/>
    <w:rsid w:val="00D75186"/>
    <w:rsid w:val="00D75536"/>
    <w:rsid w:val="00D75677"/>
    <w:rsid w:val="00D75A95"/>
    <w:rsid w:val="00D75C0B"/>
    <w:rsid w:val="00D75C2C"/>
    <w:rsid w:val="00D76E6E"/>
    <w:rsid w:val="00D77302"/>
    <w:rsid w:val="00D77951"/>
    <w:rsid w:val="00D77AC1"/>
    <w:rsid w:val="00D80B65"/>
    <w:rsid w:val="00D810F6"/>
    <w:rsid w:val="00D821C8"/>
    <w:rsid w:val="00D82631"/>
    <w:rsid w:val="00D82E2D"/>
    <w:rsid w:val="00D831FE"/>
    <w:rsid w:val="00D83599"/>
    <w:rsid w:val="00D836E1"/>
    <w:rsid w:val="00D83B93"/>
    <w:rsid w:val="00D8401A"/>
    <w:rsid w:val="00D84862"/>
    <w:rsid w:val="00D84D65"/>
    <w:rsid w:val="00D8653D"/>
    <w:rsid w:val="00D86B7F"/>
    <w:rsid w:val="00D8764E"/>
    <w:rsid w:val="00D87B47"/>
    <w:rsid w:val="00D902B0"/>
    <w:rsid w:val="00D908FF"/>
    <w:rsid w:val="00D91215"/>
    <w:rsid w:val="00D91434"/>
    <w:rsid w:val="00D925B4"/>
    <w:rsid w:val="00D92BCE"/>
    <w:rsid w:val="00D93C49"/>
    <w:rsid w:val="00D95AE4"/>
    <w:rsid w:val="00D96307"/>
    <w:rsid w:val="00D963F7"/>
    <w:rsid w:val="00D9672B"/>
    <w:rsid w:val="00D9735C"/>
    <w:rsid w:val="00DA03AF"/>
    <w:rsid w:val="00DA0CEC"/>
    <w:rsid w:val="00DA23EC"/>
    <w:rsid w:val="00DA3086"/>
    <w:rsid w:val="00DA3370"/>
    <w:rsid w:val="00DA35F9"/>
    <w:rsid w:val="00DA36BC"/>
    <w:rsid w:val="00DA4797"/>
    <w:rsid w:val="00DA4D0D"/>
    <w:rsid w:val="00DA4DA5"/>
    <w:rsid w:val="00DA585E"/>
    <w:rsid w:val="00DA59E4"/>
    <w:rsid w:val="00DA5F86"/>
    <w:rsid w:val="00DA6083"/>
    <w:rsid w:val="00DA649F"/>
    <w:rsid w:val="00DA7837"/>
    <w:rsid w:val="00DA7E32"/>
    <w:rsid w:val="00DB07D0"/>
    <w:rsid w:val="00DB09D3"/>
    <w:rsid w:val="00DB0A52"/>
    <w:rsid w:val="00DB0A72"/>
    <w:rsid w:val="00DB0EFE"/>
    <w:rsid w:val="00DB1422"/>
    <w:rsid w:val="00DB1471"/>
    <w:rsid w:val="00DB2C75"/>
    <w:rsid w:val="00DB2E6C"/>
    <w:rsid w:val="00DB4076"/>
    <w:rsid w:val="00DB4724"/>
    <w:rsid w:val="00DB54D9"/>
    <w:rsid w:val="00DB5BCB"/>
    <w:rsid w:val="00DB5D14"/>
    <w:rsid w:val="00DB6957"/>
    <w:rsid w:val="00DB6EEE"/>
    <w:rsid w:val="00DB7360"/>
    <w:rsid w:val="00DB74D3"/>
    <w:rsid w:val="00DB750C"/>
    <w:rsid w:val="00DB7C1B"/>
    <w:rsid w:val="00DC0223"/>
    <w:rsid w:val="00DC087D"/>
    <w:rsid w:val="00DC0BBF"/>
    <w:rsid w:val="00DC1F6A"/>
    <w:rsid w:val="00DC2C49"/>
    <w:rsid w:val="00DC3AA9"/>
    <w:rsid w:val="00DC456A"/>
    <w:rsid w:val="00DC4F6B"/>
    <w:rsid w:val="00DC57B9"/>
    <w:rsid w:val="00DC5D73"/>
    <w:rsid w:val="00DC6EC2"/>
    <w:rsid w:val="00DC6EF8"/>
    <w:rsid w:val="00DC78E8"/>
    <w:rsid w:val="00DC7A83"/>
    <w:rsid w:val="00DD0525"/>
    <w:rsid w:val="00DD0B5C"/>
    <w:rsid w:val="00DD22E5"/>
    <w:rsid w:val="00DD2516"/>
    <w:rsid w:val="00DD2E8E"/>
    <w:rsid w:val="00DD351E"/>
    <w:rsid w:val="00DD42E5"/>
    <w:rsid w:val="00DD4E09"/>
    <w:rsid w:val="00DD6404"/>
    <w:rsid w:val="00DD6E5B"/>
    <w:rsid w:val="00DD6ED4"/>
    <w:rsid w:val="00DD74F4"/>
    <w:rsid w:val="00DD7DC2"/>
    <w:rsid w:val="00DE05E8"/>
    <w:rsid w:val="00DE0916"/>
    <w:rsid w:val="00DE0BA5"/>
    <w:rsid w:val="00DE1018"/>
    <w:rsid w:val="00DE1353"/>
    <w:rsid w:val="00DE1A19"/>
    <w:rsid w:val="00DE1E02"/>
    <w:rsid w:val="00DE1F62"/>
    <w:rsid w:val="00DE2286"/>
    <w:rsid w:val="00DE3CA7"/>
    <w:rsid w:val="00DE4316"/>
    <w:rsid w:val="00DE4D21"/>
    <w:rsid w:val="00DE5774"/>
    <w:rsid w:val="00DE731B"/>
    <w:rsid w:val="00DE7498"/>
    <w:rsid w:val="00DF0966"/>
    <w:rsid w:val="00DF0AA9"/>
    <w:rsid w:val="00DF24CD"/>
    <w:rsid w:val="00DF2566"/>
    <w:rsid w:val="00DF2DB6"/>
    <w:rsid w:val="00DF312A"/>
    <w:rsid w:val="00DF3272"/>
    <w:rsid w:val="00DF3EFC"/>
    <w:rsid w:val="00DF43B7"/>
    <w:rsid w:val="00DF5065"/>
    <w:rsid w:val="00DF6131"/>
    <w:rsid w:val="00DF64B9"/>
    <w:rsid w:val="00DF6528"/>
    <w:rsid w:val="00DF67FC"/>
    <w:rsid w:val="00DF6CD4"/>
    <w:rsid w:val="00DF74F2"/>
    <w:rsid w:val="00DF781F"/>
    <w:rsid w:val="00E006DB"/>
    <w:rsid w:val="00E00AD3"/>
    <w:rsid w:val="00E0108F"/>
    <w:rsid w:val="00E01A8E"/>
    <w:rsid w:val="00E0245D"/>
    <w:rsid w:val="00E02892"/>
    <w:rsid w:val="00E02E13"/>
    <w:rsid w:val="00E02E31"/>
    <w:rsid w:val="00E02E6A"/>
    <w:rsid w:val="00E02F2C"/>
    <w:rsid w:val="00E06023"/>
    <w:rsid w:val="00E06EEF"/>
    <w:rsid w:val="00E07BED"/>
    <w:rsid w:val="00E10C8E"/>
    <w:rsid w:val="00E113AF"/>
    <w:rsid w:val="00E1142F"/>
    <w:rsid w:val="00E128FB"/>
    <w:rsid w:val="00E13A57"/>
    <w:rsid w:val="00E14410"/>
    <w:rsid w:val="00E15109"/>
    <w:rsid w:val="00E1588E"/>
    <w:rsid w:val="00E15AA4"/>
    <w:rsid w:val="00E15B3C"/>
    <w:rsid w:val="00E169FA"/>
    <w:rsid w:val="00E1748D"/>
    <w:rsid w:val="00E1773A"/>
    <w:rsid w:val="00E17916"/>
    <w:rsid w:val="00E20367"/>
    <w:rsid w:val="00E208E7"/>
    <w:rsid w:val="00E20AEE"/>
    <w:rsid w:val="00E21391"/>
    <w:rsid w:val="00E223FC"/>
    <w:rsid w:val="00E22AE9"/>
    <w:rsid w:val="00E23AA8"/>
    <w:rsid w:val="00E23BFC"/>
    <w:rsid w:val="00E23D81"/>
    <w:rsid w:val="00E257EA"/>
    <w:rsid w:val="00E25BEF"/>
    <w:rsid w:val="00E264D4"/>
    <w:rsid w:val="00E27141"/>
    <w:rsid w:val="00E27318"/>
    <w:rsid w:val="00E27FEE"/>
    <w:rsid w:val="00E30A19"/>
    <w:rsid w:val="00E30B4E"/>
    <w:rsid w:val="00E31B48"/>
    <w:rsid w:val="00E32237"/>
    <w:rsid w:val="00E32599"/>
    <w:rsid w:val="00E32AE5"/>
    <w:rsid w:val="00E333BB"/>
    <w:rsid w:val="00E34EB5"/>
    <w:rsid w:val="00E36576"/>
    <w:rsid w:val="00E36A8F"/>
    <w:rsid w:val="00E37578"/>
    <w:rsid w:val="00E37BD9"/>
    <w:rsid w:val="00E414F3"/>
    <w:rsid w:val="00E41D15"/>
    <w:rsid w:val="00E424E5"/>
    <w:rsid w:val="00E43828"/>
    <w:rsid w:val="00E43E97"/>
    <w:rsid w:val="00E4400A"/>
    <w:rsid w:val="00E44F49"/>
    <w:rsid w:val="00E4598D"/>
    <w:rsid w:val="00E46278"/>
    <w:rsid w:val="00E46368"/>
    <w:rsid w:val="00E46587"/>
    <w:rsid w:val="00E46CCA"/>
    <w:rsid w:val="00E47262"/>
    <w:rsid w:val="00E47DF5"/>
    <w:rsid w:val="00E47E36"/>
    <w:rsid w:val="00E501CC"/>
    <w:rsid w:val="00E51684"/>
    <w:rsid w:val="00E51AA0"/>
    <w:rsid w:val="00E51BF9"/>
    <w:rsid w:val="00E53242"/>
    <w:rsid w:val="00E54043"/>
    <w:rsid w:val="00E54730"/>
    <w:rsid w:val="00E54FA6"/>
    <w:rsid w:val="00E554EB"/>
    <w:rsid w:val="00E55C32"/>
    <w:rsid w:val="00E56279"/>
    <w:rsid w:val="00E56D5D"/>
    <w:rsid w:val="00E60C41"/>
    <w:rsid w:val="00E6277D"/>
    <w:rsid w:val="00E62A5A"/>
    <w:rsid w:val="00E62D9D"/>
    <w:rsid w:val="00E632C9"/>
    <w:rsid w:val="00E64008"/>
    <w:rsid w:val="00E6450B"/>
    <w:rsid w:val="00E66410"/>
    <w:rsid w:val="00E6657A"/>
    <w:rsid w:val="00E66689"/>
    <w:rsid w:val="00E66CF0"/>
    <w:rsid w:val="00E67B0E"/>
    <w:rsid w:val="00E67E14"/>
    <w:rsid w:val="00E70231"/>
    <w:rsid w:val="00E702E5"/>
    <w:rsid w:val="00E70B2F"/>
    <w:rsid w:val="00E71CF3"/>
    <w:rsid w:val="00E7222A"/>
    <w:rsid w:val="00E729DA"/>
    <w:rsid w:val="00E72DB8"/>
    <w:rsid w:val="00E736B8"/>
    <w:rsid w:val="00E7375E"/>
    <w:rsid w:val="00E73921"/>
    <w:rsid w:val="00E745CC"/>
    <w:rsid w:val="00E7581F"/>
    <w:rsid w:val="00E760B5"/>
    <w:rsid w:val="00E76D0E"/>
    <w:rsid w:val="00E77F1C"/>
    <w:rsid w:val="00E77F73"/>
    <w:rsid w:val="00E80174"/>
    <w:rsid w:val="00E804B6"/>
    <w:rsid w:val="00E84B69"/>
    <w:rsid w:val="00E869CC"/>
    <w:rsid w:val="00E86E98"/>
    <w:rsid w:val="00E87BC4"/>
    <w:rsid w:val="00E906DE"/>
    <w:rsid w:val="00E90CC0"/>
    <w:rsid w:val="00E90CCE"/>
    <w:rsid w:val="00E91405"/>
    <w:rsid w:val="00E91A47"/>
    <w:rsid w:val="00E91BF5"/>
    <w:rsid w:val="00E930FB"/>
    <w:rsid w:val="00E93337"/>
    <w:rsid w:val="00E93ECB"/>
    <w:rsid w:val="00E94558"/>
    <w:rsid w:val="00E94590"/>
    <w:rsid w:val="00E94B75"/>
    <w:rsid w:val="00E95C23"/>
    <w:rsid w:val="00E95D63"/>
    <w:rsid w:val="00E95D74"/>
    <w:rsid w:val="00E9634B"/>
    <w:rsid w:val="00E96B1A"/>
    <w:rsid w:val="00E97A7A"/>
    <w:rsid w:val="00E97E94"/>
    <w:rsid w:val="00EA0CD2"/>
    <w:rsid w:val="00EA0F51"/>
    <w:rsid w:val="00EA133D"/>
    <w:rsid w:val="00EA143D"/>
    <w:rsid w:val="00EA15EA"/>
    <w:rsid w:val="00EA1E54"/>
    <w:rsid w:val="00EA2128"/>
    <w:rsid w:val="00EA268B"/>
    <w:rsid w:val="00EA2BF7"/>
    <w:rsid w:val="00EA2D2B"/>
    <w:rsid w:val="00EA2E6F"/>
    <w:rsid w:val="00EA2F1E"/>
    <w:rsid w:val="00EA40B2"/>
    <w:rsid w:val="00EA431A"/>
    <w:rsid w:val="00EA458F"/>
    <w:rsid w:val="00EA4D7B"/>
    <w:rsid w:val="00EA68BA"/>
    <w:rsid w:val="00EA6CA8"/>
    <w:rsid w:val="00EA6EDC"/>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3909"/>
    <w:rsid w:val="00EC4058"/>
    <w:rsid w:val="00EC6836"/>
    <w:rsid w:val="00EC6C2D"/>
    <w:rsid w:val="00EC6F64"/>
    <w:rsid w:val="00EC79BE"/>
    <w:rsid w:val="00ED0270"/>
    <w:rsid w:val="00ED0B2C"/>
    <w:rsid w:val="00ED1230"/>
    <w:rsid w:val="00ED15CA"/>
    <w:rsid w:val="00ED1921"/>
    <w:rsid w:val="00ED1D0C"/>
    <w:rsid w:val="00ED3D62"/>
    <w:rsid w:val="00ED3F92"/>
    <w:rsid w:val="00ED5062"/>
    <w:rsid w:val="00ED60DB"/>
    <w:rsid w:val="00ED79E1"/>
    <w:rsid w:val="00ED7E73"/>
    <w:rsid w:val="00EE0A18"/>
    <w:rsid w:val="00EE0AFE"/>
    <w:rsid w:val="00EE1AE3"/>
    <w:rsid w:val="00EE256A"/>
    <w:rsid w:val="00EE29AD"/>
    <w:rsid w:val="00EE2A22"/>
    <w:rsid w:val="00EE2DD6"/>
    <w:rsid w:val="00EE31D9"/>
    <w:rsid w:val="00EE320E"/>
    <w:rsid w:val="00EE3356"/>
    <w:rsid w:val="00EE3508"/>
    <w:rsid w:val="00EE35E3"/>
    <w:rsid w:val="00EE3ACD"/>
    <w:rsid w:val="00EE4D6D"/>
    <w:rsid w:val="00EE53A9"/>
    <w:rsid w:val="00EE55A4"/>
    <w:rsid w:val="00EE59ED"/>
    <w:rsid w:val="00EE5CBF"/>
    <w:rsid w:val="00EE5E7D"/>
    <w:rsid w:val="00EE6816"/>
    <w:rsid w:val="00EE6C4B"/>
    <w:rsid w:val="00EE7CE1"/>
    <w:rsid w:val="00EF03AF"/>
    <w:rsid w:val="00EF0AEC"/>
    <w:rsid w:val="00EF144F"/>
    <w:rsid w:val="00EF1504"/>
    <w:rsid w:val="00EF207F"/>
    <w:rsid w:val="00EF2AF2"/>
    <w:rsid w:val="00EF2FBF"/>
    <w:rsid w:val="00EF323F"/>
    <w:rsid w:val="00EF32F5"/>
    <w:rsid w:val="00EF34A9"/>
    <w:rsid w:val="00EF34F3"/>
    <w:rsid w:val="00EF3A08"/>
    <w:rsid w:val="00EF3C5B"/>
    <w:rsid w:val="00EF3D1F"/>
    <w:rsid w:val="00EF4050"/>
    <w:rsid w:val="00EF40C7"/>
    <w:rsid w:val="00EF492E"/>
    <w:rsid w:val="00EF4A17"/>
    <w:rsid w:val="00EF4A29"/>
    <w:rsid w:val="00EF5351"/>
    <w:rsid w:val="00EF6C17"/>
    <w:rsid w:val="00EF7E9C"/>
    <w:rsid w:val="00F004A8"/>
    <w:rsid w:val="00F004C1"/>
    <w:rsid w:val="00F005A0"/>
    <w:rsid w:val="00F02455"/>
    <w:rsid w:val="00F024E2"/>
    <w:rsid w:val="00F02C14"/>
    <w:rsid w:val="00F02E8A"/>
    <w:rsid w:val="00F03558"/>
    <w:rsid w:val="00F03561"/>
    <w:rsid w:val="00F0422E"/>
    <w:rsid w:val="00F04524"/>
    <w:rsid w:val="00F05A5A"/>
    <w:rsid w:val="00F073BB"/>
    <w:rsid w:val="00F102B6"/>
    <w:rsid w:val="00F10703"/>
    <w:rsid w:val="00F1089F"/>
    <w:rsid w:val="00F10DF7"/>
    <w:rsid w:val="00F10E0E"/>
    <w:rsid w:val="00F113BB"/>
    <w:rsid w:val="00F118D8"/>
    <w:rsid w:val="00F11919"/>
    <w:rsid w:val="00F11B65"/>
    <w:rsid w:val="00F12190"/>
    <w:rsid w:val="00F1237F"/>
    <w:rsid w:val="00F1245E"/>
    <w:rsid w:val="00F132C7"/>
    <w:rsid w:val="00F143A1"/>
    <w:rsid w:val="00F146E9"/>
    <w:rsid w:val="00F1487E"/>
    <w:rsid w:val="00F14D52"/>
    <w:rsid w:val="00F16440"/>
    <w:rsid w:val="00F16A4E"/>
    <w:rsid w:val="00F174A7"/>
    <w:rsid w:val="00F17D76"/>
    <w:rsid w:val="00F208B6"/>
    <w:rsid w:val="00F20D05"/>
    <w:rsid w:val="00F2122A"/>
    <w:rsid w:val="00F2217E"/>
    <w:rsid w:val="00F223C7"/>
    <w:rsid w:val="00F231FB"/>
    <w:rsid w:val="00F2382F"/>
    <w:rsid w:val="00F24491"/>
    <w:rsid w:val="00F245D9"/>
    <w:rsid w:val="00F24D95"/>
    <w:rsid w:val="00F24E4A"/>
    <w:rsid w:val="00F272D9"/>
    <w:rsid w:val="00F27473"/>
    <w:rsid w:val="00F277D6"/>
    <w:rsid w:val="00F27837"/>
    <w:rsid w:val="00F27DA5"/>
    <w:rsid w:val="00F27F3F"/>
    <w:rsid w:val="00F27F51"/>
    <w:rsid w:val="00F30017"/>
    <w:rsid w:val="00F300E4"/>
    <w:rsid w:val="00F30141"/>
    <w:rsid w:val="00F30549"/>
    <w:rsid w:val="00F30F71"/>
    <w:rsid w:val="00F31863"/>
    <w:rsid w:val="00F32968"/>
    <w:rsid w:val="00F338F8"/>
    <w:rsid w:val="00F33E6D"/>
    <w:rsid w:val="00F33FAB"/>
    <w:rsid w:val="00F344F5"/>
    <w:rsid w:val="00F3460B"/>
    <w:rsid w:val="00F34890"/>
    <w:rsid w:val="00F355BD"/>
    <w:rsid w:val="00F35DD4"/>
    <w:rsid w:val="00F35E1D"/>
    <w:rsid w:val="00F36E63"/>
    <w:rsid w:val="00F37309"/>
    <w:rsid w:val="00F37E56"/>
    <w:rsid w:val="00F37EBD"/>
    <w:rsid w:val="00F4226B"/>
    <w:rsid w:val="00F42B0F"/>
    <w:rsid w:val="00F42E6B"/>
    <w:rsid w:val="00F43ED2"/>
    <w:rsid w:val="00F4423B"/>
    <w:rsid w:val="00F448C3"/>
    <w:rsid w:val="00F44DC8"/>
    <w:rsid w:val="00F453BD"/>
    <w:rsid w:val="00F45E06"/>
    <w:rsid w:val="00F46184"/>
    <w:rsid w:val="00F462CB"/>
    <w:rsid w:val="00F46690"/>
    <w:rsid w:val="00F466FC"/>
    <w:rsid w:val="00F46FD5"/>
    <w:rsid w:val="00F471B5"/>
    <w:rsid w:val="00F477FF"/>
    <w:rsid w:val="00F47911"/>
    <w:rsid w:val="00F47BB6"/>
    <w:rsid w:val="00F5035D"/>
    <w:rsid w:val="00F50CD6"/>
    <w:rsid w:val="00F51035"/>
    <w:rsid w:val="00F513F9"/>
    <w:rsid w:val="00F5151A"/>
    <w:rsid w:val="00F518CE"/>
    <w:rsid w:val="00F51AD2"/>
    <w:rsid w:val="00F51F54"/>
    <w:rsid w:val="00F5207C"/>
    <w:rsid w:val="00F52387"/>
    <w:rsid w:val="00F54296"/>
    <w:rsid w:val="00F545D9"/>
    <w:rsid w:val="00F546CA"/>
    <w:rsid w:val="00F55560"/>
    <w:rsid w:val="00F56A9C"/>
    <w:rsid w:val="00F56FCD"/>
    <w:rsid w:val="00F57869"/>
    <w:rsid w:val="00F60AF6"/>
    <w:rsid w:val="00F60F7F"/>
    <w:rsid w:val="00F616C4"/>
    <w:rsid w:val="00F6215C"/>
    <w:rsid w:val="00F62275"/>
    <w:rsid w:val="00F628CF"/>
    <w:rsid w:val="00F62DB2"/>
    <w:rsid w:val="00F62DBC"/>
    <w:rsid w:val="00F63032"/>
    <w:rsid w:val="00F63215"/>
    <w:rsid w:val="00F63394"/>
    <w:rsid w:val="00F63667"/>
    <w:rsid w:val="00F64528"/>
    <w:rsid w:val="00F64ADA"/>
    <w:rsid w:val="00F65462"/>
    <w:rsid w:val="00F655BC"/>
    <w:rsid w:val="00F67056"/>
    <w:rsid w:val="00F671F4"/>
    <w:rsid w:val="00F70CD4"/>
    <w:rsid w:val="00F70D20"/>
    <w:rsid w:val="00F71547"/>
    <w:rsid w:val="00F71B54"/>
    <w:rsid w:val="00F71B60"/>
    <w:rsid w:val="00F71CB9"/>
    <w:rsid w:val="00F72397"/>
    <w:rsid w:val="00F72427"/>
    <w:rsid w:val="00F72C7A"/>
    <w:rsid w:val="00F730E2"/>
    <w:rsid w:val="00F7313D"/>
    <w:rsid w:val="00F73469"/>
    <w:rsid w:val="00F734E4"/>
    <w:rsid w:val="00F7359B"/>
    <w:rsid w:val="00F7365B"/>
    <w:rsid w:val="00F73EAE"/>
    <w:rsid w:val="00F75006"/>
    <w:rsid w:val="00F751D0"/>
    <w:rsid w:val="00F76038"/>
    <w:rsid w:val="00F761E5"/>
    <w:rsid w:val="00F76428"/>
    <w:rsid w:val="00F8079D"/>
    <w:rsid w:val="00F817F8"/>
    <w:rsid w:val="00F81C50"/>
    <w:rsid w:val="00F82D34"/>
    <w:rsid w:val="00F82F6D"/>
    <w:rsid w:val="00F83035"/>
    <w:rsid w:val="00F8505E"/>
    <w:rsid w:val="00F8625C"/>
    <w:rsid w:val="00F8706B"/>
    <w:rsid w:val="00F902BE"/>
    <w:rsid w:val="00F90C16"/>
    <w:rsid w:val="00F91358"/>
    <w:rsid w:val="00F918D5"/>
    <w:rsid w:val="00F91AB6"/>
    <w:rsid w:val="00F91D0A"/>
    <w:rsid w:val="00F92F30"/>
    <w:rsid w:val="00F936D9"/>
    <w:rsid w:val="00F93A75"/>
    <w:rsid w:val="00F93BAF"/>
    <w:rsid w:val="00F93C22"/>
    <w:rsid w:val="00F941FC"/>
    <w:rsid w:val="00F944B0"/>
    <w:rsid w:val="00F9473C"/>
    <w:rsid w:val="00F94B23"/>
    <w:rsid w:val="00F95446"/>
    <w:rsid w:val="00F95A97"/>
    <w:rsid w:val="00F96229"/>
    <w:rsid w:val="00F9693F"/>
    <w:rsid w:val="00F97567"/>
    <w:rsid w:val="00F97661"/>
    <w:rsid w:val="00F97AA0"/>
    <w:rsid w:val="00FA091E"/>
    <w:rsid w:val="00FA1814"/>
    <w:rsid w:val="00FA1853"/>
    <w:rsid w:val="00FA20B3"/>
    <w:rsid w:val="00FA20EA"/>
    <w:rsid w:val="00FA3063"/>
    <w:rsid w:val="00FA3FCF"/>
    <w:rsid w:val="00FA4F2E"/>
    <w:rsid w:val="00FA527B"/>
    <w:rsid w:val="00FA5834"/>
    <w:rsid w:val="00FA597F"/>
    <w:rsid w:val="00FA60E4"/>
    <w:rsid w:val="00FA73A4"/>
    <w:rsid w:val="00FA7621"/>
    <w:rsid w:val="00FA7A4F"/>
    <w:rsid w:val="00FB05EC"/>
    <w:rsid w:val="00FB26D1"/>
    <w:rsid w:val="00FB2740"/>
    <w:rsid w:val="00FB2E64"/>
    <w:rsid w:val="00FB2EE7"/>
    <w:rsid w:val="00FB3430"/>
    <w:rsid w:val="00FB3E39"/>
    <w:rsid w:val="00FB5E18"/>
    <w:rsid w:val="00FB670C"/>
    <w:rsid w:val="00FB6760"/>
    <w:rsid w:val="00FB677A"/>
    <w:rsid w:val="00FB6DD9"/>
    <w:rsid w:val="00FC0B5F"/>
    <w:rsid w:val="00FC0ED3"/>
    <w:rsid w:val="00FC1197"/>
    <w:rsid w:val="00FC1867"/>
    <w:rsid w:val="00FC23A8"/>
    <w:rsid w:val="00FC2A38"/>
    <w:rsid w:val="00FC34A2"/>
    <w:rsid w:val="00FC356C"/>
    <w:rsid w:val="00FC37EC"/>
    <w:rsid w:val="00FC39B1"/>
    <w:rsid w:val="00FC4471"/>
    <w:rsid w:val="00FC4C5A"/>
    <w:rsid w:val="00FC4EE5"/>
    <w:rsid w:val="00FC51CC"/>
    <w:rsid w:val="00FC53AE"/>
    <w:rsid w:val="00FC5454"/>
    <w:rsid w:val="00FC5BE6"/>
    <w:rsid w:val="00FC641F"/>
    <w:rsid w:val="00FC6896"/>
    <w:rsid w:val="00FC6A48"/>
    <w:rsid w:val="00FC77AC"/>
    <w:rsid w:val="00FD0199"/>
    <w:rsid w:val="00FD0548"/>
    <w:rsid w:val="00FD06BA"/>
    <w:rsid w:val="00FD0A6B"/>
    <w:rsid w:val="00FD0F01"/>
    <w:rsid w:val="00FD13B6"/>
    <w:rsid w:val="00FD24D1"/>
    <w:rsid w:val="00FD2903"/>
    <w:rsid w:val="00FD345F"/>
    <w:rsid w:val="00FD34D3"/>
    <w:rsid w:val="00FD3893"/>
    <w:rsid w:val="00FD39AC"/>
    <w:rsid w:val="00FD3A77"/>
    <w:rsid w:val="00FD3AE4"/>
    <w:rsid w:val="00FD3F73"/>
    <w:rsid w:val="00FD40F1"/>
    <w:rsid w:val="00FD43E4"/>
    <w:rsid w:val="00FD52B3"/>
    <w:rsid w:val="00FD5506"/>
    <w:rsid w:val="00FD66B5"/>
    <w:rsid w:val="00FD66EA"/>
    <w:rsid w:val="00FD68EA"/>
    <w:rsid w:val="00FD7194"/>
    <w:rsid w:val="00FD74E9"/>
    <w:rsid w:val="00FD7F2D"/>
    <w:rsid w:val="00FE07A3"/>
    <w:rsid w:val="00FE091B"/>
    <w:rsid w:val="00FE0E2A"/>
    <w:rsid w:val="00FE1774"/>
    <w:rsid w:val="00FE1B2B"/>
    <w:rsid w:val="00FE30BA"/>
    <w:rsid w:val="00FE35EF"/>
    <w:rsid w:val="00FE3625"/>
    <w:rsid w:val="00FE4390"/>
    <w:rsid w:val="00FE5112"/>
    <w:rsid w:val="00FE623D"/>
    <w:rsid w:val="00FE6908"/>
    <w:rsid w:val="00FE759D"/>
    <w:rsid w:val="00FE7FC4"/>
    <w:rsid w:val="00FF07A9"/>
    <w:rsid w:val="00FF15F8"/>
    <w:rsid w:val="00FF1867"/>
    <w:rsid w:val="00FF1FA8"/>
    <w:rsid w:val="00FF2158"/>
    <w:rsid w:val="00FF27D5"/>
    <w:rsid w:val="00FF2D3B"/>
    <w:rsid w:val="00FF2DC0"/>
    <w:rsid w:val="00FF31A1"/>
    <w:rsid w:val="00FF4C41"/>
    <w:rsid w:val="00FF4F97"/>
    <w:rsid w:val="00FF558A"/>
    <w:rsid w:val="00FF55CE"/>
    <w:rsid w:val="00FF6670"/>
    <w:rsid w:val="00FF67C3"/>
    <w:rsid w:val="00FF67CF"/>
    <w:rsid w:val="00FF7350"/>
    <w:rsid w:val="019649A6"/>
    <w:rsid w:val="01C27705"/>
    <w:rsid w:val="01EB1829"/>
    <w:rsid w:val="02001A0A"/>
    <w:rsid w:val="02CA483A"/>
    <w:rsid w:val="02E07C55"/>
    <w:rsid w:val="0332310B"/>
    <w:rsid w:val="037236B1"/>
    <w:rsid w:val="03797F07"/>
    <w:rsid w:val="03AD4585"/>
    <w:rsid w:val="03E00461"/>
    <w:rsid w:val="04036705"/>
    <w:rsid w:val="0436019A"/>
    <w:rsid w:val="043F7EDF"/>
    <w:rsid w:val="05114DE8"/>
    <w:rsid w:val="05302305"/>
    <w:rsid w:val="05332451"/>
    <w:rsid w:val="05420107"/>
    <w:rsid w:val="055F32E2"/>
    <w:rsid w:val="06787B82"/>
    <w:rsid w:val="06CC04E7"/>
    <w:rsid w:val="07153EE6"/>
    <w:rsid w:val="075802C2"/>
    <w:rsid w:val="07C71CB5"/>
    <w:rsid w:val="07E06D3F"/>
    <w:rsid w:val="085E4C76"/>
    <w:rsid w:val="087F3CB8"/>
    <w:rsid w:val="089906E5"/>
    <w:rsid w:val="08A94AD6"/>
    <w:rsid w:val="08B07394"/>
    <w:rsid w:val="09831AE4"/>
    <w:rsid w:val="09A2308D"/>
    <w:rsid w:val="0AA94C0F"/>
    <w:rsid w:val="0C0E624A"/>
    <w:rsid w:val="0C3C7773"/>
    <w:rsid w:val="0CCA0AC0"/>
    <w:rsid w:val="0CDF15A0"/>
    <w:rsid w:val="0DA23423"/>
    <w:rsid w:val="0DA64CD7"/>
    <w:rsid w:val="0DD92A52"/>
    <w:rsid w:val="0DDC39B5"/>
    <w:rsid w:val="0E187641"/>
    <w:rsid w:val="0E473BF4"/>
    <w:rsid w:val="0ED71AD6"/>
    <w:rsid w:val="10495372"/>
    <w:rsid w:val="10FF036E"/>
    <w:rsid w:val="13822E3F"/>
    <w:rsid w:val="13FB4389"/>
    <w:rsid w:val="147F75E5"/>
    <w:rsid w:val="14AF3DCC"/>
    <w:rsid w:val="150B5421"/>
    <w:rsid w:val="15891261"/>
    <w:rsid w:val="15B143D8"/>
    <w:rsid w:val="15DA0704"/>
    <w:rsid w:val="15E1760E"/>
    <w:rsid w:val="15E77344"/>
    <w:rsid w:val="165F0A61"/>
    <w:rsid w:val="166C3B14"/>
    <w:rsid w:val="16AB2D77"/>
    <w:rsid w:val="16B05424"/>
    <w:rsid w:val="16BA63D7"/>
    <w:rsid w:val="171F6ADE"/>
    <w:rsid w:val="176503D8"/>
    <w:rsid w:val="17660C2B"/>
    <w:rsid w:val="17C867C1"/>
    <w:rsid w:val="17D36F6D"/>
    <w:rsid w:val="17E61D07"/>
    <w:rsid w:val="197617E6"/>
    <w:rsid w:val="19DF566F"/>
    <w:rsid w:val="1B65257B"/>
    <w:rsid w:val="1BC06413"/>
    <w:rsid w:val="1C2A67F2"/>
    <w:rsid w:val="1C991819"/>
    <w:rsid w:val="1CA24E85"/>
    <w:rsid w:val="1CD8725B"/>
    <w:rsid w:val="1D2E49C9"/>
    <w:rsid w:val="1E420123"/>
    <w:rsid w:val="1E482D3F"/>
    <w:rsid w:val="1E8E633F"/>
    <w:rsid w:val="1EAD547F"/>
    <w:rsid w:val="1F227689"/>
    <w:rsid w:val="1F2A1223"/>
    <w:rsid w:val="1F3A12A1"/>
    <w:rsid w:val="1F4A3CCA"/>
    <w:rsid w:val="1FB43450"/>
    <w:rsid w:val="1FCC0EE6"/>
    <w:rsid w:val="1FF95442"/>
    <w:rsid w:val="1FFA2271"/>
    <w:rsid w:val="20465200"/>
    <w:rsid w:val="209C0BDB"/>
    <w:rsid w:val="20C63B93"/>
    <w:rsid w:val="21171014"/>
    <w:rsid w:val="215755B7"/>
    <w:rsid w:val="21685E80"/>
    <w:rsid w:val="217E0FA8"/>
    <w:rsid w:val="22872AD1"/>
    <w:rsid w:val="22E138E3"/>
    <w:rsid w:val="23250B57"/>
    <w:rsid w:val="235F324C"/>
    <w:rsid w:val="23AD48ED"/>
    <w:rsid w:val="242340D2"/>
    <w:rsid w:val="25371D8A"/>
    <w:rsid w:val="26B042F3"/>
    <w:rsid w:val="27836196"/>
    <w:rsid w:val="27E16F8F"/>
    <w:rsid w:val="2837453E"/>
    <w:rsid w:val="28912627"/>
    <w:rsid w:val="29C22EAE"/>
    <w:rsid w:val="2A927C4A"/>
    <w:rsid w:val="2AB75AA4"/>
    <w:rsid w:val="2B2039D6"/>
    <w:rsid w:val="2B464CED"/>
    <w:rsid w:val="2B586966"/>
    <w:rsid w:val="2B6B3640"/>
    <w:rsid w:val="2B6C5CDC"/>
    <w:rsid w:val="2BAD7F5B"/>
    <w:rsid w:val="2BF11EA2"/>
    <w:rsid w:val="2C1C6B96"/>
    <w:rsid w:val="2C581F6B"/>
    <w:rsid w:val="2C6B545B"/>
    <w:rsid w:val="2D046252"/>
    <w:rsid w:val="2D7C53E1"/>
    <w:rsid w:val="2E8A23D0"/>
    <w:rsid w:val="2EB05742"/>
    <w:rsid w:val="2EF44FC2"/>
    <w:rsid w:val="2F5918F0"/>
    <w:rsid w:val="2FBD3229"/>
    <w:rsid w:val="30992B18"/>
    <w:rsid w:val="31096B52"/>
    <w:rsid w:val="31990324"/>
    <w:rsid w:val="31C77644"/>
    <w:rsid w:val="32207178"/>
    <w:rsid w:val="32A936DE"/>
    <w:rsid w:val="32E77870"/>
    <w:rsid w:val="3525264D"/>
    <w:rsid w:val="35B11673"/>
    <w:rsid w:val="363F44C3"/>
    <w:rsid w:val="3745571E"/>
    <w:rsid w:val="37D41E62"/>
    <w:rsid w:val="37D85AFD"/>
    <w:rsid w:val="38515CE1"/>
    <w:rsid w:val="387810D4"/>
    <w:rsid w:val="38814424"/>
    <w:rsid w:val="38CB20FB"/>
    <w:rsid w:val="396A592E"/>
    <w:rsid w:val="396D48A4"/>
    <w:rsid w:val="397765A5"/>
    <w:rsid w:val="3A9F2A57"/>
    <w:rsid w:val="3B6A13FB"/>
    <w:rsid w:val="3B963B2E"/>
    <w:rsid w:val="3BDC4206"/>
    <w:rsid w:val="3C9D583F"/>
    <w:rsid w:val="3D5F5513"/>
    <w:rsid w:val="3D9C6B13"/>
    <w:rsid w:val="3EB457A0"/>
    <w:rsid w:val="3EDE44B4"/>
    <w:rsid w:val="3F68453F"/>
    <w:rsid w:val="404B78EA"/>
    <w:rsid w:val="41B641DC"/>
    <w:rsid w:val="4212218F"/>
    <w:rsid w:val="42A57908"/>
    <w:rsid w:val="43255206"/>
    <w:rsid w:val="437665D2"/>
    <w:rsid w:val="443A25A1"/>
    <w:rsid w:val="444A65A2"/>
    <w:rsid w:val="449447CB"/>
    <w:rsid w:val="459C3DF2"/>
    <w:rsid w:val="46234BD1"/>
    <w:rsid w:val="466A3A6D"/>
    <w:rsid w:val="46F558E2"/>
    <w:rsid w:val="47C86DC5"/>
    <w:rsid w:val="48253FAE"/>
    <w:rsid w:val="48AF71E9"/>
    <w:rsid w:val="49A42F2F"/>
    <w:rsid w:val="49AB62D5"/>
    <w:rsid w:val="4A0908C6"/>
    <w:rsid w:val="4A174438"/>
    <w:rsid w:val="4AB46730"/>
    <w:rsid w:val="4ADB08E1"/>
    <w:rsid w:val="4B711997"/>
    <w:rsid w:val="4B725BC6"/>
    <w:rsid w:val="4BDD3BEB"/>
    <w:rsid w:val="4C33276D"/>
    <w:rsid w:val="4D324F6D"/>
    <w:rsid w:val="4E57630E"/>
    <w:rsid w:val="4E5A5B40"/>
    <w:rsid w:val="4E6D18AF"/>
    <w:rsid w:val="4E9F09F0"/>
    <w:rsid w:val="4EB16B7D"/>
    <w:rsid w:val="4FA31219"/>
    <w:rsid w:val="4FC248AA"/>
    <w:rsid w:val="50506BC5"/>
    <w:rsid w:val="507D11E2"/>
    <w:rsid w:val="50A37FD5"/>
    <w:rsid w:val="50D95747"/>
    <w:rsid w:val="50DE0343"/>
    <w:rsid w:val="50E47E06"/>
    <w:rsid w:val="51790043"/>
    <w:rsid w:val="51BA2C7F"/>
    <w:rsid w:val="51EF6ECE"/>
    <w:rsid w:val="526075B8"/>
    <w:rsid w:val="52881A27"/>
    <w:rsid w:val="52D87AD7"/>
    <w:rsid w:val="531418AE"/>
    <w:rsid w:val="53E205BF"/>
    <w:rsid w:val="540B5024"/>
    <w:rsid w:val="5443040F"/>
    <w:rsid w:val="54C86AAC"/>
    <w:rsid w:val="57B9457E"/>
    <w:rsid w:val="589C7D74"/>
    <w:rsid w:val="59056C3E"/>
    <w:rsid w:val="590F30CD"/>
    <w:rsid w:val="592269A1"/>
    <w:rsid w:val="59980BAE"/>
    <w:rsid w:val="5A2500BF"/>
    <w:rsid w:val="5A5B6FF0"/>
    <w:rsid w:val="5AC5199F"/>
    <w:rsid w:val="5AE50929"/>
    <w:rsid w:val="5BB3632D"/>
    <w:rsid w:val="5BF460DA"/>
    <w:rsid w:val="5C5557F4"/>
    <w:rsid w:val="5CA753DB"/>
    <w:rsid w:val="5CC76F92"/>
    <w:rsid w:val="5D8C1DA9"/>
    <w:rsid w:val="5E573BD7"/>
    <w:rsid w:val="5E6563A2"/>
    <w:rsid w:val="5E656CAA"/>
    <w:rsid w:val="5E786F68"/>
    <w:rsid w:val="5EAA663C"/>
    <w:rsid w:val="5EC62872"/>
    <w:rsid w:val="5FB546A2"/>
    <w:rsid w:val="60633FEC"/>
    <w:rsid w:val="61664FD3"/>
    <w:rsid w:val="619E465C"/>
    <w:rsid w:val="61AA0E49"/>
    <w:rsid w:val="61D91669"/>
    <w:rsid w:val="61E47AEE"/>
    <w:rsid w:val="62456ADE"/>
    <w:rsid w:val="62C96369"/>
    <w:rsid w:val="635213F4"/>
    <w:rsid w:val="63705A31"/>
    <w:rsid w:val="6445239D"/>
    <w:rsid w:val="65B203BF"/>
    <w:rsid w:val="66D62D6A"/>
    <w:rsid w:val="676C6CDC"/>
    <w:rsid w:val="67731A26"/>
    <w:rsid w:val="67F35D15"/>
    <w:rsid w:val="684943AD"/>
    <w:rsid w:val="68504A97"/>
    <w:rsid w:val="687F20F0"/>
    <w:rsid w:val="690C0B43"/>
    <w:rsid w:val="69305709"/>
    <w:rsid w:val="693569D0"/>
    <w:rsid w:val="693838A0"/>
    <w:rsid w:val="6A8A64BB"/>
    <w:rsid w:val="6AE039E9"/>
    <w:rsid w:val="6B3434E3"/>
    <w:rsid w:val="6BAF6231"/>
    <w:rsid w:val="6C6F11BE"/>
    <w:rsid w:val="6CDA73F5"/>
    <w:rsid w:val="6D95263A"/>
    <w:rsid w:val="6E042CD1"/>
    <w:rsid w:val="6EC946A0"/>
    <w:rsid w:val="6FB74C95"/>
    <w:rsid w:val="6FC20423"/>
    <w:rsid w:val="6FF15A51"/>
    <w:rsid w:val="70985D82"/>
    <w:rsid w:val="70FF133C"/>
    <w:rsid w:val="71176A6F"/>
    <w:rsid w:val="711D5481"/>
    <w:rsid w:val="71D60C6B"/>
    <w:rsid w:val="7213531C"/>
    <w:rsid w:val="721E6FA8"/>
    <w:rsid w:val="726A1900"/>
    <w:rsid w:val="731C0390"/>
    <w:rsid w:val="732A3C83"/>
    <w:rsid w:val="73FB3BE1"/>
    <w:rsid w:val="742149E9"/>
    <w:rsid w:val="74352D20"/>
    <w:rsid w:val="744301DE"/>
    <w:rsid w:val="758B40E1"/>
    <w:rsid w:val="758E70DE"/>
    <w:rsid w:val="75C25E2C"/>
    <w:rsid w:val="75FB063E"/>
    <w:rsid w:val="76153A4B"/>
    <w:rsid w:val="764E6039"/>
    <w:rsid w:val="76646B9C"/>
    <w:rsid w:val="766D5115"/>
    <w:rsid w:val="773F4513"/>
    <w:rsid w:val="77487241"/>
    <w:rsid w:val="77803CD0"/>
    <w:rsid w:val="77837CB7"/>
    <w:rsid w:val="77B70B68"/>
    <w:rsid w:val="781C62EB"/>
    <w:rsid w:val="78535D2B"/>
    <w:rsid w:val="786A156A"/>
    <w:rsid w:val="79816C6C"/>
    <w:rsid w:val="7A433500"/>
    <w:rsid w:val="7A544342"/>
    <w:rsid w:val="7A6F426E"/>
    <w:rsid w:val="7A8E2E5D"/>
    <w:rsid w:val="7AAB081B"/>
    <w:rsid w:val="7AE00FB3"/>
    <w:rsid w:val="7B2E1B40"/>
    <w:rsid w:val="7BD73C7C"/>
    <w:rsid w:val="7CD3072E"/>
    <w:rsid w:val="7D136257"/>
    <w:rsid w:val="7D513407"/>
    <w:rsid w:val="7D701660"/>
    <w:rsid w:val="7DA33705"/>
    <w:rsid w:val="7E01383F"/>
    <w:rsid w:val="7EF07852"/>
    <w:rsid w:val="7FA738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spacing w:before="60" w:after="60" w:line="360" w:lineRule="auto"/>
      <w:outlineLvl w:val="3"/>
    </w:pPr>
    <w:rPr>
      <w:b/>
      <w:bCs/>
      <w:sz w:val="24"/>
    </w:rPr>
  </w:style>
  <w:style w:type="paragraph" w:styleId="5">
    <w:name w:val="heading 5"/>
    <w:basedOn w:val="a"/>
    <w:next w:val="a"/>
    <w:link w:val="5Char"/>
    <w:qFormat/>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Chars="1200" w:left="2520"/>
    </w:pPr>
    <w:rPr>
      <w:rFonts w:ascii="Times New Roman" w:hAnsi="Times New Roman"/>
    </w:rPr>
  </w:style>
  <w:style w:type="paragraph" w:styleId="40">
    <w:name w:val="List Bullet 4"/>
    <w:basedOn w:val="a"/>
    <w:qFormat/>
    <w:pPr>
      <w:tabs>
        <w:tab w:val="left" w:pos="1620"/>
      </w:tabs>
      <w:ind w:left="1620" w:hanging="360"/>
    </w:pPr>
    <w:rPr>
      <w:rFonts w:ascii="Times New Roman" w:hAnsi="Times New Roman"/>
    </w:rPr>
  </w:style>
  <w:style w:type="paragraph" w:styleId="80">
    <w:name w:val="index 8"/>
    <w:basedOn w:val="a"/>
    <w:next w:val="a"/>
    <w:qFormat/>
    <w:pPr>
      <w:ind w:leftChars="1400" w:left="1400"/>
    </w:pPr>
    <w:rPr>
      <w:rFonts w:ascii="Times New Roman" w:hAnsi="Times New Roman"/>
    </w:rPr>
  </w:style>
  <w:style w:type="paragraph" w:styleId="a3">
    <w:name w:val="Normal Indent"/>
    <w:basedOn w:val="a"/>
    <w:link w:val="Char1"/>
    <w:qFormat/>
    <w:pPr>
      <w:ind w:firstLineChars="200" w:firstLine="420"/>
    </w:pPr>
    <w:rPr>
      <w:rFonts w:ascii="Times New Roman" w:hAnsi="Times New Roman"/>
    </w:rPr>
  </w:style>
  <w:style w:type="paragraph" w:styleId="a4">
    <w:name w:val="caption"/>
    <w:basedOn w:val="a"/>
    <w:next w:val="a"/>
    <w:qFormat/>
    <w:pPr>
      <w:spacing w:before="152" w:after="160" w:line="360" w:lineRule="auto"/>
    </w:pPr>
    <w:rPr>
      <w:rFonts w:ascii="Arial" w:eastAsia="黑体" w:hAnsi="Arial" w:cs="Arial"/>
      <w:sz w:val="20"/>
      <w:szCs w:val="20"/>
    </w:rPr>
  </w:style>
  <w:style w:type="paragraph" w:styleId="a5">
    <w:name w:val="Document Map"/>
    <w:basedOn w:val="a"/>
    <w:link w:val="Char"/>
    <w:unhideWhenUsed/>
    <w:qFormat/>
    <w:rPr>
      <w:rFonts w:ascii="宋体"/>
      <w:sz w:val="18"/>
      <w:szCs w:val="18"/>
    </w:rPr>
  </w:style>
  <w:style w:type="paragraph" w:styleId="a6">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7">
    <w:name w:val="annotation text"/>
    <w:basedOn w:val="a"/>
    <w:link w:val="Char0"/>
    <w:unhideWhenUsed/>
    <w:qFormat/>
    <w:pPr>
      <w:jc w:val="left"/>
    </w:pPr>
  </w:style>
  <w:style w:type="paragraph" w:styleId="30">
    <w:name w:val="Body Text 3"/>
    <w:basedOn w:val="a"/>
    <w:link w:val="3Char0"/>
    <w:qFormat/>
    <w:pPr>
      <w:spacing w:after="120"/>
    </w:pPr>
    <w:rPr>
      <w:rFonts w:ascii="Times New Roman" w:eastAsiaTheme="minorEastAsia" w:hAnsi="Times New Roman" w:cstheme="minorBidi"/>
      <w:sz w:val="16"/>
      <w:szCs w:val="16"/>
    </w:rPr>
  </w:style>
  <w:style w:type="paragraph" w:styleId="a8">
    <w:name w:val="Body Text"/>
    <w:basedOn w:val="a"/>
    <w:link w:val="Char10"/>
    <w:unhideWhenUsed/>
    <w:qFormat/>
    <w:pPr>
      <w:spacing w:after="120"/>
    </w:pPr>
  </w:style>
  <w:style w:type="paragraph" w:styleId="a9">
    <w:name w:val="Body Text Indent"/>
    <w:basedOn w:val="a"/>
    <w:link w:val="Char2"/>
    <w:qFormat/>
    <w:pPr>
      <w:spacing w:after="120"/>
      <w:ind w:leftChars="200" w:left="420"/>
    </w:pPr>
    <w:rPr>
      <w:rFonts w:ascii="Times New Roman" w:eastAsiaTheme="minorEastAsia" w:hAnsi="Times New Roman" w:cstheme="minorBidi"/>
      <w:kern w:val="0"/>
      <w:sz w:val="20"/>
    </w:rPr>
  </w:style>
  <w:style w:type="paragraph" w:styleId="50">
    <w:name w:val="toc 5"/>
    <w:basedOn w:val="a"/>
    <w:next w:val="a"/>
    <w:uiPriority w:val="39"/>
    <w:unhideWhenUsed/>
    <w:qFormat/>
    <w:pPr>
      <w:ind w:leftChars="800" w:left="1680"/>
    </w:pPr>
    <w:rPr>
      <w:szCs w:val="22"/>
    </w:r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Plain Text"/>
    <w:basedOn w:val="a"/>
    <w:link w:val="Char3"/>
    <w:qFormat/>
    <w:rPr>
      <w:rFonts w:ascii="宋体" w:hAnsi="Courier New" w:cstheme="minorBidi"/>
      <w:szCs w:val="22"/>
    </w:rPr>
  </w:style>
  <w:style w:type="paragraph" w:styleId="81">
    <w:name w:val="toc 8"/>
    <w:basedOn w:val="a"/>
    <w:next w:val="a"/>
    <w:uiPriority w:val="39"/>
    <w:unhideWhenUsed/>
    <w:qFormat/>
    <w:pPr>
      <w:ind w:leftChars="1400" w:left="2940"/>
    </w:pPr>
    <w:rPr>
      <w:szCs w:val="22"/>
    </w:rPr>
  </w:style>
  <w:style w:type="paragraph" w:styleId="ab">
    <w:name w:val="Date"/>
    <w:basedOn w:val="a"/>
    <w:next w:val="a"/>
    <w:link w:val="Char4"/>
    <w:uiPriority w:val="99"/>
    <w:qFormat/>
    <w:pPr>
      <w:autoSpaceDE w:val="0"/>
      <w:autoSpaceDN w:val="0"/>
      <w:adjustRightInd w:val="0"/>
    </w:pPr>
    <w:rPr>
      <w:rFonts w:ascii="宋体" w:hAnsi="Times New Roman"/>
      <w:sz w:val="28"/>
    </w:rPr>
  </w:style>
  <w:style w:type="paragraph" w:styleId="20">
    <w:name w:val="Body Text Indent 2"/>
    <w:basedOn w:val="a"/>
    <w:link w:val="2Char0"/>
    <w:unhideWhenUsed/>
    <w:qFormat/>
    <w:pPr>
      <w:spacing w:after="120" w:line="480" w:lineRule="auto"/>
      <w:ind w:leftChars="200" w:left="420"/>
    </w:pPr>
  </w:style>
  <w:style w:type="paragraph" w:styleId="ac">
    <w:name w:val="endnote text"/>
    <w:basedOn w:val="a"/>
    <w:link w:val="Char5"/>
    <w:qFormat/>
    <w:pPr>
      <w:adjustRightInd w:val="0"/>
      <w:spacing w:line="360" w:lineRule="atLeast"/>
      <w:jc w:val="left"/>
      <w:textAlignment w:val="baseline"/>
    </w:pPr>
    <w:rPr>
      <w:rFonts w:ascii="Times New Roman" w:eastAsiaTheme="minorEastAsia" w:hAnsi="Times New Roman" w:cstheme="minorBidi"/>
      <w:kern w:val="0"/>
      <w:sz w:val="24"/>
      <w:szCs w:val="20"/>
    </w:rPr>
  </w:style>
  <w:style w:type="paragraph" w:styleId="ad">
    <w:name w:val="Balloon Text"/>
    <w:basedOn w:val="a"/>
    <w:link w:val="Char6"/>
    <w:unhideWhenUsed/>
    <w:qFormat/>
    <w:rPr>
      <w:sz w:val="18"/>
      <w:szCs w:val="18"/>
    </w:rPr>
  </w:style>
  <w:style w:type="paragraph" w:styleId="ae">
    <w:name w:val="footer"/>
    <w:basedOn w:val="a"/>
    <w:link w:val="Char7"/>
    <w:uiPriority w:val="99"/>
    <w:unhideWhenUsed/>
    <w:qFormat/>
    <w:pPr>
      <w:tabs>
        <w:tab w:val="center" w:pos="4153"/>
        <w:tab w:val="right" w:pos="8306"/>
      </w:tabs>
      <w:snapToGrid w:val="0"/>
      <w:jc w:val="left"/>
    </w:pPr>
    <w:rPr>
      <w:sz w:val="18"/>
      <w:szCs w:val="18"/>
    </w:rPr>
  </w:style>
  <w:style w:type="paragraph" w:styleId="af">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hAnsi="Times New Roman"/>
    </w:rPr>
  </w:style>
  <w:style w:type="paragraph" w:styleId="41">
    <w:name w:val="toc 4"/>
    <w:basedOn w:val="a"/>
    <w:next w:val="a"/>
    <w:uiPriority w:val="39"/>
    <w:unhideWhenUsed/>
    <w:qFormat/>
    <w:pPr>
      <w:ind w:leftChars="600" w:left="1260"/>
    </w:pPr>
    <w:rPr>
      <w:szCs w:val="22"/>
    </w:rPr>
  </w:style>
  <w:style w:type="paragraph" w:styleId="af0">
    <w:name w:val="index heading"/>
    <w:basedOn w:val="a"/>
    <w:next w:val="11"/>
    <w:qFormat/>
    <w:rPr>
      <w:rFonts w:ascii="Times New Roman" w:hAnsi="Times New Roman"/>
      <w:szCs w:val="20"/>
    </w:rPr>
  </w:style>
  <w:style w:type="paragraph" w:styleId="11">
    <w:name w:val="index 1"/>
    <w:basedOn w:val="a"/>
    <w:next w:val="a"/>
    <w:qFormat/>
    <w:rPr>
      <w:rFonts w:ascii="Times New Roman" w:hAnsi="Times New Roman"/>
    </w:rPr>
  </w:style>
  <w:style w:type="paragraph" w:styleId="af1">
    <w:name w:val="List"/>
    <w:basedOn w:val="a"/>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2">
    <w:name w:val="footnote text"/>
    <w:basedOn w:val="a"/>
    <w:link w:val="Char30"/>
    <w:qFormat/>
    <w:pPr>
      <w:snapToGrid w:val="0"/>
      <w:jc w:val="left"/>
    </w:pPr>
    <w:rPr>
      <w:rFonts w:eastAsiaTheme="minorEastAsia"/>
      <w:sz w:val="18"/>
      <w:szCs w:val="18"/>
    </w:rPr>
  </w:style>
  <w:style w:type="paragraph" w:styleId="60">
    <w:name w:val="toc 6"/>
    <w:basedOn w:val="a"/>
    <w:next w:val="a"/>
    <w:uiPriority w:val="39"/>
    <w:unhideWhenUsed/>
    <w:qFormat/>
    <w:pPr>
      <w:ind w:leftChars="1000" w:left="2100"/>
    </w:pPr>
    <w:rPr>
      <w:szCs w:val="22"/>
    </w:rPr>
  </w:style>
  <w:style w:type="paragraph" w:styleId="32">
    <w:name w:val="Body Text Indent 3"/>
    <w:basedOn w:val="a"/>
    <w:link w:val="3Char3"/>
    <w:qFormat/>
    <w:pPr>
      <w:spacing w:after="120"/>
      <w:ind w:leftChars="200" w:left="420"/>
    </w:pPr>
    <w:rPr>
      <w:sz w:val="16"/>
      <w:szCs w:val="16"/>
    </w:rPr>
  </w:style>
  <w:style w:type="paragraph" w:styleId="af3">
    <w:name w:val="table of figures"/>
    <w:basedOn w:val="31"/>
    <w:next w:val="a"/>
    <w:qFormat/>
    <w:pPr>
      <w:widowControl w:val="0"/>
      <w:spacing w:after="0" w:line="360" w:lineRule="auto"/>
      <w:ind w:left="0" w:hanging="420"/>
    </w:pPr>
    <w:rPr>
      <w:rFonts w:ascii="Times New Roman" w:eastAsia="宋体" w:hAnsi="Times New Roman" w:cs="Times New Roman"/>
      <w:iCs/>
      <w:kern w:val="2"/>
      <w:sz w:val="24"/>
      <w:szCs w:val="24"/>
    </w:rPr>
  </w:style>
  <w:style w:type="paragraph" w:styleId="21">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0">
    <w:name w:val="toc 9"/>
    <w:basedOn w:val="a"/>
    <w:next w:val="a"/>
    <w:uiPriority w:val="39"/>
    <w:unhideWhenUsed/>
    <w:qFormat/>
    <w:pPr>
      <w:ind w:leftChars="1600" w:left="3360"/>
    </w:pPr>
    <w:rPr>
      <w:szCs w:val="22"/>
    </w:rPr>
  </w:style>
  <w:style w:type="paragraph" w:styleId="22">
    <w:name w:val="Body Text 2"/>
    <w:basedOn w:val="a"/>
    <w:link w:val="2Char1"/>
    <w:qFormat/>
    <w:pPr>
      <w:spacing w:line="360" w:lineRule="auto"/>
      <w:jc w:val="left"/>
    </w:pPr>
    <w:rPr>
      <w:rFonts w:ascii="Times New Roman" w:eastAsiaTheme="minorEastAsia" w:hAnsi="Times New Roman" w:cstheme="minorBidi"/>
      <w:b/>
      <w:bCs/>
      <w:szCs w:val="21"/>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paragraph" w:styleId="af4">
    <w:name w:val="Normal (Web)"/>
    <w:basedOn w:val="a"/>
    <w:link w:val="Char9"/>
    <w:qFormat/>
    <w:pPr>
      <w:widowControl/>
      <w:spacing w:before="100" w:beforeAutospacing="1" w:after="100" w:afterAutospacing="1"/>
      <w:jc w:val="left"/>
    </w:pPr>
    <w:rPr>
      <w:rFonts w:ascii="宋体" w:hAnsi="宋体"/>
      <w:kern w:val="0"/>
      <w:sz w:val="15"/>
      <w:szCs w:val="15"/>
    </w:rPr>
  </w:style>
  <w:style w:type="paragraph" w:styleId="af5">
    <w:name w:val="Title"/>
    <w:basedOn w:val="a"/>
    <w:link w:val="Chara"/>
    <w:qFormat/>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paragraph" w:styleId="af6">
    <w:name w:val="annotation subject"/>
    <w:basedOn w:val="a7"/>
    <w:next w:val="a7"/>
    <w:link w:val="Charb"/>
    <w:uiPriority w:val="99"/>
    <w:unhideWhenUsed/>
    <w:qFormat/>
    <w:rPr>
      <w:b/>
      <w:bCs/>
    </w:rPr>
  </w:style>
  <w:style w:type="paragraph" w:styleId="af7">
    <w:name w:val="Body Text First Indent"/>
    <w:basedOn w:val="a8"/>
    <w:link w:val="Charc"/>
    <w:qFormat/>
    <w:pPr>
      <w:ind w:firstLineChars="100" w:firstLine="420"/>
    </w:pPr>
    <w:rPr>
      <w:rFonts w:ascii="宋体" w:hAnsi="Times New Roman"/>
    </w:rPr>
  </w:style>
  <w:style w:type="paragraph" w:styleId="23">
    <w:name w:val="Body Text First Indent 2"/>
    <w:basedOn w:val="a9"/>
    <w:link w:val="2Char2"/>
    <w:qFormat/>
    <w:pPr>
      <w:snapToGrid w:val="0"/>
      <w:spacing w:line="360" w:lineRule="auto"/>
      <w:ind w:leftChars="0" w:left="0" w:firstLineChars="200" w:firstLine="420"/>
    </w:pPr>
    <w:rPr>
      <w:rFonts w:ascii="Tahoma" w:eastAsia="宋体" w:hAnsi="Tahoma"/>
      <w:sz w:val="28"/>
    </w:rPr>
  </w:style>
  <w:style w:type="table" w:styleId="af8">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qFormat/>
    <w:rPr>
      <w:b/>
      <w:bCs/>
    </w:rPr>
  </w:style>
  <w:style w:type="character" w:styleId="afa">
    <w:name w:val="page number"/>
    <w:basedOn w:val="a0"/>
    <w:qFormat/>
  </w:style>
  <w:style w:type="character" w:styleId="afb">
    <w:name w:val="FollowedHyperlink"/>
    <w:basedOn w:val="a0"/>
    <w:unhideWhenUsed/>
    <w:qFormat/>
    <w:rPr>
      <w:color w:val="800080" w:themeColor="followedHyperlink"/>
      <w:u w:val="single"/>
    </w:rPr>
  </w:style>
  <w:style w:type="character" w:styleId="afc">
    <w:name w:val="Emphasis"/>
    <w:basedOn w:val="a0"/>
    <w:qFormat/>
    <w:rPr>
      <w:i/>
      <w:iCs/>
    </w:rPr>
  </w:style>
  <w:style w:type="character" w:styleId="HTML0">
    <w:name w:val="HTML Typewriter"/>
    <w:qFormat/>
    <w:rPr>
      <w:rFonts w:ascii="宋体" w:eastAsia="宋体" w:hAnsi="宋体" w:cs="宋体"/>
      <w:sz w:val="24"/>
      <w:szCs w:val="24"/>
    </w:rPr>
  </w:style>
  <w:style w:type="character" w:styleId="afd">
    <w:name w:val="Hyperlink"/>
    <w:basedOn w:val="a0"/>
    <w:uiPriority w:val="99"/>
    <w:unhideWhenUsed/>
    <w:qFormat/>
    <w:rPr>
      <w:color w:val="0000FF" w:themeColor="hyperlink"/>
      <w:u w:val="single"/>
    </w:rPr>
  </w:style>
  <w:style w:type="character" w:styleId="afe">
    <w:name w:val="annotation reference"/>
    <w:qFormat/>
    <w:rPr>
      <w:rFonts w:ascii="Verdana" w:eastAsia="仿宋_GB2312" w:hAnsi="Verdana"/>
      <w:kern w:val="0"/>
      <w:sz w:val="21"/>
      <w:szCs w:val="21"/>
      <w:lang w:eastAsia="en-US"/>
    </w:rPr>
  </w:style>
  <w:style w:type="character" w:styleId="aff">
    <w:name w:val="footnote reference"/>
    <w:qFormat/>
    <w:rPr>
      <w:vertAlign w:val="superscript"/>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kern w:val="0"/>
      <w:sz w:val="32"/>
      <w:szCs w:val="20"/>
    </w:rPr>
  </w:style>
  <w:style w:type="character" w:customStyle="1" w:styleId="3Char">
    <w:name w:val="标题 3 Char"/>
    <w:basedOn w:val="a0"/>
    <w:link w:val="3"/>
    <w:qFormat/>
    <w:rPr>
      <w:rFonts w:ascii="Calibri" w:eastAsia="宋体" w:hAnsi="Calibri" w:cs="Times New Roman"/>
      <w:b/>
      <w:bCs/>
      <w:sz w:val="32"/>
      <w:szCs w:val="32"/>
    </w:rPr>
  </w:style>
  <w:style w:type="character" w:customStyle="1" w:styleId="Char8">
    <w:name w:val="页眉 Char"/>
    <w:basedOn w:val="a0"/>
    <w:link w:val="af"/>
    <w:uiPriority w:val="99"/>
    <w:qFormat/>
    <w:rPr>
      <w:sz w:val="18"/>
      <w:szCs w:val="18"/>
    </w:rPr>
  </w:style>
  <w:style w:type="character" w:customStyle="1" w:styleId="Char7">
    <w:name w:val="页脚 Char"/>
    <w:basedOn w:val="a0"/>
    <w:link w:val="ae"/>
    <w:uiPriority w:val="99"/>
    <w:qFormat/>
    <w:rPr>
      <w:sz w:val="18"/>
      <w:szCs w:val="18"/>
    </w:rPr>
  </w:style>
  <w:style w:type="paragraph" w:customStyle="1" w:styleId="12">
    <w:name w:val="列出段落1"/>
    <w:basedOn w:val="a"/>
    <w:uiPriority w:val="99"/>
    <w:qFormat/>
    <w:pPr>
      <w:ind w:firstLineChars="200" w:firstLine="420"/>
    </w:pPr>
  </w:style>
  <w:style w:type="paragraph" w:customStyle="1" w:styleId="24">
    <w:name w:val="正文缩进2格"/>
    <w:basedOn w:val="a"/>
    <w:link w:val="2Char3"/>
    <w:qFormat/>
    <w:pPr>
      <w:spacing w:line="600" w:lineRule="exact"/>
      <w:ind w:firstLineChars="206" w:firstLine="639"/>
    </w:pPr>
    <w:rPr>
      <w:rFonts w:ascii="仿宋_GB2312" w:eastAsia="仿宋_GB2312" w:hAnsi="宋体"/>
      <w:sz w:val="31"/>
      <w:szCs w:val="28"/>
    </w:rPr>
  </w:style>
  <w:style w:type="character" w:customStyle="1" w:styleId="2Char3">
    <w:name w:val="正文缩进2格 Char"/>
    <w:link w:val="24"/>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2">
    <w:name w:val="正文缩进4格"/>
    <w:basedOn w:val="24"/>
    <w:qFormat/>
    <w:pPr>
      <w:ind w:left="2" w:firstLineChars="192" w:firstLine="403"/>
    </w:pPr>
    <w:rPr>
      <w:sz w:val="21"/>
      <w:szCs w:val="21"/>
    </w:rPr>
  </w:style>
  <w:style w:type="character" w:customStyle="1" w:styleId="Chard">
    <w:name w:val="正文缩进 Char"/>
    <w:qFormat/>
    <w:rPr>
      <w:rFonts w:eastAsia="宋体"/>
      <w:lang w:val="en-US" w:eastAsia="zh-CN" w:bidi="ar-SA"/>
    </w:rPr>
  </w:style>
  <w:style w:type="paragraph" w:customStyle="1" w:styleId="aff0">
    <w:name w:val="保留正文"/>
    <w:basedOn w:val="a8"/>
    <w:qFormat/>
    <w:pPr>
      <w:keepNext/>
      <w:spacing w:after="160"/>
    </w:pPr>
    <w:rPr>
      <w:rFonts w:ascii="Times New Roman" w:hAnsi="Times New Roman"/>
    </w:rPr>
  </w:style>
  <w:style w:type="character" w:customStyle="1" w:styleId="Char10">
    <w:name w:val="正文文本 Char1"/>
    <w:basedOn w:val="a0"/>
    <w:link w:val="a8"/>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
    <w:qFormat/>
    <w:rPr>
      <w:rFonts w:ascii="Tahoma" w:hAnsi="Tahoma"/>
      <w:sz w:val="24"/>
      <w:szCs w:val="20"/>
    </w:rPr>
  </w:style>
  <w:style w:type="character" w:customStyle="1" w:styleId="13">
    <w:name w:val="标题1"/>
    <w:basedOn w:val="a0"/>
    <w:qFormat/>
  </w:style>
  <w:style w:type="character" w:customStyle="1" w:styleId="Charc">
    <w:name w:val="正文首行缩进 Char"/>
    <w:basedOn w:val="Char10"/>
    <w:link w:val="af7"/>
    <w:qFormat/>
    <w:rPr>
      <w:rFonts w:ascii="宋体" w:eastAsia="宋体" w:hAnsi="Times New Roman" w:cs="Times New Roman"/>
      <w:szCs w:val="24"/>
    </w:rPr>
  </w:style>
  <w:style w:type="character" w:customStyle="1" w:styleId="Char3">
    <w:name w:val="纯文本 Char"/>
    <w:link w:val="aa"/>
    <w:qFormat/>
    <w:rPr>
      <w:rFonts w:ascii="宋体" w:eastAsia="宋体" w:hAnsi="Courier New"/>
    </w:rPr>
  </w:style>
  <w:style w:type="character" w:customStyle="1" w:styleId="Char11">
    <w:name w:val="纯文本 Char1"/>
    <w:basedOn w:val="a0"/>
    <w:uiPriority w:val="99"/>
    <w:semiHidden/>
    <w:qFormat/>
    <w:rPr>
      <w:rFonts w:ascii="宋体" w:eastAsia="宋体" w:hAnsi="Courier New" w:cs="Courier New"/>
      <w:szCs w:val="21"/>
    </w:rPr>
  </w:style>
  <w:style w:type="character" w:customStyle="1" w:styleId="2Char0">
    <w:name w:val="正文文本缩进 2 Char"/>
    <w:basedOn w:val="a0"/>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1">
    <w:name w:val="正文无缩进"/>
    <w:basedOn w:val="24"/>
    <w:link w:val="Chare"/>
    <w:qFormat/>
    <w:pPr>
      <w:ind w:firstLineChars="0" w:firstLine="0"/>
    </w:pPr>
  </w:style>
  <w:style w:type="character" w:customStyle="1" w:styleId="Chare">
    <w:name w:val="正文无缩进 Char"/>
    <w:link w:val="aff1"/>
    <w:qFormat/>
    <w:locked/>
    <w:rPr>
      <w:rFonts w:ascii="仿宋_GB2312" w:eastAsia="仿宋_GB2312" w:hAnsi="宋体" w:cs="Times New Roman"/>
      <w:sz w:val="3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4">
    <w:name w:val="日期 Char"/>
    <w:basedOn w:val="a0"/>
    <w:link w:val="ab"/>
    <w:uiPriority w:val="99"/>
    <w:qFormat/>
    <w:rPr>
      <w:rFonts w:ascii="宋体" w:eastAsia="宋体" w:hAnsi="Times New Roman" w:cs="Times New Roman"/>
      <w:sz w:val="28"/>
      <w:szCs w:val="24"/>
    </w:rPr>
  </w:style>
  <w:style w:type="paragraph" w:customStyle="1" w:styleId="TOC1">
    <w:name w:val="TOC 标题1"/>
    <w:basedOn w:val="1"/>
    <w:next w:val="a"/>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批注框文本 Char"/>
    <w:basedOn w:val="a0"/>
    <w:link w:val="ad"/>
    <w:qFormat/>
    <w:rPr>
      <w:rFonts w:ascii="Calibri" w:eastAsia="宋体" w:hAnsi="Calibri" w:cs="Times New Roman"/>
      <w:sz w:val="18"/>
      <w:szCs w:val="18"/>
    </w:rPr>
  </w:style>
  <w:style w:type="character" w:customStyle="1" w:styleId="Char">
    <w:name w:val="文档结构图 Char"/>
    <w:basedOn w:val="a0"/>
    <w:link w:val="a5"/>
    <w:qFormat/>
    <w:rPr>
      <w:rFonts w:ascii="宋体" w:eastAsia="宋体" w:hAnsi="Calibri" w:cs="Times New Roman"/>
      <w:sz w:val="18"/>
      <w:szCs w:val="18"/>
    </w:rPr>
  </w:style>
  <w:style w:type="character" w:customStyle="1" w:styleId="Char0">
    <w:name w:val="批注文字 Char"/>
    <w:basedOn w:val="a0"/>
    <w:link w:val="a7"/>
    <w:qFormat/>
    <w:rPr>
      <w:rFonts w:ascii="Calibri" w:eastAsia="宋体" w:hAnsi="Calibri" w:cs="Times New Roman"/>
      <w:szCs w:val="24"/>
    </w:rPr>
  </w:style>
  <w:style w:type="character" w:customStyle="1" w:styleId="Charb">
    <w:name w:val="批注主题 Char"/>
    <w:basedOn w:val="Char0"/>
    <w:link w:val="af6"/>
    <w:uiPriority w:val="99"/>
    <w:qFormat/>
    <w:rPr>
      <w:rFonts w:ascii="Calibri" w:eastAsia="宋体" w:hAnsi="Calibri" w:cs="Times New Roman"/>
      <w:b/>
      <w:bCs/>
      <w:szCs w:val="24"/>
    </w:rPr>
  </w:style>
  <w:style w:type="character" w:customStyle="1" w:styleId="4Char">
    <w:name w:val="标题 4 Char"/>
    <w:basedOn w:val="a0"/>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
    <w:link w:val="a9"/>
    <w:qFormat/>
    <w:rPr>
      <w:rFonts w:ascii="Times New Roman" w:hAnsi="Times New Roman"/>
      <w:szCs w:val="24"/>
    </w:rPr>
  </w:style>
  <w:style w:type="character" w:customStyle="1" w:styleId="Charf">
    <w:name w:val="列出段落 Char"/>
    <w:link w:val="25"/>
    <w:qFormat/>
    <w:rPr>
      <w:rFonts w:ascii="Times New Roman" w:hAnsi="Times New Roman"/>
      <w:szCs w:val="24"/>
    </w:rPr>
  </w:style>
  <w:style w:type="paragraph" w:customStyle="1" w:styleId="25">
    <w:name w:val="列出段落2"/>
    <w:basedOn w:val="a"/>
    <w:link w:val="Charf"/>
    <w:uiPriority w:val="99"/>
    <w:qFormat/>
    <w:pPr>
      <w:ind w:firstLineChars="200" w:firstLine="420"/>
    </w:pPr>
    <w:rPr>
      <w:rFonts w:ascii="Times New Roman" w:eastAsiaTheme="minorEastAsia" w:hAnsi="Times New Roman" w:cstheme="minorBidi"/>
      <w:kern w:val="0"/>
      <w:sz w:val="20"/>
    </w:rPr>
  </w:style>
  <w:style w:type="character" w:customStyle="1" w:styleId="Char12">
    <w:name w:val="正文文本缩进 Char1"/>
    <w:basedOn w:val="a0"/>
    <w:uiPriority w:val="99"/>
    <w:semiHidden/>
    <w:qFormat/>
    <w:rPr>
      <w:rFonts w:ascii="Calibri" w:eastAsia="宋体" w:hAnsi="Calibri" w:cs="Times New Roman"/>
      <w:kern w:val="2"/>
      <w:sz w:val="21"/>
      <w:szCs w:val="24"/>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f0">
    <w:name w:val="Char"/>
    <w:basedOn w:val="a"/>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pPr>
      <w:ind w:firstLineChars="200" w:firstLine="420"/>
    </w:p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14">
    <w:name w:val="修订1"/>
    <w:uiPriority w:val="99"/>
    <w:unhideWhenUsed/>
    <w:qFormat/>
    <w:rPr>
      <w:rFonts w:ascii="Calibri" w:hAnsi="Calibri"/>
      <w:kern w:val="2"/>
      <w:sz w:val="21"/>
      <w:szCs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styleId="aff2">
    <w:name w:val="List Paragraph"/>
    <w:basedOn w:val="a"/>
    <w:link w:val="Char13"/>
    <w:uiPriority w:val="99"/>
    <w:unhideWhenUsed/>
    <w:qFormat/>
    <w:pPr>
      <w:ind w:firstLineChars="200" w:firstLine="420"/>
    </w:pPr>
  </w:style>
  <w:style w:type="paragraph" w:customStyle="1" w:styleId="26">
    <w:name w:val="修订2"/>
    <w:hidden/>
    <w:uiPriority w:val="99"/>
    <w:semiHidden/>
    <w:qFormat/>
    <w:rPr>
      <w:rFonts w:ascii="Calibri" w:hAnsi="Calibri"/>
      <w:kern w:val="2"/>
      <w:sz w:val="21"/>
      <w:szCs w:val="24"/>
    </w:rPr>
  </w:style>
  <w:style w:type="paragraph" w:customStyle="1" w:styleId="p0">
    <w:name w:val="p0"/>
    <w:basedOn w:val="a"/>
    <w:qFormat/>
    <w:pPr>
      <w:widowControl/>
    </w:pPr>
    <w:rPr>
      <w:rFonts w:ascii="Times New Roman" w:hAnsi="Times New Roman"/>
      <w:kern w:val="0"/>
      <w:szCs w:val="21"/>
    </w:rPr>
  </w:style>
  <w:style w:type="paragraph" w:customStyle="1" w:styleId="p">
    <w:name w:val="p"/>
    <w:basedOn w:val="a"/>
    <w:qFormat/>
    <w:pPr>
      <w:widowControl/>
      <w:spacing w:line="525" w:lineRule="atLeast"/>
      <w:ind w:firstLine="375"/>
      <w:jc w:val="left"/>
    </w:pPr>
    <w:rPr>
      <w:rFonts w:ascii="Times New Roman" w:eastAsiaTheme="minorEastAsia" w:hAnsi="Times New Roman"/>
      <w:kern w:val="0"/>
      <w:sz w:val="24"/>
    </w:rPr>
  </w:style>
  <w:style w:type="character" w:customStyle="1" w:styleId="15">
    <w:name w:val="未处理的提及1"/>
    <w:basedOn w:val="a0"/>
    <w:uiPriority w:val="99"/>
    <w:semiHidden/>
    <w:unhideWhenUsed/>
    <w:qFormat/>
    <w:rPr>
      <w:color w:val="605E5C"/>
      <w:shd w:val="clear" w:color="auto" w:fill="E1DFDD"/>
    </w:rPr>
  </w:style>
  <w:style w:type="character" w:customStyle="1" w:styleId="27">
    <w:name w:val="未处理的提及2"/>
    <w:basedOn w:val="a0"/>
    <w:uiPriority w:val="99"/>
    <w:semiHidden/>
    <w:unhideWhenUsed/>
    <w:qFormat/>
    <w:rPr>
      <w:color w:val="605E5C"/>
      <w:shd w:val="clear" w:color="auto" w:fill="E1DFDD"/>
    </w:rPr>
  </w:style>
  <w:style w:type="character" w:customStyle="1" w:styleId="5Char">
    <w:name w:val="标题 5 Char"/>
    <w:basedOn w:val="a0"/>
    <w:link w:val="5"/>
    <w:qFormat/>
    <w:rPr>
      <w:rFonts w:ascii="Times New Roman" w:eastAsia="宋体" w:hAnsi="Times New Roman" w:cs="Times New Roman"/>
      <w:b/>
      <w:bCs/>
      <w:kern w:val="2"/>
      <w:sz w:val="28"/>
      <w:szCs w:val="28"/>
    </w:rPr>
  </w:style>
  <w:style w:type="character" w:customStyle="1" w:styleId="3Char0">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
    <w:link w:val="1CharChar"/>
    <w:qFormat/>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0">
    <w:name w:val="脚注文本 Char3"/>
    <w:link w:val="af2"/>
    <w:qFormat/>
    <w:rPr>
      <w:rFonts w:ascii="Calibri" w:hAnsi="Calibri" w:cs="Times New Roman"/>
      <w:kern w:val="2"/>
      <w:sz w:val="18"/>
      <w:szCs w:val="18"/>
    </w:rPr>
  </w:style>
  <w:style w:type="character" w:customStyle="1" w:styleId="Char5">
    <w:name w:val="尾注文本 Char"/>
    <w:link w:val="ac"/>
    <w:qFormat/>
    <w:rPr>
      <w:rFonts w:ascii="Times New Roman" w:hAnsi="Times New Roman"/>
      <w:sz w:val="24"/>
    </w:rPr>
  </w:style>
  <w:style w:type="character" w:customStyle="1" w:styleId="3Char3">
    <w:name w:val="正文文本缩进 3 Char3"/>
    <w:link w:val="32"/>
    <w:qFormat/>
    <w:rPr>
      <w:rFonts w:ascii="Calibri" w:eastAsia="宋体" w:hAnsi="Calibri" w:cs="Times New Roman"/>
      <w:kern w:val="2"/>
      <w:sz w:val="16"/>
      <w:szCs w:val="16"/>
    </w:rPr>
  </w:style>
  <w:style w:type="character" w:customStyle="1" w:styleId="2CharChar">
    <w:name w:val="2 Char Char"/>
    <w:link w:val="28"/>
    <w:qFormat/>
    <w:rPr>
      <w:rFonts w:ascii="宋体" w:hAnsi="宋体" w:cs="宋体"/>
      <w:b/>
      <w:color w:val="000000"/>
      <w:sz w:val="24"/>
      <w:szCs w:val="24"/>
    </w:rPr>
  </w:style>
  <w:style w:type="paragraph" w:customStyle="1" w:styleId="28">
    <w:name w:val="2"/>
    <w:basedOn w:val="a"/>
    <w:link w:val="2CharChar"/>
    <w:qFormat/>
    <w:pPr>
      <w:autoSpaceDE w:val="0"/>
      <w:autoSpaceDN w:val="0"/>
      <w:adjustRightInd w:val="0"/>
      <w:jc w:val="left"/>
    </w:pPr>
    <w:rPr>
      <w:rFonts w:ascii="宋体" w:eastAsiaTheme="minorEastAsia" w:hAnsi="宋体" w:cs="宋体"/>
      <w:b/>
      <w:color w:val="000000"/>
      <w:kern w:val="0"/>
      <w:sz w:val="24"/>
    </w:rPr>
  </w:style>
  <w:style w:type="character" w:customStyle="1" w:styleId="29">
    <w:name w:val="标题2"/>
    <w:basedOn w:val="a0"/>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
    <w:name w:val="HTML 预设格式 Char"/>
    <w:link w:val="HTML"/>
    <w:qFormat/>
    <w:rPr>
      <w:rFonts w:ascii="宋体" w:hAnsi="宋体" w:cs="宋体"/>
      <w:sz w:val="24"/>
      <w:szCs w:val="24"/>
    </w:rPr>
  </w:style>
  <w:style w:type="character" w:customStyle="1" w:styleId="3Char1">
    <w:name w:val="正文文本缩进 3 Char"/>
    <w:qFormat/>
    <w:rPr>
      <w:kern w:val="2"/>
      <w:sz w:val="16"/>
      <w:szCs w:val="16"/>
    </w:rPr>
  </w:style>
  <w:style w:type="character" w:customStyle="1" w:styleId="Charf1">
    <w:name w:val="脚注文本 Char"/>
    <w:qFormat/>
    <w:rPr>
      <w:kern w:val="2"/>
      <w:sz w:val="18"/>
      <w:szCs w:val="18"/>
    </w:rPr>
  </w:style>
  <w:style w:type="character" w:customStyle="1" w:styleId="Char20">
    <w:name w:val="脚注文本 Char2"/>
    <w:basedOn w:val="a0"/>
    <w:uiPriority w:val="99"/>
    <w:semiHidden/>
    <w:qFormat/>
    <w:rPr>
      <w:rFonts w:ascii="Calibri" w:eastAsia="宋体" w:hAnsi="Calibri" w:cs="Times New Roman"/>
      <w:kern w:val="2"/>
      <w:sz w:val="18"/>
      <w:szCs w:val="18"/>
    </w:rPr>
  </w:style>
  <w:style w:type="character" w:customStyle="1" w:styleId="3Char10">
    <w:name w:val="正文文本 3 Char1"/>
    <w:basedOn w:val="a0"/>
    <w:uiPriority w:val="99"/>
    <w:semiHidden/>
    <w:qFormat/>
    <w:rPr>
      <w:rFonts w:ascii="Calibri" w:eastAsia="宋体" w:hAnsi="Calibri" w:cs="Times New Roman"/>
      <w:kern w:val="2"/>
      <w:sz w:val="16"/>
      <w:szCs w:val="16"/>
    </w:rPr>
  </w:style>
  <w:style w:type="character" w:customStyle="1" w:styleId="HTMLChar1">
    <w:name w:val="HTML 预设格式 Char1"/>
    <w:basedOn w:val="a0"/>
    <w:uiPriority w:val="99"/>
    <w:semiHidden/>
    <w:qFormat/>
    <w:rPr>
      <w:rFonts w:ascii="Courier New" w:eastAsia="宋体" w:hAnsi="Courier New" w:cs="Courier New"/>
      <w:kern w:val="2"/>
    </w:rPr>
  </w:style>
  <w:style w:type="character" w:customStyle="1" w:styleId="2Char11">
    <w:name w:val="正文文本 2 Char1"/>
    <w:basedOn w:val="a0"/>
    <w:uiPriority w:val="99"/>
    <w:semiHidden/>
    <w:qFormat/>
    <w:rPr>
      <w:rFonts w:ascii="Calibri" w:eastAsia="宋体" w:hAnsi="Calibri" w:cs="Times New Roman"/>
      <w:kern w:val="2"/>
      <w:sz w:val="21"/>
      <w:szCs w:val="24"/>
    </w:rPr>
  </w:style>
  <w:style w:type="character" w:customStyle="1" w:styleId="Char14">
    <w:name w:val="尾注文本 Char1"/>
    <w:basedOn w:val="a0"/>
    <w:uiPriority w:val="99"/>
    <w:semiHidden/>
    <w:qFormat/>
    <w:rPr>
      <w:rFonts w:ascii="Calibri" w:eastAsia="宋体" w:hAnsi="Calibri" w:cs="Times New Roman"/>
      <w:kern w:val="2"/>
      <w:sz w:val="21"/>
      <w:szCs w:val="24"/>
    </w:rPr>
  </w:style>
  <w:style w:type="character" w:customStyle="1" w:styleId="3Char2">
    <w:name w:val="正文文本缩进 3 Char2"/>
    <w:basedOn w:val="a0"/>
    <w:uiPriority w:val="99"/>
    <w:semiHidden/>
    <w:qFormat/>
    <w:rPr>
      <w:rFonts w:ascii="Calibri" w:eastAsia="宋体" w:hAnsi="Calibri" w:cs="Times New Roman"/>
      <w:kern w:val="2"/>
      <w:sz w:val="16"/>
      <w:szCs w:val="16"/>
    </w:rPr>
  </w:style>
  <w:style w:type="paragraph" w:customStyle="1" w:styleId="17">
    <w:name w:val="样式1"/>
    <w:basedOn w:val="a"/>
    <w:qFormat/>
    <w:pPr>
      <w:tabs>
        <w:tab w:val="left" w:pos="7200"/>
        <w:tab w:val="left" w:pos="8640"/>
      </w:tabs>
      <w:spacing w:line="360" w:lineRule="auto"/>
      <w:ind w:firstLineChars="200" w:firstLine="420"/>
    </w:pPr>
    <w:rPr>
      <w:rFonts w:ascii="宋体" w:hAnsi="宋体"/>
      <w:szCs w:val="21"/>
    </w:rPr>
  </w:style>
  <w:style w:type="paragraph" w:customStyle="1" w:styleId="2a">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Pr>
      <w:rFonts w:ascii="Times New Roman" w:hAnsi="Times New Roman"/>
      <w:sz w:val="30"/>
    </w:rPr>
  </w:style>
  <w:style w:type="paragraph" w:customStyle="1" w:styleId="33">
    <w:name w:val="样式3"/>
    <w:basedOn w:val="5"/>
    <w:qFormat/>
    <w:rPr>
      <w:kern w:val="0"/>
    </w:rPr>
  </w:style>
  <w:style w:type="paragraph" w:customStyle="1" w:styleId="18">
    <w:name w:val="目录1"/>
    <w:basedOn w:val="a"/>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qFormat/>
    <w:pPr>
      <w:spacing w:line="360" w:lineRule="auto"/>
      <w:jc w:val="center"/>
    </w:pPr>
    <w:rPr>
      <w:rFonts w:ascii="Times New Roman" w:eastAsia="黑体" w:hAnsi="Times New Roman"/>
      <w:sz w:val="24"/>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3">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修订3"/>
    <w:hidden/>
    <w:uiPriority w:val="99"/>
    <w:semiHidden/>
    <w:qFormat/>
    <w:rPr>
      <w:rFonts w:ascii="Calibri" w:hAnsi="Calibri"/>
      <w:kern w:val="2"/>
      <w:sz w:val="21"/>
      <w:szCs w:val="24"/>
    </w:rPr>
  </w:style>
  <w:style w:type="character" w:customStyle="1" w:styleId="35">
    <w:name w:val="未处理的提及3"/>
    <w:basedOn w:val="a0"/>
    <w:uiPriority w:val="99"/>
    <w:semiHidden/>
    <w:unhideWhenUsed/>
    <w:qFormat/>
    <w:rPr>
      <w:color w:val="605E5C"/>
      <w:shd w:val="clear" w:color="auto" w:fill="E1DFDD"/>
    </w:rPr>
  </w:style>
  <w:style w:type="character" w:customStyle="1" w:styleId="Char9">
    <w:name w:val="普通(网站) Char"/>
    <w:link w:val="af4"/>
    <w:qFormat/>
    <w:locked/>
    <w:rPr>
      <w:rFonts w:ascii="宋体" w:eastAsia="宋体" w:hAnsi="宋体" w:cs="Times New Roman"/>
      <w:sz w:val="15"/>
      <w:szCs w:val="15"/>
    </w:rPr>
  </w:style>
  <w:style w:type="character" w:customStyle="1" w:styleId="6Char">
    <w:name w:val="标题 6 Char"/>
    <w:basedOn w:val="a0"/>
    <w:link w:val="6"/>
    <w:qFormat/>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 w:val="21"/>
      <w:szCs w:val="21"/>
    </w:rPr>
  </w:style>
  <w:style w:type="character" w:customStyle="1" w:styleId="Charf2">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qFormat/>
    <w:pPr>
      <w:tabs>
        <w:tab w:val="left" w:pos="0"/>
      </w:tabs>
      <w:ind w:left="1554" w:hanging="420"/>
    </w:pPr>
    <w:rPr>
      <w:sz w:val="18"/>
    </w:rPr>
  </w:style>
  <w:style w:type="paragraph" w:customStyle="1" w:styleId="Figure">
    <w:name w:val="Figure"/>
    <w:basedOn w:val="a"/>
    <w:next w:val="FigureDescription"/>
    <w:link w:val="FigureCharChar"/>
    <w:qFormat/>
    <w:pPr>
      <w:keepNext/>
      <w:keepLines/>
      <w:widowControl/>
      <w:jc w:val="center"/>
    </w:pPr>
    <w:rPr>
      <w:rFonts w:cstheme="minorBidi"/>
      <w:kern w:val="0"/>
      <w:sz w:val="24"/>
      <w:lang w:eastAsia="en-US" w:bidi="en-US"/>
    </w:rPr>
  </w:style>
  <w:style w:type="character" w:customStyle="1" w:styleId="1Char0">
    <w:name w:val="普通文字1 Char"/>
    <w:link w:val="2b"/>
    <w:qFormat/>
    <w:rPr>
      <w:rFonts w:ascii="宋体" w:eastAsia="宋体" w:hAnsi="Courier New"/>
    </w:rPr>
  </w:style>
  <w:style w:type="paragraph" w:customStyle="1" w:styleId="2b">
    <w:name w:val="纯文本2"/>
    <w:basedOn w:val="a"/>
    <w:link w:val="1Char0"/>
    <w:qFormat/>
    <w:rPr>
      <w:rFonts w:ascii="宋体" w:hAnsi="Courier New" w:cstheme="minorBidi"/>
      <w:kern w:val="0"/>
      <w:sz w:val="20"/>
      <w:szCs w:val="20"/>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9"/>
    <w:link w:val="myCharChar"/>
    <w:qFormat/>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qFormat/>
    <w:rPr>
      <w:rFonts w:eastAsia="宋体"/>
      <w:sz w:val="18"/>
      <w:szCs w:val="18"/>
      <w:lang w:val="en-US" w:eastAsia="zh-CN" w:bidi="ar-SA"/>
    </w:rPr>
  </w:style>
  <w:style w:type="character" w:customStyle="1" w:styleId="Charf3">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a">
    <w:name w:val="页码1"/>
    <w:basedOn w:val="a0"/>
    <w:qFormat/>
  </w:style>
  <w:style w:type="character" w:customStyle="1" w:styleId="Char13">
    <w:name w:val="列出段落 Char1"/>
    <w:link w:val="aff2"/>
    <w:qFormat/>
    <w:rPr>
      <w:rFonts w:ascii="Calibri" w:eastAsia="宋体" w:hAnsi="Calibri" w:cs="Times New Roman"/>
      <w:kern w:val="2"/>
      <w:sz w:val="21"/>
      <w:szCs w:val="24"/>
    </w:rPr>
  </w:style>
  <w:style w:type="character" w:customStyle="1" w:styleId="4CharCharChar">
    <w:name w:val="样式4 Char Char Char"/>
    <w:link w:val="4Char0"/>
    <w:qFormat/>
    <w:rPr>
      <w:rFonts w:eastAsia="宋体" w:cs="宋体"/>
      <w:color w:val="000000"/>
      <w:sz w:val="24"/>
      <w:szCs w:val="24"/>
    </w:rPr>
  </w:style>
  <w:style w:type="paragraph" w:customStyle="1" w:styleId="4Char0">
    <w:name w:val="样式4 Char"/>
    <w:basedOn w:val="a"/>
    <w:link w:val="4CharCharChar"/>
    <w:qFormat/>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Char1">
    <w:name w:val="正文缩进 Char1"/>
    <w:link w:val="a3"/>
    <w:qFormat/>
    <w:rPr>
      <w:rFonts w:ascii="Times New Roman" w:eastAsia="宋体" w:hAnsi="Times New Roman" w:cs="Times New Roman"/>
      <w:kern w:val="2"/>
      <w:sz w:val="21"/>
      <w:szCs w:val="24"/>
    </w:rPr>
  </w:style>
  <w:style w:type="character" w:customStyle="1" w:styleId="1b">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
    <w:link w:val="23CharChar"/>
    <w:qFormat/>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Chara">
    <w:name w:val="标题 Char"/>
    <w:link w:val="af5"/>
    <w:qFormat/>
    <w:rPr>
      <w:rFonts w:eastAsia="隶书_GB2312"/>
      <w:b/>
      <w:sz w:val="48"/>
    </w:rPr>
  </w:style>
  <w:style w:type="character" w:customStyle="1" w:styleId="Char15">
    <w:name w:val="标题 Char1"/>
    <w:uiPriority w:val="10"/>
    <w:qFormat/>
    <w:rPr>
      <w:rFonts w:ascii="Cambria" w:eastAsia="宋体" w:hAnsi="Cambria" w:cs="黑体"/>
      <w:b/>
      <w:bCs/>
      <w:sz w:val="32"/>
      <w:szCs w:val="32"/>
    </w:rPr>
  </w:style>
  <w:style w:type="character" w:customStyle="1" w:styleId="160">
    <w:name w:val="16"/>
    <w:basedOn w:val="a0"/>
    <w:qFormat/>
  </w:style>
  <w:style w:type="character" w:customStyle="1" w:styleId="5CharChar">
    <w:name w:val="标题 5（无编号）（绿盟科技） Char Char"/>
    <w:link w:val="51"/>
    <w:qFormat/>
    <w:rPr>
      <w:rFonts w:ascii="Arial" w:eastAsia="黑体" w:hAnsi="Arial"/>
      <w:b/>
      <w:sz w:val="24"/>
      <w:szCs w:val="28"/>
    </w:rPr>
  </w:style>
  <w:style w:type="paragraph" w:customStyle="1" w:styleId="51">
    <w:name w:val="标题 5（无编号）（绿盟科技）"/>
    <w:basedOn w:val="5"/>
    <w:link w:val="5CharChar"/>
    <w:qFormat/>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4"/>
    <w:qFormat/>
    <w:rPr>
      <w:rFonts w:eastAsia="宋体"/>
      <w:szCs w:val="21"/>
    </w:rPr>
  </w:style>
  <w:style w:type="paragraph" w:customStyle="1" w:styleId="aff4">
    <w:name w:val="常规"/>
    <w:basedOn w:val="a"/>
    <w:link w:val="CharChar1"/>
    <w:qFormat/>
    <w:pPr>
      <w:spacing w:beforeLines="100" w:afterLines="100"/>
      <w:ind w:left="1134"/>
    </w:pPr>
    <w:rPr>
      <w:rFonts w:asciiTheme="minorHAnsi" w:hAnsiTheme="minorHAnsi" w:cstheme="minorBidi"/>
      <w:kern w:val="0"/>
      <w:sz w:val="20"/>
      <w:szCs w:val="21"/>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5"/>
    <w:qFormat/>
    <w:rPr>
      <w:rFonts w:ascii="Calibri" w:eastAsia="宋体" w:hAnsi="Calibri"/>
      <w:sz w:val="24"/>
    </w:rPr>
  </w:style>
  <w:style w:type="paragraph" w:customStyle="1" w:styleId="aff5">
    <w:name w:val="￥正文"/>
    <w:basedOn w:val="a"/>
    <w:link w:val="CharChar2"/>
    <w:qFormat/>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c"/>
    <w:qFormat/>
    <w:rPr>
      <w:rFonts w:eastAsia="宋体"/>
      <w:sz w:val="24"/>
    </w:rPr>
  </w:style>
  <w:style w:type="paragraph" w:customStyle="1" w:styleId="2c">
    <w:name w:val="样式 正文缩进 + 首行缩进:  2 字符"/>
    <w:basedOn w:val="a3"/>
    <w:link w:val="2CharChar1"/>
    <w:qFormat/>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Pr>
      <w:szCs w:val="24"/>
    </w:rPr>
  </w:style>
  <w:style w:type="paragraph" w:customStyle="1" w:styleId="ItemList">
    <w:name w:val="Item List"/>
    <w:basedOn w:val="a"/>
    <w:link w:val="ItemListCharChar"/>
    <w:qFormat/>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
    <w:link w:val="3CharChar"/>
    <w:qFormat/>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c">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6"/>
    <w:qFormat/>
    <w:rPr>
      <w:rFonts w:ascii="宋体" w:eastAsia="宋体" w:hAnsi="宋体"/>
      <w:color w:val="000000"/>
      <w:sz w:val="24"/>
    </w:rPr>
  </w:style>
  <w:style w:type="paragraph" w:customStyle="1" w:styleId="aff6">
    <w:name w:val="表格"/>
    <w:basedOn w:val="a"/>
    <w:link w:val="CharChar4"/>
    <w:qFormat/>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cstheme="minorBidi"/>
      <w:bCs w:val="0"/>
      <w:kern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7"/>
    <w:qFormat/>
    <w:rPr>
      <w:rFonts w:eastAsia="Times New Roman"/>
      <w:szCs w:val="21"/>
    </w:rPr>
  </w:style>
  <w:style w:type="paragraph" w:customStyle="1" w:styleId="aff7">
    <w:name w:val="正文（绿盟科技）"/>
    <w:link w:val="CharChar5"/>
    <w:qFormat/>
    <w:pPr>
      <w:spacing w:line="300" w:lineRule="auto"/>
    </w:pPr>
    <w:rPr>
      <w:rFonts w:asciiTheme="minorHAnsi" w:eastAsia="Times New Roman" w:hAnsiTheme="minorHAnsi" w:cstheme="minorBidi"/>
      <w:szCs w:val="21"/>
    </w:rPr>
  </w:style>
  <w:style w:type="character" w:customStyle="1" w:styleId="CharChar6">
    <w:name w:val="图形名称 Char Char"/>
    <w:link w:val="aff8"/>
    <w:qFormat/>
    <w:rPr>
      <w:rFonts w:ascii="宋体" w:eastAsia="宋体" w:hAnsi="宋体"/>
      <w:b/>
      <w:szCs w:val="21"/>
    </w:rPr>
  </w:style>
  <w:style w:type="paragraph" w:customStyle="1" w:styleId="aff8">
    <w:name w:val="图形名称"/>
    <w:basedOn w:val="aff9"/>
    <w:link w:val="CharChar6"/>
    <w:qFormat/>
    <w:pPr>
      <w:ind w:left="420" w:hanging="420"/>
    </w:pPr>
    <w:rPr>
      <w:sz w:val="20"/>
    </w:rPr>
  </w:style>
  <w:style w:type="paragraph" w:customStyle="1" w:styleId="aff9">
    <w:name w:val="表格名称"/>
    <w:basedOn w:val="aff2"/>
    <w:link w:val="CharChar7"/>
    <w:qFormat/>
    <w:pPr>
      <w:spacing w:line="360" w:lineRule="auto"/>
      <w:ind w:left="2940" w:firstLineChars="0" w:firstLine="0"/>
      <w:jc w:val="center"/>
    </w:pPr>
    <w:rPr>
      <w:rFonts w:ascii="宋体" w:hAnsi="宋体" w:cstheme="minorBidi"/>
      <w:b/>
      <w:kern w:val="0"/>
      <w:sz w:val="24"/>
      <w:szCs w:val="21"/>
    </w:rPr>
  </w:style>
  <w:style w:type="character" w:customStyle="1" w:styleId="arr1">
    <w:name w:val="arr1"/>
    <w:basedOn w:val="a0"/>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
    <w:link w:val="BodyCharChar"/>
    <w:qFormat/>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Pr>
      <w:rFonts w:ascii="Calibri" w:eastAsia="宋体" w:hAnsi="Calibri" w:cs="Times New Roman"/>
      <w:b/>
      <w:bCs/>
      <w:sz w:val="28"/>
      <w:szCs w:val="28"/>
    </w:rPr>
  </w:style>
  <w:style w:type="character" w:customStyle="1" w:styleId="Char21">
    <w:name w:val="表正文 Char2"/>
    <w:qFormat/>
    <w:rPr>
      <w:rFonts w:eastAsia="宋体"/>
      <w:kern w:val="2"/>
      <w:sz w:val="21"/>
      <w:szCs w:val="24"/>
      <w:lang w:val="en-US" w:eastAsia="zh-CN" w:bidi="ar-SA"/>
    </w:rPr>
  </w:style>
  <w:style w:type="character" w:customStyle="1" w:styleId="CharChar7">
    <w:name w:val="表格名称 Char Char"/>
    <w:link w:val="aff9"/>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3"/>
    <w:qFormat/>
    <w:rPr>
      <w:rFonts w:ascii="Tahoma" w:eastAsia="宋体" w:hAnsi="Tahoma"/>
      <w:sz w:val="28"/>
      <w:szCs w:val="24"/>
    </w:rPr>
  </w:style>
  <w:style w:type="character" w:customStyle="1" w:styleId="2d">
    <w:name w:val="页码2"/>
    <w:basedOn w:val="a0"/>
    <w:qFormat/>
  </w:style>
  <w:style w:type="character" w:customStyle="1" w:styleId="FontStyle26">
    <w:name w:val="Font Style26"/>
    <w:qFormat/>
    <w:rPr>
      <w:rFonts w:ascii="Sylfaen" w:hAnsi="Sylfaen" w:cs="Sylfaen"/>
      <w:b/>
      <w:bCs/>
      <w:sz w:val="16"/>
      <w:szCs w:val="16"/>
    </w:rPr>
  </w:style>
  <w:style w:type="character" w:customStyle="1" w:styleId="1d">
    <w:name w:val="标题 字符1"/>
    <w:basedOn w:val="a0"/>
    <w:uiPriority w:val="10"/>
    <w:qFormat/>
    <w:rPr>
      <w:rFonts w:asciiTheme="majorHAnsi" w:eastAsiaTheme="majorEastAsia" w:hAnsiTheme="majorHAnsi" w:cstheme="majorBidi"/>
      <w:b/>
      <w:bCs/>
      <w:kern w:val="2"/>
      <w:sz w:val="32"/>
      <w:szCs w:val="32"/>
    </w:rPr>
  </w:style>
  <w:style w:type="character" w:customStyle="1" w:styleId="Char22">
    <w:name w:val="标题 Char2"/>
    <w:basedOn w:val="a0"/>
    <w:uiPriority w:val="10"/>
    <w:qFormat/>
    <w:rPr>
      <w:rFonts w:asciiTheme="majorHAnsi" w:eastAsia="宋体" w:hAnsiTheme="majorHAnsi" w:cstheme="majorBidi"/>
      <w:b/>
      <w:bCs/>
      <w:sz w:val="32"/>
      <w:szCs w:val="32"/>
    </w:rPr>
  </w:style>
  <w:style w:type="character" w:customStyle="1" w:styleId="HTML1">
    <w:name w:val="HTML 预设格式 字符1"/>
    <w:basedOn w:val="a0"/>
    <w:uiPriority w:val="99"/>
    <w:semiHidden/>
    <w:qFormat/>
    <w:rPr>
      <w:rFonts w:ascii="Courier New" w:hAnsi="Courier New" w:cs="Courier New"/>
      <w:sz w:val="20"/>
      <w:szCs w:val="20"/>
    </w:rPr>
  </w:style>
  <w:style w:type="character" w:customStyle="1" w:styleId="212">
    <w:name w:val="正文文本 2 字符1"/>
    <w:basedOn w:val="a0"/>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atLeast"/>
      <w:jc w:val="left"/>
    </w:pPr>
    <w:rPr>
      <w:rFonts w:ascii="Verdana" w:eastAsia="仿宋_GB2312" w:hAnsi="Verdana"/>
      <w:kern w:val="0"/>
      <w:sz w:val="24"/>
      <w:szCs w:val="20"/>
      <w:lang w:eastAsia="en-US"/>
    </w:rPr>
  </w:style>
  <w:style w:type="character" w:customStyle="1" w:styleId="1e">
    <w:name w:val="文档结构图 字符1"/>
    <w:basedOn w:val="a0"/>
    <w:uiPriority w:val="99"/>
    <w:semiHidden/>
    <w:qFormat/>
    <w:rPr>
      <w:rFonts w:ascii="Microsoft YaHei UI" w:eastAsia="Microsoft YaHei UI"/>
      <w:sz w:val="18"/>
      <w:szCs w:val="18"/>
    </w:rPr>
  </w:style>
  <w:style w:type="character" w:customStyle="1" w:styleId="Char16">
    <w:name w:val="文档结构图 Char1"/>
    <w:basedOn w:val="a0"/>
    <w:uiPriority w:val="99"/>
    <w:semiHidden/>
    <w:qFormat/>
    <w:rPr>
      <w:rFonts w:ascii="宋体" w:eastAsia="宋体"/>
      <w:sz w:val="18"/>
      <w:szCs w:val="18"/>
    </w:rPr>
  </w:style>
  <w:style w:type="character" w:customStyle="1" w:styleId="1f">
    <w:name w:val="正文文本首行缩进 字符1"/>
    <w:basedOn w:val="Char10"/>
    <w:uiPriority w:val="99"/>
    <w:semiHidden/>
    <w:qFormat/>
    <w:rPr>
      <w:rFonts w:ascii="Times New Roman" w:eastAsia="宋体" w:hAnsi="Times New Roman" w:cs="Times New Roman"/>
      <w:kern w:val="0"/>
      <w:szCs w:val="20"/>
    </w:rPr>
  </w:style>
  <w:style w:type="character" w:customStyle="1" w:styleId="Char17">
    <w:name w:val="正文首行缩进 Char1"/>
    <w:basedOn w:val="Char10"/>
    <w:uiPriority w:val="99"/>
    <w:semiHidden/>
    <w:qFormat/>
    <w:rPr>
      <w:rFonts w:ascii="Times New Roman" w:eastAsia="宋体" w:hAnsi="Times New Roman" w:cs="Times New Roman"/>
      <w:kern w:val="0"/>
      <w:szCs w:val="20"/>
    </w:rPr>
  </w:style>
  <w:style w:type="character" w:customStyle="1" w:styleId="1f0">
    <w:name w:val="批注文字 字符1"/>
    <w:basedOn w:val="a0"/>
    <w:uiPriority w:val="99"/>
    <w:semiHidden/>
    <w:qFormat/>
  </w:style>
  <w:style w:type="character" w:customStyle="1" w:styleId="Char18">
    <w:name w:val="批注文字 Char1"/>
    <w:basedOn w:val="a0"/>
    <w:uiPriority w:val="99"/>
    <w:semiHidden/>
    <w:qFormat/>
  </w:style>
  <w:style w:type="character" w:customStyle="1" w:styleId="1f1">
    <w:name w:val="批注主题 字符1"/>
    <w:basedOn w:val="1f0"/>
    <w:uiPriority w:val="99"/>
    <w:semiHidden/>
    <w:qFormat/>
    <w:rPr>
      <w:b/>
      <w:bCs/>
    </w:rPr>
  </w:style>
  <w:style w:type="character" w:customStyle="1" w:styleId="Char19">
    <w:name w:val="批注主题 Char1"/>
    <w:basedOn w:val="Char18"/>
    <w:uiPriority w:val="99"/>
    <w:semiHidden/>
    <w:qFormat/>
    <w:rPr>
      <w:b/>
      <w:bCs/>
    </w:rPr>
  </w:style>
  <w:style w:type="character" w:customStyle="1" w:styleId="1f2">
    <w:name w:val="脚注文本 字符1"/>
    <w:basedOn w:val="a0"/>
    <w:uiPriority w:val="99"/>
    <w:semiHidden/>
    <w:qFormat/>
    <w:rPr>
      <w:sz w:val="18"/>
      <w:szCs w:val="18"/>
    </w:rPr>
  </w:style>
  <w:style w:type="character" w:customStyle="1" w:styleId="Char1a">
    <w:name w:val="脚注文本 Char1"/>
    <w:basedOn w:val="a0"/>
    <w:uiPriority w:val="99"/>
    <w:semiHidden/>
    <w:qFormat/>
    <w:rPr>
      <w:sz w:val="18"/>
      <w:szCs w:val="18"/>
    </w:rPr>
  </w:style>
  <w:style w:type="character" w:customStyle="1" w:styleId="213">
    <w:name w:val="正文文本缩进 2 字符1"/>
    <w:basedOn w:val="a0"/>
    <w:uiPriority w:val="99"/>
    <w:semiHidden/>
    <w:qFormat/>
  </w:style>
  <w:style w:type="character" w:customStyle="1" w:styleId="2Char12">
    <w:name w:val="正文文本缩进 2 Char1"/>
    <w:basedOn w:val="a0"/>
    <w:uiPriority w:val="99"/>
    <w:semiHidden/>
    <w:qFormat/>
  </w:style>
  <w:style w:type="character" w:customStyle="1" w:styleId="311">
    <w:name w:val="正文文本 3 字符1"/>
    <w:basedOn w:val="a0"/>
    <w:uiPriority w:val="99"/>
    <w:semiHidden/>
    <w:qFormat/>
    <w:rPr>
      <w:sz w:val="16"/>
      <w:szCs w:val="16"/>
    </w:rPr>
  </w:style>
  <w:style w:type="character" w:customStyle="1" w:styleId="312">
    <w:name w:val="正文文本缩进 3 字符1"/>
    <w:basedOn w:val="a0"/>
    <w:uiPriority w:val="99"/>
    <w:semiHidden/>
    <w:qFormat/>
    <w:rPr>
      <w:sz w:val="16"/>
      <w:szCs w:val="16"/>
    </w:rPr>
  </w:style>
  <w:style w:type="character" w:customStyle="1" w:styleId="3Char11">
    <w:name w:val="正文文本缩进 3 Char1"/>
    <w:basedOn w:val="a0"/>
    <w:uiPriority w:val="99"/>
    <w:semiHidden/>
    <w:qFormat/>
    <w:rPr>
      <w:sz w:val="16"/>
      <w:szCs w:val="16"/>
    </w:rPr>
  </w:style>
  <w:style w:type="character" w:customStyle="1" w:styleId="1f3">
    <w:name w:val="正文文本缩进 字符1"/>
    <w:basedOn w:val="a0"/>
    <w:uiPriority w:val="99"/>
    <w:semiHidden/>
    <w:qFormat/>
  </w:style>
  <w:style w:type="character" w:customStyle="1" w:styleId="214">
    <w:name w:val="正文文本首行缩进 2 字符1"/>
    <w:basedOn w:val="Char2"/>
    <w:uiPriority w:val="99"/>
    <w:semiHidden/>
    <w:qFormat/>
    <w:rPr>
      <w:rFonts w:ascii="Calibri" w:eastAsia="宋体" w:hAnsi="Calibri" w:cs="Times New Roman"/>
      <w:kern w:val="2"/>
      <w:sz w:val="21"/>
      <w:szCs w:val="24"/>
    </w:rPr>
  </w:style>
  <w:style w:type="character" w:customStyle="1" w:styleId="2Char13">
    <w:name w:val="正文首行缩进 2 Char1"/>
    <w:basedOn w:val="Char12"/>
    <w:uiPriority w:val="99"/>
    <w:semiHidden/>
    <w:qFormat/>
    <w:rPr>
      <w:rFonts w:ascii="Calibri" w:eastAsia="宋体" w:hAnsi="Calibri" w:cs="Times New Roman"/>
      <w:kern w:val="2"/>
      <w:sz w:val="21"/>
      <w:szCs w:val="24"/>
    </w:rPr>
  </w:style>
  <w:style w:type="character" w:customStyle="1" w:styleId="1f4">
    <w:name w:val="纯文本 字符1"/>
    <w:basedOn w:val="a0"/>
    <w:uiPriority w:val="99"/>
    <w:semiHidden/>
    <w:qFormat/>
    <w:rPr>
      <w:rFonts w:asciiTheme="minorEastAsia" w:hAnsi="Courier New" w:cs="Courier New"/>
    </w:rPr>
  </w:style>
  <w:style w:type="character" w:customStyle="1" w:styleId="1f5">
    <w:name w:val="日期 字符1"/>
    <w:basedOn w:val="a0"/>
    <w:uiPriority w:val="99"/>
    <w:semiHidden/>
    <w:qFormat/>
  </w:style>
  <w:style w:type="character" w:customStyle="1" w:styleId="Char1b">
    <w:name w:val="日期 Char1"/>
    <w:basedOn w:val="a0"/>
    <w:uiPriority w:val="99"/>
    <w:semiHidden/>
    <w:qFormat/>
  </w:style>
  <w:style w:type="character" w:customStyle="1" w:styleId="1f6">
    <w:name w:val="尾注文本 字符1"/>
    <w:basedOn w:val="a0"/>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5"/>
    <w:qFormat/>
    <w:pPr>
      <w:widowControl/>
      <w:shd w:val="clear" w:color="auto" w:fill="000080"/>
      <w:jc w:val="left"/>
    </w:pPr>
    <w:rPr>
      <w:rFonts w:asciiTheme="minorHAnsi" w:hAnsiTheme="minorHAnsi" w:cstheme="minorBidi"/>
      <w:sz w:val="21"/>
      <w:szCs w:val="24"/>
    </w:rPr>
  </w:style>
  <w:style w:type="paragraph" w:customStyle="1" w:styleId="affa">
    <w:name w:val="表格字"/>
    <w:basedOn w:val="a"/>
    <w:qFormat/>
    <w:pPr>
      <w:adjustRightInd w:val="0"/>
      <w:jc w:val="center"/>
    </w:pPr>
    <w:rPr>
      <w:rFonts w:ascii="宋体" w:hAnsi="Times New Roman"/>
      <w:sz w:val="24"/>
      <w:szCs w:val="20"/>
    </w:rPr>
  </w:style>
  <w:style w:type="paragraph" w:customStyle="1" w:styleId="affb">
    <w:name w:val="封面_项目开发单位"/>
    <w:basedOn w:val="aa"/>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qFormat/>
    <w:pPr>
      <w:widowControl/>
      <w:spacing w:before="100" w:beforeAutospacing="1" w:after="100" w:afterAutospacing="1"/>
    </w:pPr>
    <w:rPr>
      <w:rFonts w:ascii="宋体" w:hAnsi="宋体"/>
      <w:kern w:val="0"/>
      <w:szCs w:val="21"/>
    </w:rPr>
  </w:style>
  <w:style w:type="paragraph" w:customStyle="1" w:styleId="affc">
    <w:name w:val="办公自动化专用标题"/>
    <w:basedOn w:val="af5"/>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4"/>
    <w:qFormat/>
    <w:pPr>
      <w:jc w:val="center"/>
    </w:pPr>
    <w:rPr>
      <w:rFonts w:ascii="Times New Roman" w:hAnsi="Times New Roman"/>
      <w:b/>
      <w:color w:val="000000"/>
      <w:sz w:val="24"/>
      <w:szCs w:val="21"/>
    </w:rPr>
  </w:style>
  <w:style w:type="paragraph" w:customStyle="1" w:styleId="61">
    <w:name w:val="6"/>
    <w:basedOn w:val="a"/>
    <w:qFormat/>
    <w:rPr>
      <w:rFonts w:ascii="Times New Roman" w:hAnsi="Times New Roman"/>
      <w:kern w:val="0"/>
      <w:szCs w:val="20"/>
    </w:rPr>
  </w:style>
  <w:style w:type="paragraph" w:customStyle="1" w:styleId="1f7">
    <w:name w:val="编号1"/>
    <w:basedOn w:val="a"/>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qFormat/>
    <w:rPr>
      <w:rFonts w:ascii="Tahoma" w:hAnsi="Tahoma"/>
      <w:sz w:val="24"/>
      <w:szCs w:val="20"/>
    </w:rPr>
  </w:style>
  <w:style w:type="paragraph" w:customStyle="1" w:styleId="font6">
    <w:name w:val="font6"/>
    <w:basedOn w:val="a"/>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qFormat/>
    <w:pPr>
      <w:tabs>
        <w:tab w:val="left" w:pos="420"/>
      </w:tabs>
      <w:ind w:left="420" w:hanging="420"/>
      <w:jc w:val="left"/>
    </w:pPr>
    <w:rPr>
      <w:rFonts w:ascii="Times New Roman" w:hAnsi="Times New Roman"/>
    </w:rPr>
  </w:style>
  <w:style w:type="paragraph" w:customStyle="1" w:styleId="CharCharChar1Char">
    <w:name w:val="Char 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8">
    <w:name w:val="纯文本1"/>
    <w:basedOn w:val="a"/>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3">
    <w:name w:val="标题5"/>
    <w:basedOn w:val="a3"/>
    <w:next w:val="a3"/>
    <w:qFormat/>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d">
    <w:name w:val="表格内容"/>
    <w:basedOn w:val="a8"/>
    <w:qFormat/>
    <w:pPr>
      <w:suppressLineNumbers/>
      <w:suppressAutoHyphens/>
      <w:jc w:val="left"/>
    </w:pPr>
    <w:rPr>
      <w:rFonts w:ascii="Times New Roman" w:hAnsi="Times New Roman"/>
      <w:kern w:val="0"/>
      <w:sz w:val="24"/>
    </w:rPr>
  </w:style>
  <w:style w:type="paragraph" w:customStyle="1" w:styleId="affe">
    <w:name w:val="标准"/>
    <w:basedOn w:val="a"/>
    <w:qFormat/>
    <w:pPr>
      <w:spacing w:line="0" w:lineRule="atLeast"/>
      <w:ind w:left="480" w:firstLine="425"/>
      <w:jc w:val="right"/>
    </w:pPr>
    <w:rPr>
      <w:rFonts w:ascii="宋体" w:hAnsi="Times New Roman"/>
      <w:sz w:val="24"/>
      <w:szCs w:val="20"/>
    </w:rPr>
  </w:style>
  <w:style w:type="paragraph" w:customStyle="1" w:styleId="afff">
    <w:name w:val="封面_项目建设单位"/>
    <w:basedOn w:val="aa"/>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qFormat/>
    <w:rPr>
      <w:rFonts w:ascii="宋体" w:hAnsi="宋体"/>
      <w:b/>
      <w:sz w:val="28"/>
      <w:szCs w:val="28"/>
    </w:rPr>
  </w:style>
  <w:style w:type="paragraph" w:customStyle="1" w:styleId="afff0">
    <w:name w:val="样式 表格名称 + 两端对齐"/>
    <w:basedOn w:val="aff9"/>
    <w:qFormat/>
    <w:pPr>
      <w:ind w:left="984" w:hanging="420"/>
      <w:jc w:val="both"/>
    </w:pPr>
    <w:rPr>
      <w:rFonts w:cs="宋体"/>
      <w:bCs/>
      <w:sz w:val="21"/>
      <w:szCs w:val="20"/>
    </w:rPr>
  </w:style>
  <w:style w:type="paragraph" w:customStyle="1" w:styleId="Block">
    <w:name w:val="Block"/>
    <w:basedOn w:val="a"/>
    <w:next w:val="aff4"/>
    <w:qFormat/>
    <w:pPr>
      <w:tabs>
        <w:tab w:val="left" w:pos="0"/>
      </w:tabs>
    </w:pPr>
    <w:rPr>
      <w:rFonts w:ascii="Arial" w:eastAsia="楷体_GB2312" w:hAnsi="Arial"/>
      <w:color w:val="000080"/>
      <w:sz w:val="28"/>
      <w:szCs w:val="28"/>
    </w:rPr>
  </w:style>
  <w:style w:type="paragraph" w:customStyle="1" w:styleId="ItemStep">
    <w:name w:val="Item Step"/>
    <w:basedOn w:val="a"/>
    <w:qFormat/>
    <w:pPr>
      <w:widowControl/>
      <w:tabs>
        <w:tab w:val="left" w:pos="1134"/>
      </w:tabs>
      <w:spacing w:afterLines="50"/>
      <w:ind w:left="1554" w:hanging="420"/>
      <w:jc w:val="left"/>
    </w:pPr>
    <w:rPr>
      <w:rFonts w:ascii="Times New Roman" w:hAnsi="Times New Roman"/>
    </w:rPr>
  </w:style>
  <w:style w:type="paragraph" w:customStyle="1" w:styleId="afff1">
    <w:name w:val="图注"/>
    <w:basedOn w:val="a3"/>
    <w:qFormat/>
    <w:pPr>
      <w:spacing w:line="360" w:lineRule="auto"/>
      <w:ind w:firstLineChars="0" w:firstLine="0"/>
      <w:jc w:val="center"/>
    </w:pPr>
    <w:rPr>
      <w:rFonts w:ascii="宋体" w:hAnsi="宋体" w:cstheme="minorBidi"/>
      <w:sz w:val="24"/>
    </w:rPr>
  </w:style>
  <w:style w:type="paragraph" w:customStyle="1" w:styleId="1f9">
    <w:name w:val="正文文本缩进1"/>
    <w:basedOn w:val="a"/>
    <w:qFormat/>
    <w:pPr>
      <w:ind w:firstLineChars="352" w:firstLine="830"/>
    </w:pPr>
    <w:rPr>
      <w:rFonts w:ascii="仿宋_GB2312" w:eastAsia="仿宋_GB2312" w:hAnsi="Times New Roman"/>
      <w:sz w:val="32"/>
      <w:szCs w:val="20"/>
    </w:rPr>
  </w:style>
  <w:style w:type="paragraph" w:customStyle="1" w:styleId="-11">
    <w:name w:val="彩色列表 - 强调文字颜色 11"/>
    <w:basedOn w:val="a"/>
    <w:qFormat/>
    <w:pPr>
      <w:ind w:firstLineChars="200" w:firstLine="420"/>
    </w:pPr>
    <w:rPr>
      <w:rFonts w:ascii="Times New Roman" w:hAnsi="Times New Roman"/>
    </w:rPr>
  </w:style>
  <w:style w:type="paragraph" w:customStyle="1" w:styleId="afff2">
    <w:name w:val="目录"/>
    <w:basedOn w:val="a"/>
    <w:qFormat/>
    <w:pPr>
      <w:widowControl/>
      <w:spacing w:line="480" w:lineRule="auto"/>
      <w:jc w:val="center"/>
    </w:pPr>
    <w:rPr>
      <w:rFonts w:ascii="宋体" w:hAnsi="Times New Roman"/>
      <w:b/>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1fa">
    <w:name w:val="无间隔1"/>
    <w:uiPriority w:val="1"/>
    <w:qFormat/>
    <w:pPr>
      <w:widowControl w:val="0"/>
      <w:jc w:val="both"/>
    </w:pPr>
    <w:rPr>
      <w:rFonts w:ascii="Calibri" w:hAnsi="Calibri"/>
      <w:kern w:val="2"/>
      <w:sz w:val="21"/>
      <w:szCs w:val="22"/>
    </w:rPr>
  </w:style>
  <w:style w:type="paragraph" w:customStyle="1" w:styleId="2e">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3">
    <w:name w:val="段"/>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
    <w:qFormat/>
    <w:rPr>
      <w:rFonts w:ascii="Tahoma" w:hAnsi="Tahoma"/>
      <w:sz w:val="24"/>
      <w:szCs w:val="20"/>
    </w:rPr>
  </w:style>
  <w:style w:type="paragraph" w:customStyle="1" w:styleId="afff4">
    <w:name w:val="表格名"/>
    <w:basedOn w:val="aff2"/>
    <w:qFormat/>
    <w:pPr>
      <w:spacing w:line="360" w:lineRule="auto"/>
      <w:ind w:left="420" w:firstLineChars="0" w:firstLine="0"/>
      <w:jc w:val="center"/>
    </w:pPr>
    <w:rPr>
      <w:rFonts w:ascii="宋体" w:hAnsi="宋体" w:cstheme="minorBidi"/>
      <w:b/>
      <w:szCs w:val="21"/>
    </w:rPr>
  </w:style>
  <w:style w:type="paragraph" w:customStyle="1" w:styleId="1fb">
    <w:name w:val="正文缩进1"/>
    <w:basedOn w:val="a"/>
    <w:qFormat/>
    <w:pPr>
      <w:ind w:firstLine="420"/>
    </w:pPr>
    <w:rPr>
      <w:rFonts w:ascii="宋体" w:hAnsi="宋体"/>
      <w:szCs w:val="20"/>
    </w:rPr>
  </w:style>
  <w:style w:type="paragraph" w:customStyle="1" w:styleId="afff5">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6">
    <w:name w:val="表格文字"/>
    <w:basedOn w:val="a"/>
    <w:qFormat/>
    <w:pPr>
      <w:spacing w:before="25" w:after="25" w:line="300" w:lineRule="auto"/>
    </w:pPr>
    <w:rPr>
      <w:rFonts w:ascii="Times" w:hAnsi="Times"/>
      <w:spacing w:val="10"/>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7">
    <w:name w:val="表格样式"/>
    <w:basedOn w:val="a"/>
    <w:qFormat/>
    <w:pPr>
      <w:spacing w:line="360" w:lineRule="auto"/>
      <w:ind w:firstLine="425"/>
    </w:pPr>
    <w:rPr>
      <w:rFonts w:ascii="Times New Roman" w:eastAsia="幼圆" w:hAnsi="Times New Roman"/>
      <w:sz w:val="24"/>
      <w:szCs w:val="20"/>
    </w:rPr>
  </w:style>
  <w:style w:type="paragraph" w:customStyle="1" w:styleId="215">
    <w:name w:val="正文文本 21"/>
    <w:basedOn w:val="a"/>
    <w:qFormat/>
    <w:pPr>
      <w:widowControl/>
      <w:spacing w:after="120" w:line="480" w:lineRule="auto"/>
      <w:jc w:val="left"/>
    </w:pPr>
    <w:rPr>
      <w:rFonts w:ascii="Times New Roman" w:hAnsi="Times New Roman"/>
      <w:kern w:val="0"/>
    </w:rPr>
  </w:style>
  <w:style w:type="paragraph" w:customStyle="1" w:styleId="afff8">
    <w:name w:val="正文段落"/>
    <w:basedOn w:val="a"/>
    <w:qFormat/>
    <w:pPr>
      <w:ind w:firstLineChars="200" w:firstLine="200"/>
    </w:pPr>
    <w:rPr>
      <w:rFonts w:ascii="Times New Roman" w:hAnsi="Times New Roman"/>
    </w:rPr>
  </w:style>
  <w:style w:type="paragraph" w:customStyle="1" w:styleId="221">
    <w:name w:val="样式 样式 首行缩进:  2 字符 + 首行缩进:  2 字符"/>
    <w:basedOn w:val="a"/>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c">
    <w:name w:val="段落1"/>
    <w:basedOn w:val="a"/>
    <w:qFormat/>
    <w:pPr>
      <w:autoSpaceDE w:val="0"/>
      <w:autoSpaceDN w:val="0"/>
      <w:adjustRightInd w:val="0"/>
      <w:spacing w:before="105" w:after="120"/>
    </w:pPr>
    <w:rPr>
      <w:rFonts w:ascii="宋体" w:eastAsia="幼圆" w:hAnsi="Times New Roman"/>
      <w:kern w:val="0"/>
      <w:szCs w:val="20"/>
    </w:rPr>
  </w:style>
  <w:style w:type="paragraph" w:customStyle="1" w:styleId="2f">
    <w:name w:val="样式 首行缩进:  2 字符"/>
    <w:basedOn w:val="a"/>
    <w:qFormat/>
    <w:pPr>
      <w:spacing w:line="360" w:lineRule="auto"/>
      <w:ind w:firstLineChars="200" w:firstLine="480"/>
    </w:pPr>
    <w:rPr>
      <w:rFonts w:ascii="Times New Roman" w:eastAsia="仿宋_GB2312" w:hAnsi="Times New Roman" w:cs="宋体"/>
      <w:sz w:val="28"/>
      <w:szCs w:val="20"/>
    </w:rPr>
  </w:style>
  <w:style w:type="paragraph" w:customStyle="1" w:styleId="afff9">
    <w:name w:val="图表脚注"/>
    <w:next w:val="afff3"/>
    <w:qFormat/>
    <w:pPr>
      <w:ind w:leftChars="200" w:left="300" w:hangingChars="100" w:hanging="100"/>
      <w:jc w:val="both"/>
    </w:pPr>
    <w:rPr>
      <w:rFonts w:ascii="宋体"/>
      <w:sz w:val="18"/>
    </w:rPr>
  </w:style>
  <w:style w:type="paragraph" w:customStyle="1" w:styleId="2f0">
    <w:name w:val="正文（首行缩进2字符）"/>
    <w:basedOn w:val="a"/>
    <w:qFormat/>
    <w:pPr>
      <w:spacing w:line="360" w:lineRule="auto"/>
      <w:ind w:firstLineChars="200" w:firstLine="480"/>
    </w:pPr>
    <w:rPr>
      <w:rFonts w:ascii="Times New Roman" w:hAnsi="Times New Roman"/>
      <w:sz w:val="24"/>
    </w:rPr>
  </w:style>
  <w:style w:type="paragraph" w:customStyle="1" w:styleId="1fd">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3"/>
    <w:qFormat/>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fa">
    <w:name w:val="图表注释"/>
    <w:basedOn w:val="a"/>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b">
    <w:name w:val="图名"/>
    <w:basedOn w:val="a3"/>
    <w:qFormat/>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1">
    <w:name w:val="正文文本缩进2"/>
    <w:basedOn w:val="a"/>
    <w:qFormat/>
    <w:pPr>
      <w:ind w:firstLineChars="352" w:firstLine="830"/>
    </w:pPr>
    <w:rPr>
      <w:rFonts w:ascii="仿宋_GB2312" w:eastAsia="仿宋_GB2312" w:hAnsi="Times New Roman"/>
      <w:sz w:val="32"/>
      <w:szCs w:val="20"/>
    </w:rPr>
  </w:style>
  <w:style w:type="paragraph" w:customStyle="1" w:styleId="afffc">
    <w:name w:val="表内容－居中"/>
    <w:basedOn w:val="a"/>
    <w:qFormat/>
    <w:pPr>
      <w:spacing w:line="400" w:lineRule="exact"/>
      <w:jc w:val="center"/>
    </w:pPr>
    <w:rPr>
      <w:rFonts w:ascii="Times New Roman" w:hAnsi="Times New Roman" w:cs="宋体"/>
      <w:sz w:val="24"/>
      <w:szCs w:val="20"/>
    </w:rPr>
  </w:style>
  <w:style w:type="paragraph" w:customStyle="1" w:styleId="afffd">
    <w:name w:val="图表"/>
    <w:basedOn w:val="a"/>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
    <w:next w:val="a8"/>
    <w:qFormat/>
    <w:pPr>
      <w:spacing w:after="120"/>
    </w:pPr>
    <w:rPr>
      <w:rFonts w:ascii="Times New Roman" w:hAnsi="Times New Roman"/>
    </w:rPr>
  </w:style>
  <w:style w:type="paragraph" w:customStyle="1" w:styleId="37">
    <w:name w:val="3"/>
    <w:basedOn w:val="a"/>
    <w:next w:val="aa"/>
    <w:qFormat/>
    <w:rPr>
      <w:rFonts w:ascii="宋体" w:hAnsi="Courier New"/>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fe">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styleId="affff">
    <w:name w:val="No Spacing"/>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e">
    <w:name w:val="日期1"/>
    <w:basedOn w:val="a"/>
    <w:next w:val="a"/>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qFormat/>
    <w:rPr>
      <w:rFonts w:ascii="Tahoma" w:hAnsi="Tahoma"/>
      <w:sz w:val="18"/>
      <w:szCs w:val="18"/>
    </w:rPr>
  </w:style>
  <w:style w:type="paragraph" w:customStyle="1" w:styleId="313">
    <w:name w:val="标题 31"/>
    <w:basedOn w:val="a"/>
    <w:next w:val="a"/>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8"/>
    <w:qFormat/>
    <w:pPr>
      <w:spacing w:line="360" w:lineRule="auto"/>
      <w:ind w:firstLineChars="200" w:firstLine="200"/>
    </w:pPr>
    <w:rPr>
      <w:sz w:val="24"/>
      <w:szCs w:val="22"/>
    </w:rPr>
  </w:style>
  <w:style w:type="paragraph" w:customStyle="1" w:styleId="Char1c">
    <w:name w:val="Char1"/>
    <w:basedOn w:val="a"/>
    <w:qFormat/>
    <w:pPr>
      <w:snapToGrid w:val="0"/>
    </w:pPr>
    <w:rPr>
      <w:rFonts w:ascii="Arial" w:hAnsi="Arial"/>
      <w:szCs w:val="21"/>
    </w:rPr>
  </w:style>
  <w:style w:type="paragraph" w:customStyle="1" w:styleId="074">
    <w:name w:val="样式 首行缩进:  0.74 厘米"/>
    <w:basedOn w:val="a"/>
    <w:qFormat/>
    <w:pPr>
      <w:spacing w:line="360" w:lineRule="auto"/>
      <w:ind w:firstLineChars="200" w:firstLine="200"/>
    </w:pPr>
    <w:rPr>
      <w:rFonts w:ascii="Times New Roman" w:hAnsi="Times New Roman" w:cs="宋体"/>
      <w:sz w:val="24"/>
      <w:szCs w:val="20"/>
    </w:rPr>
  </w:style>
  <w:style w:type="paragraph" w:customStyle="1" w:styleId="affff0">
    <w:name w:val="文章采用"/>
    <w:basedOn w:val="a"/>
    <w:qFormat/>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4"/>
    <w:qFormat/>
    <w:pPr>
      <w:ind w:leftChars="-64" w:left="-132" w:rightChars="-50" w:right="-50" w:hanging="2"/>
      <w:jc w:val="center"/>
    </w:pPr>
    <w:rPr>
      <w:rFonts w:ascii="Times New Roman" w:hAnsi="Times New Roman"/>
      <w:b/>
      <w:color w:val="FF0000"/>
      <w:szCs w:val="20"/>
      <w:lang w:val="en-GB"/>
    </w:rPr>
  </w:style>
  <w:style w:type="paragraph" w:customStyle="1" w:styleId="1ff">
    <w:name w:val="正文1"/>
    <w:qFormat/>
    <w:pPr>
      <w:widowControl w:val="0"/>
      <w:adjustRightInd w:val="0"/>
      <w:spacing w:line="360" w:lineRule="atLeast"/>
      <w:jc w:val="both"/>
      <w:textAlignment w:val="baseline"/>
    </w:pPr>
    <w:rPr>
      <w:rFonts w:ascii="宋体"/>
      <w:sz w:val="24"/>
    </w:rPr>
  </w:style>
  <w:style w:type="paragraph" w:customStyle="1" w:styleId="44">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qFormat/>
    <w:pPr>
      <w:spacing w:beforeLines="50" w:afterLines="50" w:line="360" w:lineRule="auto"/>
      <w:ind w:firstLineChars="200" w:firstLine="420"/>
    </w:pPr>
    <w:rPr>
      <w:rFonts w:ascii="Arial" w:hAnsi="Arial" w:cs="宋体"/>
      <w:sz w:val="24"/>
    </w:rPr>
  </w:style>
  <w:style w:type="paragraph" w:customStyle="1" w:styleId="affff1">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
    <w:qFormat/>
    <w:pPr>
      <w:widowControl/>
      <w:spacing w:before="100" w:beforeAutospacing="1" w:after="100" w:afterAutospacing="1"/>
      <w:jc w:val="center"/>
      <w:textAlignment w:val="center"/>
    </w:pPr>
    <w:rPr>
      <w:rFonts w:ascii="宋体" w:hAnsi="宋体"/>
      <w:b/>
      <w:bCs/>
      <w:kern w:val="0"/>
      <w:sz w:val="24"/>
    </w:rPr>
  </w:style>
  <w:style w:type="paragraph" w:customStyle="1" w:styleId="affff2">
    <w:name w:val="È±Ê¡ÎÄ±¾"/>
    <w:basedOn w:val="a"/>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2"/>
    <w:qFormat/>
    <w:pPr>
      <w:ind w:firstLine="900"/>
    </w:pPr>
    <w:rPr>
      <w:rFonts w:ascii="Times New Roman" w:hAnsi="Times New Roman"/>
      <w:sz w:val="28"/>
      <w:szCs w:val="20"/>
    </w:rPr>
  </w:style>
  <w:style w:type="paragraph" w:customStyle="1" w:styleId="Figuretitle">
    <w:name w:val="Figure title"/>
    <w:basedOn w:val="a"/>
    <w:next w:val="a"/>
    <w:qFormat/>
    <w:pPr>
      <w:widowControl/>
      <w:suppressAutoHyphens/>
      <w:spacing w:before="220" w:after="220" w:line="230" w:lineRule="atLeast"/>
      <w:jc w:val="center"/>
    </w:pPr>
    <w:rPr>
      <w:rFonts w:ascii="Arial" w:hAnsi="Arial"/>
      <w:b/>
      <w:kern w:val="0"/>
      <w:sz w:val="20"/>
      <w:szCs w:val="20"/>
      <w:lang w:val="en-GB"/>
    </w:rPr>
  </w:style>
  <w:style w:type="paragraph" w:customStyle="1" w:styleId="affff3">
    <w:name w:val="海南模板"/>
    <w:basedOn w:val="a"/>
    <w:next w:val="af5"/>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0"/>
    <w:qFormat/>
    <w:rPr>
      <w:rFonts w:ascii="宋体" w:eastAsia="宋体" w:hAnsi="宋体" w:cs="宋体" w:hint="eastAsia"/>
      <w:b/>
      <w:color w:val="000000"/>
      <w:sz w:val="28"/>
      <w:szCs w:val="28"/>
      <w:u w:val="none"/>
    </w:rPr>
  </w:style>
  <w:style w:type="character" w:customStyle="1" w:styleId="font171">
    <w:name w:val="font17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Arial" w:hAnsi="Arial" w:cs="Arial" w:hint="default"/>
      <w:color w:val="000000"/>
      <w:sz w:val="22"/>
      <w:szCs w:val="22"/>
      <w:u w:val="none"/>
    </w:rPr>
  </w:style>
  <w:style w:type="character" w:customStyle="1" w:styleId="font81">
    <w:name w:val="font81"/>
    <w:basedOn w:val="a0"/>
    <w:qFormat/>
    <w:rPr>
      <w:rFonts w:ascii="Arial" w:hAnsi="Arial" w:cs="Arial" w:hint="default"/>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101">
    <w:name w:val="font101"/>
    <w:basedOn w:val="a0"/>
    <w:qFormat/>
    <w:rPr>
      <w:rFonts w:ascii="MingLiU" w:eastAsia="MingLiU" w:hAnsi="MingLiU" w:cs="MingLiU"/>
      <w:color w:val="000000"/>
      <w:sz w:val="20"/>
      <w:szCs w:val="20"/>
      <w:u w:val="none"/>
    </w:rPr>
  </w:style>
  <w:style w:type="character" w:customStyle="1" w:styleId="font51">
    <w:name w:val="font51"/>
    <w:basedOn w:val="a0"/>
    <w:qFormat/>
    <w:rPr>
      <w:rFonts w:ascii="Arial" w:hAnsi="Arial" w:cs="Arial" w:hint="default"/>
      <w:color w:val="000000"/>
      <w:sz w:val="20"/>
      <w:szCs w:val="20"/>
      <w:u w:val="none"/>
    </w:rPr>
  </w:style>
  <w:style w:type="character" w:customStyle="1" w:styleId="46">
    <w:name w:val="未处理的提及4"/>
    <w:basedOn w:val="a0"/>
    <w:uiPriority w:val="99"/>
    <w:semiHidden/>
    <w:unhideWhenUsed/>
    <w:qFormat/>
    <w:rPr>
      <w:color w:val="605E5C"/>
      <w:shd w:val="clear" w:color="auto" w:fill="E1DFDD"/>
    </w:rPr>
  </w:style>
  <w:style w:type="character" w:customStyle="1" w:styleId="54">
    <w:name w:val="未处理的提及5"/>
    <w:basedOn w:val="a0"/>
    <w:uiPriority w:val="99"/>
    <w:semiHidden/>
    <w:unhideWhenUsed/>
    <w:qFormat/>
    <w:rPr>
      <w:color w:val="605E5C"/>
      <w:shd w:val="clear" w:color="auto" w:fill="E1DFDD"/>
    </w:rPr>
  </w:style>
  <w:style w:type="paragraph" w:customStyle="1" w:styleId="affff4">
    <w:name w:val="无缩进"/>
    <w:next w:val="a8"/>
    <w:qFormat/>
    <w:pPr>
      <w:snapToGrid w:val="0"/>
      <w:spacing w:line="600" w:lineRule="atLeast"/>
      <w:ind w:firstLine="641"/>
      <w:jc w:val="both"/>
    </w:pPr>
    <w:rPr>
      <w:rFonts w:eastAsia="仿宋_GB2312"/>
      <w:sz w:val="32"/>
    </w:rPr>
  </w:style>
  <w:style w:type="character" w:customStyle="1" w:styleId="62">
    <w:name w:val="未处理的提及6"/>
    <w:basedOn w:val="a0"/>
    <w:uiPriority w:val="99"/>
    <w:semiHidden/>
    <w:unhideWhenUsed/>
    <w:qFormat/>
    <w:rPr>
      <w:color w:val="605E5C"/>
      <w:shd w:val="clear" w:color="auto" w:fill="E1DFDD"/>
    </w:rPr>
  </w:style>
  <w:style w:type="character" w:customStyle="1" w:styleId="71">
    <w:name w:val="未处理的提及7"/>
    <w:basedOn w:val="a0"/>
    <w:uiPriority w:val="99"/>
    <w:semiHidden/>
    <w:unhideWhenUsed/>
    <w:qFormat/>
    <w:rPr>
      <w:color w:val="605E5C"/>
      <w:shd w:val="clear" w:color="auto" w:fill="E1DFDD"/>
    </w:rPr>
  </w:style>
  <w:style w:type="paragraph" w:customStyle="1" w:styleId="Body1">
    <w:name w:val="Body 1"/>
    <w:basedOn w:val="a"/>
    <w:qFormat/>
    <w:pPr>
      <w:tabs>
        <w:tab w:val="left" w:pos="540"/>
      </w:tabs>
      <w:spacing w:before="120" w:after="180" w:line="340" w:lineRule="exact"/>
      <w:ind w:left="540" w:right="432"/>
    </w:pPr>
    <w:rPr>
      <w:rFonts w:ascii="Futura Bk BT" w:eastAsia="PMingLiU" w:hAnsi="Futura Bk BT"/>
      <w:sz w:val="24"/>
      <w:szCs w:val="22"/>
      <w:lang w:val="en-AU" w:eastAsia="en-US"/>
    </w:rPr>
  </w:style>
  <w:style w:type="paragraph" w:customStyle="1" w:styleId="47">
    <w:name w:val="修订4"/>
    <w:hidden/>
    <w:uiPriority w:val="99"/>
    <w:unhideWhenUsed/>
    <w:qFormat/>
    <w:rPr>
      <w:rFonts w:ascii="Calibri" w:hAnsi="Calibri"/>
      <w:kern w:val="2"/>
      <w:sz w:val="21"/>
      <w:szCs w:val="24"/>
    </w:rPr>
  </w:style>
  <w:style w:type="paragraph" w:customStyle="1" w:styleId="Style8">
    <w:name w:val="_Style 8"/>
    <w:basedOn w:val="a"/>
    <w:uiPriority w:val="34"/>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spacing w:before="60" w:after="60" w:line="360" w:lineRule="auto"/>
      <w:outlineLvl w:val="3"/>
    </w:pPr>
    <w:rPr>
      <w:b/>
      <w:bCs/>
      <w:sz w:val="24"/>
    </w:rPr>
  </w:style>
  <w:style w:type="paragraph" w:styleId="5">
    <w:name w:val="heading 5"/>
    <w:basedOn w:val="a"/>
    <w:next w:val="a"/>
    <w:link w:val="5Char"/>
    <w:qFormat/>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Chars="1200" w:left="2520"/>
    </w:pPr>
    <w:rPr>
      <w:rFonts w:ascii="Times New Roman" w:hAnsi="Times New Roman"/>
    </w:rPr>
  </w:style>
  <w:style w:type="paragraph" w:styleId="40">
    <w:name w:val="List Bullet 4"/>
    <w:basedOn w:val="a"/>
    <w:qFormat/>
    <w:pPr>
      <w:tabs>
        <w:tab w:val="left" w:pos="1620"/>
      </w:tabs>
      <w:ind w:left="1620" w:hanging="360"/>
    </w:pPr>
    <w:rPr>
      <w:rFonts w:ascii="Times New Roman" w:hAnsi="Times New Roman"/>
    </w:rPr>
  </w:style>
  <w:style w:type="paragraph" w:styleId="80">
    <w:name w:val="index 8"/>
    <w:basedOn w:val="a"/>
    <w:next w:val="a"/>
    <w:qFormat/>
    <w:pPr>
      <w:ind w:leftChars="1400" w:left="1400"/>
    </w:pPr>
    <w:rPr>
      <w:rFonts w:ascii="Times New Roman" w:hAnsi="Times New Roman"/>
    </w:rPr>
  </w:style>
  <w:style w:type="paragraph" w:styleId="a3">
    <w:name w:val="Normal Indent"/>
    <w:basedOn w:val="a"/>
    <w:link w:val="Char1"/>
    <w:qFormat/>
    <w:pPr>
      <w:ind w:firstLineChars="200" w:firstLine="420"/>
    </w:pPr>
    <w:rPr>
      <w:rFonts w:ascii="Times New Roman" w:hAnsi="Times New Roman"/>
    </w:rPr>
  </w:style>
  <w:style w:type="paragraph" w:styleId="a4">
    <w:name w:val="caption"/>
    <w:basedOn w:val="a"/>
    <w:next w:val="a"/>
    <w:qFormat/>
    <w:pPr>
      <w:spacing w:before="152" w:after="160" w:line="360" w:lineRule="auto"/>
    </w:pPr>
    <w:rPr>
      <w:rFonts w:ascii="Arial" w:eastAsia="黑体" w:hAnsi="Arial" w:cs="Arial"/>
      <w:sz w:val="20"/>
      <w:szCs w:val="20"/>
    </w:rPr>
  </w:style>
  <w:style w:type="paragraph" w:styleId="a5">
    <w:name w:val="Document Map"/>
    <w:basedOn w:val="a"/>
    <w:link w:val="Char"/>
    <w:unhideWhenUsed/>
    <w:qFormat/>
    <w:rPr>
      <w:rFonts w:ascii="宋体"/>
      <w:sz w:val="18"/>
      <w:szCs w:val="18"/>
    </w:rPr>
  </w:style>
  <w:style w:type="paragraph" w:styleId="a6">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7">
    <w:name w:val="annotation text"/>
    <w:basedOn w:val="a"/>
    <w:link w:val="Char0"/>
    <w:unhideWhenUsed/>
    <w:qFormat/>
    <w:pPr>
      <w:jc w:val="left"/>
    </w:pPr>
  </w:style>
  <w:style w:type="paragraph" w:styleId="30">
    <w:name w:val="Body Text 3"/>
    <w:basedOn w:val="a"/>
    <w:link w:val="3Char0"/>
    <w:qFormat/>
    <w:pPr>
      <w:spacing w:after="120"/>
    </w:pPr>
    <w:rPr>
      <w:rFonts w:ascii="Times New Roman" w:eastAsiaTheme="minorEastAsia" w:hAnsi="Times New Roman" w:cstheme="minorBidi"/>
      <w:sz w:val="16"/>
      <w:szCs w:val="16"/>
    </w:rPr>
  </w:style>
  <w:style w:type="paragraph" w:styleId="a8">
    <w:name w:val="Body Text"/>
    <w:basedOn w:val="a"/>
    <w:link w:val="Char10"/>
    <w:unhideWhenUsed/>
    <w:qFormat/>
    <w:pPr>
      <w:spacing w:after="120"/>
    </w:pPr>
  </w:style>
  <w:style w:type="paragraph" w:styleId="a9">
    <w:name w:val="Body Text Indent"/>
    <w:basedOn w:val="a"/>
    <w:link w:val="Char2"/>
    <w:qFormat/>
    <w:pPr>
      <w:spacing w:after="120"/>
      <w:ind w:leftChars="200" w:left="420"/>
    </w:pPr>
    <w:rPr>
      <w:rFonts w:ascii="Times New Roman" w:eastAsiaTheme="minorEastAsia" w:hAnsi="Times New Roman" w:cstheme="minorBidi"/>
      <w:kern w:val="0"/>
      <w:sz w:val="20"/>
    </w:rPr>
  </w:style>
  <w:style w:type="paragraph" w:styleId="50">
    <w:name w:val="toc 5"/>
    <w:basedOn w:val="a"/>
    <w:next w:val="a"/>
    <w:uiPriority w:val="39"/>
    <w:unhideWhenUsed/>
    <w:qFormat/>
    <w:pPr>
      <w:ind w:leftChars="800" w:left="1680"/>
    </w:pPr>
    <w:rPr>
      <w:szCs w:val="22"/>
    </w:r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a">
    <w:name w:val="Plain Text"/>
    <w:basedOn w:val="a"/>
    <w:link w:val="Char3"/>
    <w:qFormat/>
    <w:rPr>
      <w:rFonts w:ascii="宋体" w:hAnsi="Courier New" w:cstheme="minorBidi"/>
      <w:szCs w:val="22"/>
    </w:rPr>
  </w:style>
  <w:style w:type="paragraph" w:styleId="81">
    <w:name w:val="toc 8"/>
    <w:basedOn w:val="a"/>
    <w:next w:val="a"/>
    <w:uiPriority w:val="39"/>
    <w:unhideWhenUsed/>
    <w:qFormat/>
    <w:pPr>
      <w:ind w:leftChars="1400" w:left="2940"/>
    </w:pPr>
    <w:rPr>
      <w:szCs w:val="22"/>
    </w:rPr>
  </w:style>
  <w:style w:type="paragraph" w:styleId="ab">
    <w:name w:val="Date"/>
    <w:basedOn w:val="a"/>
    <w:next w:val="a"/>
    <w:link w:val="Char4"/>
    <w:uiPriority w:val="99"/>
    <w:qFormat/>
    <w:pPr>
      <w:autoSpaceDE w:val="0"/>
      <w:autoSpaceDN w:val="0"/>
      <w:adjustRightInd w:val="0"/>
    </w:pPr>
    <w:rPr>
      <w:rFonts w:ascii="宋体" w:hAnsi="Times New Roman"/>
      <w:sz w:val="28"/>
    </w:rPr>
  </w:style>
  <w:style w:type="paragraph" w:styleId="20">
    <w:name w:val="Body Text Indent 2"/>
    <w:basedOn w:val="a"/>
    <w:link w:val="2Char0"/>
    <w:unhideWhenUsed/>
    <w:qFormat/>
    <w:pPr>
      <w:spacing w:after="120" w:line="480" w:lineRule="auto"/>
      <w:ind w:leftChars="200" w:left="420"/>
    </w:pPr>
  </w:style>
  <w:style w:type="paragraph" w:styleId="ac">
    <w:name w:val="endnote text"/>
    <w:basedOn w:val="a"/>
    <w:link w:val="Char5"/>
    <w:qFormat/>
    <w:pPr>
      <w:adjustRightInd w:val="0"/>
      <w:spacing w:line="360" w:lineRule="atLeast"/>
      <w:jc w:val="left"/>
      <w:textAlignment w:val="baseline"/>
    </w:pPr>
    <w:rPr>
      <w:rFonts w:ascii="Times New Roman" w:eastAsiaTheme="minorEastAsia" w:hAnsi="Times New Roman" w:cstheme="minorBidi"/>
      <w:kern w:val="0"/>
      <w:sz w:val="24"/>
      <w:szCs w:val="20"/>
    </w:rPr>
  </w:style>
  <w:style w:type="paragraph" w:styleId="ad">
    <w:name w:val="Balloon Text"/>
    <w:basedOn w:val="a"/>
    <w:link w:val="Char6"/>
    <w:unhideWhenUsed/>
    <w:qFormat/>
    <w:rPr>
      <w:sz w:val="18"/>
      <w:szCs w:val="18"/>
    </w:rPr>
  </w:style>
  <w:style w:type="paragraph" w:styleId="ae">
    <w:name w:val="footer"/>
    <w:basedOn w:val="a"/>
    <w:link w:val="Char7"/>
    <w:uiPriority w:val="99"/>
    <w:unhideWhenUsed/>
    <w:qFormat/>
    <w:pPr>
      <w:tabs>
        <w:tab w:val="center" w:pos="4153"/>
        <w:tab w:val="right" w:pos="8306"/>
      </w:tabs>
      <w:snapToGrid w:val="0"/>
      <w:jc w:val="left"/>
    </w:pPr>
    <w:rPr>
      <w:sz w:val="18"/>
      <w:szCs w:val="18"/>
    </w:rPr>
  </w:style>
  <w:style w:type="paragraph" w:styleId="af">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hAnsi="Times New Roman"/>
    </w:rPr>
  </w:style>
  <w:style w:type="paragraph" w:styleId="41">
    <w:name w:val="toc 4"/>
    <w:basedOn w:val="a"/>
    <w:next w:val="a"/>
    <w:uiPriority w:val="39"/>
    <w:unhideWhenUsed/>
    <w:qFormat/>
    <w:pPr>
      <w:ind w:leftChars="600" w:left="1260"/>
    </w:pPr>
    <w:rPr>
      <w:szCs w:val="22"/>
    </w:rPr>
  </w:style>
  <w:style w:type="paragraph" w:styleId="af0">
    <w:name w:val="index heading"/>
    <w:basedOn w:val="a"/>
    <w:next w:val="11"/>
    <w:qFormat/>
    <w:rPr>
      <w:rFonts w:ascii="Times New Roman" w:hAnsi="Times New Roman"/>
      <w:szCs w:val="20"/>
    </w:rPr>
  </w:style>
  <w:style w:type="paragraph" w:styleId="11">
    <w:name w:val="index 1"/>
    <w:basedOn w:val="a"/>
    <w:next w:val="a"/>
    <w:qFormat/>
    <w:rPr>
      <w:rFonts w:ascii="Times New Roman" w:hAnsi="Times New Roman"/>
    </w:rPr>
  </w:style>
  <w:style w:type="paragraph" w:styleId="af1">
    <w:name w:val="List"/>
    <w:basedOn w:val="a"/>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2">
    <w:name w:val="footnote text"/>
    <w:basedOn w:val="a"/>
    <w:link w:val="Char30"/>
    <w:qFormat/>
    <w:pPr>
      <w:snapToGrid w:val="0"/>
      <w:jc w:val="left"/>
    </w:pPr>
    <w:rPr>
      <w:rFonts w:eastAsiaTheme="minorEastAsia"/>
      <w:sz w:val="18"/>
      <w:szCs w:val="18"/>
    </w:rPr>
  </w:style>
  <w:style w:type="paragraph" w:styleId="60">
    <w:name w:val="toc 6"/>
    <w:basedOn w:val="a"/>
    <w:next w:val="a"/>
    <w:uiPriority w:val="39"/>
    <w:unhideWhenUsed/>
    <w:qFormat/>
    <w:pPr>
      <w:ind w:leftChars="1000" w:left="2100"/>
    </w:pPr>
    <w:rPr>
      <w:szCs w:val="22"/>
    </w:rPr>
  </w:style>
  <w:style w:type="paragraph" w:styleId="32">
    <w:name w:val="Body Text Indent 3"/>
    <w:basedOn w:val="a"/>
    <w:link w:val="3Char3"/>
    <w:qFormat/>
    <w:pPr>
      <w:spacing w:after="120"/>
      <w:ind w:leftChars="200" w:left="420"/>
    </w:pPr>
    <w:rPr>
      <w:sz w:val="16"/>
      <w:szCs w:val="16"/>
    </w:rPr>
  </w:style>
  <w:style w:type="paragraph" w:styleId="af3">
    <w:name w:val="table of figures"/>
    <w:basedOn w:val="31"/>
    <w:next w:val="a"/>
    <w:qFormat/>
    <w:pPr>
      <w:widowControl w:val="0"/>
      <w:spacing w:after="0" w:line="360" w:lineRule="auto"/>
      <w:ind w:left="0" w:hanging="420"/>
    </w:pPr>
    <w:rPr>
      <w:rFonts w:ascii="Times New Roman" w:eastAsia="宋体" w:hAnsi="Times New Roman" w:cs="Times New Roman"/>
      <w:iCs/>
      <w:kern w:val="2"/>
      <w:sz w:val="24"/>
      <w:szCs w:val="24"/>
    </w:rPr>
  </w:style>
  <w:style w:type="paragraph" w:styleId="21">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0">
    <w:name w:val="toc 9"/>
    <w:basedOn w:val="a"/>
    <w:next w:val="a"/>
    <w:uiPriority w:val="39"/>
    <w:unhideWhenUsed/>
    <w:qFormat/>
    <w:pPr>
      <w:ind w:leftChars="1600" w:left="3360"/>
    </w:pPr>
    <w:rPr>
      <w:szCs w:val="22"/>
    </w:rPr>
  </w:style>
  <w:style w:type="paragraph" w:styleId="22">
    <w:name w:val="Body Text 2"/>
    <w:basedOn w:val="a"/>
    <w:link w:val="2Char1"/>
    <w:qFormat/>
    <w:pPr>
      <w:spacing w:line="360" w:lineRule="auto"/>
      <w:jc w:val="left"/>
    </w:pPr>
    <w:rPr>
      <w:rFonts w:ascii="Times New Roman" w:eastAsiaTheme="minorEastAsia" w:hAnsi="Times New Roman" w:cstheme="minorBidi"/>
      <w:b/>
      <w:bCs/>
      <w:szCs w:val="21"/>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paragraph" w:styleId="af4">
    <w:name w:val="Normal (Web)"/>
    <w:basedOn w:val="a"/>
    <w:link w:val="Char9"/>
    <w:qFormat/>
    <w:pPr>
      <w:widowControl/>
      <w:spacing w:before="100" w:beforeAutospacing="1" w:after="100" w:afterAutospacing="1"/>
      <w:jc w:val="left"/>
    </w:pPr>
    <w:rPr>
      <w:rFonts w:ascii="宋体" w:hAnsi="宋体"/>
      <w:kern w:val="0"/>
      <w:sz w:val="15"/>
      <w:szCs w:val="15"/>
    </w:rPr>
  </w:style>
  <w:style w:type="paragraph" w:styleId="af5">
    <w:name w:val="Title"/>
    <w:basedOn w:val="a"/>
    <w:link w:val="Chara"/>
    <w:qFormat/>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paragraph" w:styleId="af6">
    <w:name w:val="annotation subject"/>
    <w:basedOn w:val="a7"/>
    <w:next w:val="a7"/>
    <w:link w:val="Charb"/>
    <w:uiPriority w:val="99"/>
    <w:unhideWhenUsed/>
    <w:qFormat/>
    <w:rPr>
      <w:b/>
      <w:bCs/>
    </w:rPr>
  </w:style>
  <w:style w:type="paragraph" w:styleId="af7">
    <w:name w:val="Body Text First Indent"/>
    <w:basedOn w:val="a8"/>
    <w:link w:val="Charc"/>
    <w:qFormat/>
    <w:pPr>
      <w:ind w:firstLineChars="100" w:firstLine="420"/>
    </w:pPr>
    <w:rPr>
      <w:rFonts w:ascii="宋体" w:hAnsi="Times New Roman"/>
    </w:rPr>
  </w:style>
  <w:style w:type="paragraph" w:styleId="23">
    <w:name w:val="Body Text First Indent 2"/>
    <w:basedOn w:val="a9"/>
    <w:link w:val="2Char2"/>
    <w:qFormat/>
    <w:pPr>
      <w:snapToGrid w:val="0"/>
      <w:spacing w:line="360" w:lineRule="auto"/>
      <w:ind w:leftChars="0" w:left="0" w:firstLineChars="200" w:firstLine="420"/>
    </w:pPr>
    <w:rPr>
      <w:rFonts w:ascii="Tahoma" w:eastAsia="宋体" w:hAnsi="Tahoma"/>
      <w:sz w:val="28"/>
    </w:rPr>
  </w:style>
  <w:style w:type="table" w:styleId="af8">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qFormat/>
    <w:rPr>
      <w:b/>
      <w:bCs/>
    </w:rPr>
  </w:style>
  <w:style w:type="character" w:styleId="afa">
    <w:name w:val="page number"/>
    <w:basedOn w:val="a0"/>
    <w:qFormat/>
  </w:style>
  <w:style w:type="character" w:styleId="afb">
    <w:name w:val="FollowedHyperlink"/>
    <w:basedOn w:val="a0"/>
    <w:unhideWhenUsed/>
    <w:qFormat/>
    <w:rPr>
      <w:color w:val="800080" w:themeColor="followedHyperlink"/>
      <w:u w:val="single"/>
    </w:rPr>
  </w:style>
  <w:style w:type="character" w:styleId="afc">
    <w:name w:val="Emphasis"/>
    <w:basedOn w:val="a0"/>
    <w:qFormat/>
    <w:rPr>
      <w:i/>
      <w:iCs/>
    </w:rPr>
  </w:style>
  <w:style w:type="character" w:styleId="HTML0">
    <w:name w:val="HTML Typewriter"/>
    <w:qFormat/>
    <w:rPr>
      <w:rFonts w:ascii="宋体" w:eastAsia="宋体" w:hAnsi="宋体" w:cs="宋体"/>
      <w:sz w:val="24"/>
      <w:szCs w:val="24"/>
    </w:rPr>
  </w:style>
  <w:style w:type="character" w:styleId="afd">
    <w:name w:val="Hyperlink"/>
    <w:basedOn w:val="a0"/>
    <w:uiPriority w:val="99"/>
    <w:unhideWhenUsed/>
    <w:qFormat/>
    <w:rPr>
      <w:color w:val="0000FF" w:themeColor="hyperlink"/>
      <w:u w:val="single"/>
    </w:rPr>
  </w:style>
  <w:style w:type="character" w:styleId="afe">
    <w:name w:val="annotation reference"/>
    <w:qFormat/>
    <w:rPr>
      <w:rFonts w:ascii="Verdana" w:eastAsia="仿宋_GB2312" w:hAnsi="Verdana"/>
      <w:kern w:val="0"/>
      <w:sz w:val="21"/>
      <w:szCs w:val="21"/>
      <w:lang w:eastAsia="en-US"/>
    </w:rPr>
  </w:style>
  <w:style w:type="character" w:styleId="aff">
    <w:name w:val="footnote reference"/>
    <w:qFormat/>
    <w:rPr>
      <w:vertAlign w:val="superscript"/>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kern w:val="0"/>
      <w:sz w:val="32"/>
      <w:szCs w:val="20"/>
    </w:rPr>
  </w:style>
  <w:style w:type="character" w:customStyle="1" w:styleId="3Char">
    <w:name w:val="标题 3 Char"/>
    <w:basedOn w:val="a0"/>
    <w:link w:val="3"/>
    <w:qFormat/>
    <w:rPr>
      <w:rFonts w:ascii="Calibri" w:eastAsia="宋体" w:hAnsi="Calibri" w:cs="Times New Roman"/>
      <w:b/>
      <w:bCs/>
      <w:sz w:val="32"/>
      <w:szCs w:val="32"/>
    </w:rPr>
  </w:style>
  <w:style w:type="character" w:customStyle="1" w:styleId="Char8">
    <w:name w:val="页眉 Char"/>
    <w:basedOn w:val="a0"/>
    <w:link w:val="af"/>
    <w:uiPriority w:val="99"/>
    <w:qFormat/>
    <w:rPr>
      <w:sz w:val="18"/>
      <w:szCs w:val="18"/>
    </w:rPr>
  </w:style>
  <w:style w:type="character" w:customStyle="1" w:styleId="Char7">
    <w:name w:val="页脚 Char"/>
    <w:basedOn w:val="a0"/>
    <w:link w:val="ae"/>
    <w:uiPriority w:val="99"/>
    <w:qFormat/>
    <w:rPr>
      <w:sz w:val="18"/>
      <w:szCs w:val="18"/>
    </w:rPr>
  </w:style>
  <w:style w:type="paragraph" w:customStyle="1" w:styleId="12">
    <w:name w:val="列出段落1"/>
    <w:basedOn w:val="a"/>
    <w:uiPriority w:val="99"/>
    <w:qFormat/>
    <w:pPr>
      <w:ind w:firstLineChars="200" w:firstLine="420"/>
    </w:pPr>
  </w:style>
  <w:style w:type="paragraph" w:customStyle="1" w:styleId="24">
    <w:name w:val="正文缩进2格"/>
    <w:basedOn w:val="a"/>
    <w:link w:val="2Char3"/>
    <w:qFormat/>
    <w:pPr>
      <w:spacing w:line="600" w:lineRule="exact"/>
      <w:ind w:firstLineChars="206" w:firstLine="639"/>
    </w:pPr>
    <w:rPr>
      <w:rFonts w:ascii="仿宋_GB2312" w:eastAsia="仿宋_GB2312" w:hAnsi="宋体"/>
      <w:sz w:val="31"/>
      <w:szCs w:val="28"/>
    </w:rPr>
  </w:style>
  <w:style w:type="character" w:customStyle="1" w:styleId="2Char3">
    <w:name w:val="正文缩进2格 Char"/>
    <w:link w:val="24"/>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2">
    <w:name w:val="正文缩进4格"/>
    <w:basedOn w:val="24"/>
    <w:qFormat/>
    <w:pPr>
      <w:ind w:left="2" w:firstLineChars="192" w:firstLine="403"/>
    </w:pPr>
    <w:rPr>
      <w:sz w:val="21"/>
      <w:szCs w:val="21"/>
    </w:rPr>
  </w:style>
  <w:style w:type="character" w:customStyle="1" w:styleId="Chard">
    <w:name w:val="正文缩进 Char"/>
    <w:qFormat/>
    <w:rPr>
      <w:rFonts w:eastAsia="宋体"/>
      <w:lang w:val="en-US" w:eastAsia="zh-CN" w:bidi="ar-SA"/>
    </w:rPr>
  </w:style>
  <w:style w:type="paragraph" w:customStyle="1" w:styleId="aff0">
    <w:name w:val="保留正文"/>
    <w:basedOn w:val="a8"/>
    <w:qFormat/>
    <w:pPr>
      <w:keepNext/>
      <w:spacing w:after="160"/>
    </w:pPr>
    <w:rPr>
      <w:rFonts w:ascii="Times New Roman" w:hAnsi="Times New Roman"/>
    </w:rPr>
  </w:style>
  <w:style w:type="character" w:customStyle="1" w:styleId="Char10">
    <w:name w:val="正文文本 Char1"/>
    <w:basedOn w:val="a0"/>
    <w:link w:val="a8"/>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
    <w:qFormat/>
    <w:rPr>
      <w:rFonts w:ascii="Tahoma" w:hAnsi="Tahoma"/>
      <w:sz w:val="24"/>
      <w:szCs w:val="20"/>
    </w:rPr>
  </w:style>
  <w:style w:type="character" w:customStyle="1" w:styleId="13">
    <w:name w:val="标题1"/>
    <w:basedOn w:val="a0"/>
    <w:qFormat/>
  </w:style>
  <w:style w:type="character" w:customStyle="1" w:styleId="Charc">
    <w:name w:val="正文首行缩进 Char"/>
    <w:basedOn w:val="Char10"/>
    <w:link w:val="af7"/>
    <w:qFormat/>
    <w:rPr>
      <w:rFonts w:ascii="宋体" w:eastAsia="宋体" w:hAnsi="Times New Roman" w:cs="Times New Roman"/>
      <w:szCs w:val="24"/>
    </w:rPr>
  </w:style>
  <w:style w:type="character" w:customStyle="1" w:styleId="Char3">
    <w:name w:val="纯文本 Char"/>
    <w:link w:val="aa"/>
    <w:qFormat/>
    <w:rPr>
      <w:rFonts w:ascii="宋体" w:eastAsia="宋体" w:hAnsi="Courier New"/>
    </w:rPr>
  </w:style>
  <w:style w:type="character" w:customStyle="1" w:styleId="Char11">
    <w:name w:val="纯文本 Char1"/>
    <w:basedOn w:val="a0"/>
    <w:uiPriority w:val="99"/>
    <w:semiHidden/>
    <w:qFormat/>
    <w:rPr>
      <w:rFonts w:ascii="宋体" w:eastAsia="宋体" w:hAnsi="Courier New" w:cs="Courier New"/>
      <w:szCs w:val="21"/>
    </w:rPr>
  </w:style>
  <w:style w:type="character" w:customStyle="1" w:styleId="2Char0">
    <w:name w:val="正文文本缩进 2 Char"/>
    <w:basedOn w:val="a0"/>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1">
    <w:name w:val="正文无缩进"/>
    <w:basedOn w:val="24"/>
    <w:link w:val="Chare"/>
    <w:qFormat/>
    <w:pPr>
      <w:ind w:firstLineChars="0" w:firstLine="0"/>
    </w:pPr>
  </w:style>
  <w:style w:type="character" w:customStyle="1" w:styleId="Chare">
    <w:name w:val="正文无缩进 Char"/>
    <w:link w:val="aff1"/>
    <w:qFormat/>
    <w:locked/>
    <w:rPr>
      <w:rFonts w:ascii="仿宋_GB2312" w:eastAsia="仿宋_GB2312" w:hAnsi="宋体" w:cs="Times New Roman"/>
      <w:sz w:val="3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4">
    <w:name w:val="日期 Char"/>
    <w:basedOn w:val="a0"/>
    <w:link w:val="ab"/>
    <w:uiPriority w:val="99"/>
    <w:qFormat/>
    <w:rPr>
      <w:rFonts w:ascii="宋体" w:eastAsia="宋体" w:hAnsi="Times New Roman" w:cs="Times New Roman"/>
      <w:sz w:val="28"/>
      <w:szCs w:val="24"/>
    </w:rPr>
  </w:style>
  <w:style w:type="paragraph" w:customStyle="1" w:styleId="TOC1">
    <w:name w:val="TOC 标题1"/>
    <w:basedOn w:val="1"/>
    <w:next w:val="a"/>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6">
    <w:name w:val="批注框文本 Char"/>
    <w:basedOn w:val="a0"/>
    <w:link w:val="ad"/>
    <w:qFormat/>
    <w:rPr>
      <w:rFonts w:ascii="Calibri" w:eastAsia="宋体" w:hAnsi="Calibri" w:cs="Times New Roman"/>
      <w:sz w:val="18"/>
      <w:szCs w:val="18"/>
    </w:rPr>
  </w:style>
  <w:style w:type="character" w:customStyle="1" w:styleId="Char">
    <w:name w:val="文档结构图 Char"/>
    <w:basedOn w:val="a0"/>
    <w:link w:val="a5"/>
    <w:qFormat/>
    <w:rPr>
      <w:rFonts w:ascii="宋体" w:eastAsia="宋体" w:hAnsi="Calibri" w:cs="Times New Roman"/>
      <w:sz w:val="18"/>
      <w:szCs w:val="18"/>
    </w:rPr>
  </w:style>
  <w:style w:type="character" w:customStyle="1" w:styleId="Char0">
    <w:name w:val="批注文字 Char"/>
    <w:basedOn w:val="a0"/>
    <w:link w:val="a7"/>
    <w:qFormat/>
    <w:rPr>
      <w:rFonts w:ascii="Calibri" w:eastAsia="宋体" w:hAnsi="Calibri" w:cs="Times New Roman"/>
      <w:szCs w:val="24"/>
    </w:rPr>
  </w:style>
  <w:style w:type="character" w:customStyle="1" w:styleId="Charb">
    <w:name w:val="批注主题 Char"/>
    <w:basedOn w:val="Char0"/>
    <w:link w:val="af6"/>
    <w:uiPriority w:val="99"/>
    <w:qFormat/>
    <w:rPr>
      <w:rFonts w:ascii="Calibri" w:eastAsia="宋体" w:hAnsi="Calibri" w:cs="Times New Roman"/>
      <w:b/>
      <w:bCs/>
      <w:szCs w:val="24"/>
    </w:rPr>
  </w:style>
  <w:style w:type="character" w:customStyle="1" w:styleId="4Char">
    <w:name w:val="标题 4 Char"/>
    <w:basedOn w:val="a0"/>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
    <w:link w:val="a9"/>
    <w:qFormat/>
    <w:rPr>
      <w:rFonts w:ascii="Times New Roman" w:hAnsi="Times New Roman"/>
      <w:szCs w:val="24"/>
    </w:rPr>
  </w:style>
  <w:style w:type="character" w:customStyle="1" w:styleId="Charf">
    <w:name w:val="列出段落 Char"/>
    <w:link w:val="25"/>
    <w:qFormat/>
    <w:rPr>
      <w:rFonts w:ascii="Times New Roman" w:hAnsi="Times New Roman"/>
      <w:szCs w:val="24"/>
    </w:rPr>
  </w:style>
  <w:style w:type="paragraph" w:customStyle="1" w:styleId="25">
    <w:name w:val="列出段落2"/>
    <w:basedOn w:val="a"/>
    <w:link w:val="Charf"/>
    <w:uiPriority w:val="99"/>
    <w:qFormat/>
    <w:pPr>
      <w:ind w:firstLineChars="200" w:firstLine="420"/>
    </w:pPr>
    <w:rPr>
      <w:rFonts w:ascii="Times New Roman" w:eastAsiaTheme="minorEastAsia" w:hAnsi="Times New Roman" w:cstheme="minorBidi"/>
      <w:kern w:val="0"/>
      <w:sz w:val="20"/>
    </w:rPr>
  </w:style>
  <w:style w:type="character" w:customStyle="1" w:styleId="Char12">
    <w:name w:val="正文文本缩进 Char1"/>
    <w:basedOn w:val="a0"/>
    <w:uiPriority w:val="99"/>
    <w:semiHidden/>
    <w:qFormat/>
    <w:rPr>
      <w:rFonts w:ascii="Calibri" w:eastAsia="宋体" w:hAnsi="Calibri" w:cs="Times New Roman"/>
      <w:kern w:val="2"/>
      <w:sz w:val="21"/>
      <w:szCs w:val="24"/>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f0">
    <w:name w:val="Char"/>
    <w:basedOn w:val="a"/>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pPr>
      <w:ind w:firstLineChars="200" w:firstLine="420"/>
    </w:p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14">
    <w:name w:val="修订1"/>
    <w:uiPriority w:val="99"/>
    <w:unhideWhenUsed/>
    <w:qFormat/>
    <w:rPr>
      <w:rFonts w:ascii="Calibri" w:hAnsi="Calibri"/>
      <w:kern w:val="2"/>
      <w:sz w:val="21"/>
      <w:szCs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styleId="aff2">
    <w:name w:val="List Paragraph"/>
    <w:basedOn w:val="a"/>
    <w:link w:val="Char13"/>
    <w:uiPriority w:val="99"/>
    <w:unhideWhenUsed/>
    <w:qFormat/>
    <w:pPr>
      <w:ind w:firstLineChars="200" w:firstLine="420"/>
    </w:pPr>
  </w:style>
  <w:style w:type="paragraph" w:customStyle="1" w:styleId="26">
    <w:name w:val="修订2"/>
    <w:hidden/>
    <w:uiPriority w:val="99"/>
    <w:semiHidden/>
    <w:qFormat/>
    <w:rPr>
      <w:rFonts w:ascii="Calibri" w:hAnsi="Calibri"/>
      <w:kern w:val="2"/>
      <w:sz w:val="21"/>
      <w:szCs w:val="24"/>
    </w:rPr>
  </w:style>
  <w:style w:type="paragraph" w:customStyle="1" w:styleId="p0">
    <w:name w:val="p0"/>
    <w:basedOn w:val="a"/>
    <w:qFormat/>
    <w:pPr>
      <w:widowControl/>
    </w:pPr>
    <w:rPr>
      <w:rFonts w:ascii="Times New Roman" w:hAnsi="Times New Roman"/>
      <w:kern w:val="0"/>
      <w:szCs w:val="21"/>
    </w:rPr>
  </w:style>
  <w:style w:type="paragraph" w:customStyle="1" w:styleId="p">
    <w:name w:val="p"/>
    <w:basedOn w:val="a"/>
    <w:qFormat/>
    <w:pPr>
      <w:widowControl/>
      <w:spacing w:line="525" w:lineRule="atLeast"/>
      <w:ind w:firstLine="375"/>
      <w:jc w:val="left"/>
    </w:pPr>
    <w:rPr>
      <w:rFonts w:ascii="Times New Roman" w:eastAsiaTheme="minorEastAsia" w:hAnsi="Times New Roman"/>
      <w:kern w:val="0"/>
      <w:sz w:val="24"/>
    </w:rPr>
  </w:style>
  <w:style w:type="character" w:customStyle="1" w:styleId="15">
    <w:name w:val="未处理的提及1"/>
    <w:basedOn w:val="a0"/>
    <w:uiPriority w:val="99"/>
    <w:semiHidden/>
    <w:unhideWhenUsed/>
    <w:qFormat/>
    <w:rPr>
      <w:color w:val="605E5C"/>
      <w:shd w:val="clear" w:color="auto" w:fill="E1DFDD"/>
    </w:rPr>
  </w:style>
  <w:style w:type="character" w:customStyle="1" w:styleId="27">
    <w:name w:val="未处理的提及2"/>
    <w:basedOn w:val="a0"/>
    <w:uiPriority w:val="99"/>
    <w:semiHidden/>
    <w:unhideWhenUsed/>
    <w:qFormat/>
    <w:rPr>
      <w:color w:val="605E5C"/>
      <w:shd w:val="clear" w:color="auto" w:fill="E1DFDD"/>
    </w:rPr>
  </w:style>
  <w:style w:type="character" w:customStyle="1" w:styleId="5Char">
    <w:name w:val="标题 5 Char"/>
    <w:basedOn w:val="a0"/>
    <w:link w:val="5"/>
    <w:qFormat/>
    <w:rPr>
      <w:rFonts w:ascii="Times New Roman" w:eastAsia="宋体" w:hAnsi="Times New Roman" w:cs="Times New Roman"/>
      <w:b/>
      <w:bCs/>
      <w:kern w:val="2"/>
      <w:sz w:val="28"/>
      <w:szCs w:val="28"/>
    </w:rPr>
  </w:style>
  <w:style w:type="character" w:customStyle="1" w:styleId="3Char0">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
    <w:link w:val="1CharChar"/>
    <w:qFormat/>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0">
    <w:name w:val="脚注文本 Char3"/>
    <w:link w:val="af2"/>
    <w:qFormat/>
    <w:rPr>
      <w:rFonts w:ascii="Calibri" w:hAnsi="Calibri" w:cs="Times New Roman"/>
      <w:kern w:val="2"/>
      <w:sz w:val="18"/>
      <w:szCs w:val="18"/>
    </w:rPr>
  </w:style>
  <w:style w:type="character" w:customStyle="1" w:styleId="Char5">
    <w:name w:val="尾注文本 Char"/>
    <w:link w:val="ac"/>
    <w:qFormat/>
    <w:rPr>
      <w:rFonts w:ascii="Times New Roman" w:hAnsi="Times New Roman"/>
      <w:sz w:val="24"/>
    </w:rPr>
  </w:style>
  <w:style w:type="character" w:customStyle="1" w:styleId="3Char3">
    <w:name w:val="正文文本缩进 3 Char3"/>
    <w:link w:val="32"/>
    <w:qFormat/>
    <w:rPr>
      <w:rFonts w:ascii="Calibri" w:eastAsia="宋体" w:hAnsi="Calibri" w:cs="Times New Roman"/>
      <w:kern w:val="2"/>
      <w:sz w:val="16"/>
      <w:szCs w:val="16"/>
    </w:rPr>
  </w:style>
  <w:style w:type="character" w:customStyle="1" w:styleId="2CharChar">
    <w:name w:val="2 Char Char"/>
    <w:link w:val="28"/>
    <w:qFormat/>
    <w:rPr>
      <w:rFonts w:ascii="宋体" w:hAnsi="宋体" w:cs="宋体"/>
      <w:b/>
      <w:color w:val="000000"/>
      <w:sz w:val="24"/>
      <w:szCs w:val="24"/>
    </w:rPr>
  </w:style>
  <w:style w:type="paragraph" w:customStyle="1" w:styleId="28">
    <w:name w:val="2"/>
    <w:basedOn w:val="a"/>
    <w:link w:val="2CharChar"/>
    <w:qFormat/>
    <w:pPr>
      <w:autoSpaceDE w:val="0"/>
      <w:autoSpaceDN w:val="0"/>
      <w:adjustRightInd w:val="0"/>
      <w:jc w:val="left"/>
    </w:pPr>
    <w:rPr>
      <w:rFonts w:ascii="宋体" w:eastAsiaTheme="minorEastAsia" w:hAnsi="宋体" w:cs="宋体"/>
      <w:b/>
      <w:color w:val="000000"/>
      <w:kern w:val="0"/>
      <w:sz w:val="24"/>
    </w:rPr>
  </w:style>
  <w:style w:type="character" w:customStyle="1" w:styleId="29">
    <w:name w:val="标题2"/>
    <w:basedOn w:val="a0"/>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
    <w:name w:val="HTML 预设格式 Char"/>
    <w:link w:val="HTML"/>
    <w:qFormat/>
    <w:rPr>
      <w:rFonts w:ascii="宋体" w:hAnsi="宋体" w:cs="宋体"/>
      <w:sz w:val="24"/>
      <w:szCs w:val="24"/>
    </w:rPr>
  </w:style>
  <w:style w:type="character" w:customStyle="1" w:styleId="3Char1">
    <w:name w:val="正文文本缩进 3 Char"/>
    <w:qFormat/>
    <w:rPr>
      <w:kern w:val="2"/>
      <w:sz w:val="16"/>
      <w:szCs w:val="16"/>
    </w:rPr>
  </w:style>
  <w:style w:type="character" w:customStyle="1" w:styleId="Charf1">
    <w:name w:val="脚注文本 Char"/>
    <w:qFormat/>
    <w:rPr>
      <w:kern w:val="2"/>
      <w:sz w:val="18"/>
      <w:szCs w:val="18"/>
    </w:rPr>
  </w:style>
  <w:style w:type="character" w:customStyle="1" w:styleId="Char20">
    <w:name w:val="脚注文本 Char2"/>
    <w:basedOn w:val="a0"/>
    <w:uiPriority w:val="99"/>
    <w:semiHidden/>
    <w:qFormat/>
    <w:rPr>
      <w:rFonts w:ascii="Calibri" w:eastAsia="宋体" w:hAnsi="Calibri" w:cs="Times New Roman"/>
      <w:kern w:val="2"/>
      <w:sz w:val="18"/>
      <w:szCs w:val="18"/>
    </w:rPr>
  </w:style>
  <w:style w:type="character" w:customStyle="1" w:styleId="3Char10">
    <w:name w:val="正文文本 3 Char1"/>
    <w:basedOn w:val="a0"/>
    <w:uiPriority w:val="99"/>
    <w:semiHidden/>
    <w:qFormat/>
    <w:rPr>
      <w:rFonts w:ascii="Calibri" w:eastAsia="宋体" w:hAnsi="Calibri" w:cs="Times New Roman"/>
      <w:kern w:val="2"/>
      <w:sz w:val="16"/>
      <w:szCs w:val="16"/>
    </w:rPr>
  </w:style>
  <w:style w:type="character" w:customStyle="1" w:styleId="HTMLChar1">
    <w:name w:val="HTML 预设格式 Char1"/>
    <w:basedOn w:val="a0"/>
    <w:uiPriority w:val="99"/>
    <w:semiHidden/>
    <w:qFormat/>
    <w:rPr>
      <w:rFonts w:ascii="Courier New" w:eastAsia="宋体" w:hAnsi="Courier New" w:cs="Courier New"/>
      <w:kern w:val="2"/>
    </w:rPr>
  </w:style>
  <w:style w:type="character" w:customStyle="1" w:styleId="2Char11">
    <w:name w:val="正文文本 2 Char1"/>
    <w:basedOn w:val="a0"/>
    <w:uiPriority w:val="99"/>
    <w:semiHidden/>
    <w:qFormat/>
    <w:rPr>
      <w:rFonts w:ascii="Calibri" w:eastAsia="宋体" w:hAnsi="Calibri" w:cs="Times New Roman"/>
      <w:kern w:val="2"/>
      <w:sz w:val="21"/>
      <w:szCs w:val="24"/>
    </w:rPr>
  </w:style>
  <w:style w:type="character" w:customStyle="1" w:styleId="Char14">
    <w:name w:val="尾注文本 Char1"/>
    <w:basedOn w:val="a0"/>
    <w:uiPriority w:val="99"/>
    <w:semiHidden/>
    <w:qFormat/>
    <w:rPr>
      <w:rFonts w:ascii="Calibri" w:eastAsia="宋体" w:hAnsi="Calibri" w:cs="Times New Roman"/>
      <w:kern w:val="2"/>
      <w:sz w:val="21"/>
      <w:szCs w:val="24"/>
    </w:rPr>
  </w:style>
  <w:style w:type="character" w:customStyle="1" w:styleId="3Char2">
    <w:name w:val="正文文本缩进 3 Char2"/>
    <w:basedOn w:val="a0"/>
    <w:uiPriority w:val="99"/>
    <w:semiHidden/>
    <w:qFormat/>
    <w:rPr>
      <w:rFonts w:ascii="Calibri" w:eastAsia="宋体" w:hAnsi="Calibri" w:cs="Times New Roman"/>
      <w:kern w:val="2"/>
      <w:sz w:val="16"/>
      <w:szCs w:val="16"/>
    </w:rPr>
  </w:style>
  <w:style w:type="paragraph" w:customStyle="1" w:styleId="17">
    <w:name w:val="样式1"/>
    <w:basedOn w:val="a"/>
    <w:qFormat/>
    <w:pPr>
      <w:tabs>
        <w:tab w:val="left" w:pos="7200"/>
        <w:tab w:val="left" w:pos="8640"/>
      </w:tabs>
      <w:spacing w:line="360" w:lineRule="auto"/>
      <w:ind w:firstLineChars="200" w:firstLine="420"/>
    </w:pPr>
    <w:rPr>
      <w:rFonts w:ascii="宋体" w:hAnsi="宋体"/>
      <w:szCs w:val="21"/>
    </w:rPr>
  </w:style>
  <w:style w:type="paragraph" w:customStyle="1" w:styleId="2a">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Pr>
      <w:rFonts w:ascii="Times New Roman" w:hAnsi="Times New Roman"/>
      <w:sz w:val="30"/>
    </w:rPr>
  </w:style>
  <w:style w:type="paragraph" w:customStyle="1" w:styleId="33">
    <w:name w:val="样式3"/>
    <w:basedOn w:val="5"/>
    <w:qFormat/>
    <w:rPr>
      <w:kern w:val="0"/>
    </w:rPr>
  </w:style>
  <w:style w:type="paragraph" w:customStyle="1" w:styleId="18">
    <w:name w:val="目录1"/>
    <w:basedOn w:val="a"/>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qFormat/>
    <w:pPr>
      <w:spacing w:line="360" w:lineRule="auto"/>
      <w:jc w:val="center"/>
    </w:pPr>
    <w:rPr>
      <w:rFonts w:ascii="Times New Roman" w:eastAsia="黑体" w:hAnsi="Times New Roman"/>
      <w:sz w:val="24"/>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3">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修订3"/>
    <w:hidden/>
    <w:uiPriority w:val="99"/>
    <w:semiHidden/>
    <w:qFormat/>
    <w:rPr>
      <w:rFonts w:ascii="Calibri" w:hAnsi="Calibri"/>
      <w:kern w:val="2"/>
      <w:sz w:val="21"/>
      <w:szCs w:val="24"/>
    </w:rPr>
  </w:style>
  <w:style w:type="character" w:customStyle="1" w:styleId="35">
    <w:name w:val="未处理的提及3"/>
    <w:basedOn w:val="a0"/>
    <w:uiPriority w:val="99"/>
    <w:semiHidden/>
    <w:unhideWhenUsed/>
    <w:qFormat/>
    <w:rPr>
      <w:color w:val="605E5C"/>
      <w:shd w:val="clear" w:color="auto" w:fill="E1DFDD"/>
    </w:rPr>
  </w:style>
  <w:style w:type="character" w:customStyle="1" w:styleId="Char9">
    <w:name w:val="普通(网站) Char"/>
    <w:link w:val="af4"/>
    <w:qFormat/>
    <w:locked/>
    <w:rPr>
      <w:rFonts w:ascii="宋体" w:eastAsia="宋体" w:hAnsi="宋体" w:cs="Times New Roman"/>
      <w:sz w:val="15"/>
      <w:szCs w:val="15"/>
    </w:rPr>
  </w:style>
  <w:style w:type="character" w:customStyle="1" w:styleId="6Char">
    <w:name w:val="标题 6 Char"/>
    <w:basedOn w:val="a0"/>
    <w:link w:val="6"/>
    <w:qFormat/>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 w:val="21"/>
      <w:szCs w:val="21"/>
    </w:rPr>
  </w:style>
  <w:style w:type="character" w:customStyle="1" w:styleId="Charf2">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qFormat/>
    <w:pPr>
      <w:tabs>
        <w:tab w:val="left" w:pos="0"/>
      </w:tabs>
      <w:ind w:left="1554" w:hanging="420"/>
    </w:pPr>
    <w:rPr>
      <w:sz w:val="18"/>
    </w:rPr>
  </w:style>
  <w:style w:type="paragraph" w:customStyle="1" w:styleId="Figure">
    <w:name w:val="Figure"/>
    <w:basedOn w:val="a"/>
    <w:next w:val="FigureDescription"/>
    <w:link w:val="FigureCharChar"/>
    <w:qFormat/>
    <w:pPr>
      <w:keepNext/>
      <w:keepLines/>
      <w:widowControl/>
      <w:jc w:val="center"/>
    </w:pPr>
    <w:rPr>
      <w:rFonts w:cstheme="minorBidi"/>
      <w:kern w:val="0"/>
      <w:sz w:val="24"/>
      <w:lang w:eastAsia="en-US" w:bidi="en-US"/>
    </w:rPr>
  </w:style>
  <w:style w:type="character" w:customStyle="1" w:styleId="1Char0">
    <w:name w:val="普通文字1 Char"/>
    <w:link w:val="2b"/>
    <w:qFormat/>
    <w:rPr>
      <w:rFonts w:ascii="宋体" w:eastAsia="宋体" w:hAnsi="Courier New"/>
    </w:rPr>
  </w:style>
  <w:style w:type="paragraph" w:customStyle="1" w:styleId="2b">
    <w:name w:val="纯文本2"/>
    <w:basedOn w:val="a"/>
    <w:link w:val="1Char0"/>
    <w:qFormat/>
    <w:rPr>
      <w:rFonts w:ascii="宋体" w:hAnsi="Courier New" w:cstheme="minorBidi"/>
      <w:kern w:val="0"/>
      <w:sz w:val="20"/>
      <w:szCs w:val="20"/>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9"/>
    <w:link w:val="myCharChar"/>
    <w:qFormat/>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qFormat/>
    <w:rPr>
      <w:rFonts w:eastAsia="宋体"/>
      <w:sz w:val="18"/>
      <w:szCs w:val="18"/>
      <w:lang w:val="en-US" w:eastAsia="zh-CN" w:bidi="ar-SA"/>
    </w:rPr>
  </w:style>
  <w:style w:type="character" w:customStyle="1" w:styleId="Charf3">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a">
    <w:name w:val="页码1"/>
    <w:basedOn w:val="a0"/>
    <w:qFormat/>
  </w:style>
  <w:style w:type="character" w:customStyle="1" w:styleId="Char13">
    <w:name w:val="列出段落 Char1"/>
    <w:link w:val="aff2"/>
    <w:qFormat/>
    <w:rPr>
      <w:rFonts w:ascii="Calibri" w:eastAsia="宋体" w:hAnsi="Calibri" w:cs="Times New Roman"/>
      <w:kern w:val="2"/>
      <w:sz w:val="21"/>
      <w:szCs w:val="24"/>
    </w:rPr>
  </w:style>
  <w:style w:type="character" w:customStyle="1" w:styleId="4CharCharChar">
    <w:name w:val="样式4 Char Char Char"/>
    <w:link w:val="4Char0"/>
    <w:qFormat/>
    <w:rPr>
      <w:rFonts w:eastAsia="宋体" w:cs="宋体"/>
      <w:color w:val="000000"/>
      <w:sz w:val="24"/>
      <w:szCs w:val="24"/>
    </w:rPr>
  </w:style>
  <w:style w:type="paragraph" w:customStyle="1" w:styleId="4Char0">
    <w:name w:val="样式4 Char"/>
    <w:basedOn w:val="a"/>
    <w:link w:val="4CharCharChar"/>
    <w:qFormat/>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Char1">
    <w:name w:val="正文缩进 Char1"/>
    <w:link w:val="a3"/>
    <w:qFormat/>
    <w:rPr>
      <w:rFonts w:ascii="Times New Roman" w:eastAsia="宋体" w:hAnsi="Times New Roman" w:cs="Times New Roman"/>
      <w:kern w:val="2"/>
      <w:sz w:val="21"/>
      <w:szCs w:val="24"/>
    </w:rPr>
  </w:style>
  <w:style w:type="character" w:customStyle="1" w:styleId="1b">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
    <w:link w:val="23CharChar"/>
    <w:qFormat/>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Chara">
    <w:name w:val="标题 Char"/>
    <w:link w:val="af5"/>
    <w:qFormat/>
    <w:rPr>
      <w:rFonts w:eastAsia="隶书_GB2312"/>
      <w:b/>
      <w:sz w:val="48"/>
    </w:rPr>
  </w:style>
  <w:style w:type="character" w:customStyle="1" w:styleId="Char15">
    <w:name w:val="标题 Char1"/>
    <w:uiPriority w:val="10"/>
    <w:qFormat/>
    <w:rPr>
      <w:rFonts w:ascii="Cambria" w:eastAsia="宋体" w:hAnsi="Cambria" w:cs="黑体"/>
      <w:b/>
      <w:bCs/>
      <w:sz w:val="32"/>
      <w:szCs w:val="32"/>
    </w:rPr>
  </w:style>
  <w:style w:type="character" w:customStyle="1" w:styleId="160">
    <w:name w:val="16"/>
    <w:basedOn w:val="a0"/>
    <w:qFormat/>
  </w:style>
  <w:style w:type="character" w:customStyle="1" w:styleId="5CharChar">
    <w:name w:val="标题 5（无编号）（绿盟科技） Char Char"/>
    <w:link w:val="51"/>
    <w:qFormat/>
    <w:rPr>
      <w:rFonts w:ascii="Arial" w:eastAsia="黑体" w:hAnsi="Arial"/>
      <w:b/>
      <w:sz w:val="24"/>
      <w:szCs w:val="28"/>
    </w:rPr>
  </w:style>
  <w:style w:type="paragraph" w:customStyle="1" w:styleId="51">
    <w:name w:val="标题 5（无编号）（绿盟科技）"/>
    <w:basedOn w:val="5"/>
    <w:link w:val="5CharChar"/>
    <w:qFormat/>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4"/>
    <w:qFormat/>
    <w:rPr>
      <w:rFonts w:eastAsia="宋体"/>
      <w:szCs w:val="21"/>
    </w:rPr>
  </w:style>
  <w:style w:type="paragraph" w:customStyle="1" w:styleId="aff4">
    <w:name w:val="常规"/>
    <w:basedOn w:val="a"/>
    <w:link w:val="CharChar1"/>
    <w:qFormat/>
    <w:pPr>
      <w:spacing w:beforeLines="100" w:afterLines="100"/>
      <w:ind w:left="1134"/>
    </w:pPr>
    <w:rPr>
      <w:rFonts w:asciiTheme="minorHAnsi" w:hAnsiTheme="minorHAnsi" w:cstheme="minorBidi"/>
      <w:kern w:val="0"/>
      <w:sz w:val="20"/>
      <w:szCs w:val="21"/>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5"/>
    <w:qFormat/>
    <w:rPr>
      <w:rFonts w:ascii="Calibri" w:eastAsia="宋体" w:hAnsi="Calibri"/>
      <w:sz w:val="24"/>
    </w:rPr>
  </w:style>
  <w:style w:type="paragraph" w:customStyle="1" w:styleId="aff5">
    <w:name w:val="￥正文"/>
    <w:basedOn w:val="a"/>
    <w:link w:val="CharChar2"/>
    <w:qFormat/>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c"/>
    <w:qFormat/>
    <w:rPr>
      <w:rFonts w:eastAsia="宋体"/>
      <w:sz w:val="24"/>
    </w:rPr>
  </w:style>
  <w:style w:type="paragraph" w:customStyle="1" w:styleId="2c">
    <w:name w:val="样式 正文缩进 + 首行缩进:  2 字符"/>
    <w:basedOn w:val="a3"/>
    <w:link w:val="2CharChar1"/>
    <w:qFormat/>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Pr>
      <w:szCs w:val="24"/>
    </w:rPr>
  </w:style>
  <w:style w:type="paragraph" w:customStyle="1" w:styleId="ItemList">
    <w:name w:val="Item List"/>
    <w:basedOn w:val="a"/>
    <w:link w:val="ItemListCharChar"/>
    <w:qFormat/>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
    <w:link w:val="3CharChar"/>
    <w:qFormat/>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c">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6"/>
    <w:qFormat/>
    <w:rPr>
      <w:rFonts w:ascii="宋体" w:eastAsia="宋体" w:hAnsi="宋体"/>
      <w:color w:val="000000"/>
      <w:sz w:val="24"/>
    </w:rPr>
  </w:style>
  <w:style w:type="paragraph" w:customStyle="1" w:styleId="aff6">
    <w:name w:val="表格"/>
    <w:basedOn w:val="a"/>
    <w:link w:val="CharChar4"/>
    <w:qFormat/>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cstheme="minorBidi"/>
      <w:bCs w:val="0"/>
      <w:kern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7"/>
    <w:qFormat/>
    <w:rPr>
      <w:rFonts w:eastAsia="Times New Roman"/>
      <w:szCs w:val="21"/>
    </w:rPr>
  </w:style>
  <w:style w:type="paragraph" w:customStyle="1" w:styleId="aff7">
    <w:name w:val="正文（绿盟科技）"/>
    <w:link w:val="CharChar5"/>
    <w:qFormat/>
    <w:pPr>
      <w:spacing w:line="300" w:lineRule="auto"/>
    </w:pPr>
    <w:rPr>
      <w:rFonts w:asciiTheme="minorHAnsi" w:eastAsia="Times New Roman" w:hAnsiTheme="minorHAnsi" w:cstheme="minorBidi"/>
      <w:szCs w:val="21"/>
    </w:rPr>
  </w:style>
  <w:style w:type="character" w:customStyle="1" w:styleId="CharChar6">
    <w:name w:val="图形名称 Char Char"/>
    <w:link w:val="aff8"/>
    <w:qFormat/>
    <w:rPr>
      <w:rFonts w:ascii="宋体" w:eastAsia="宋体" w:hAnsi="宋体"/>
      <w:b/>
      <w:szCs w:val="21"/>
    </w:rPr>
  </w:style>
  <w:style w:type="paragraph" w:customStyle="1" w:styleId="aff8">
    <w:name w:val="图形名称"/>
    <w:basedOn w:val="aff9"/>
    <w:link w:val="CharChar6"/>
    <w:qFormat/>
    <w:pPr>
      <w:ind w:left="420" w:hanging="420"/>
    </w:pPr>
    <w:rPr>
      <w:sz w:val="20"/>
    </w:rPr>
  </w:style>
  <w:style w:type="paragraph" w:customStyle="1" w:styleId="aff9">
    <w:name w:val="表格名称"/>
    <w:basedOn w:val="aff2"/>
    <w:link w:val="CharChar7"/>
    <w:qFormat/>
    <w:pPr>
      <w:spacing w:line="360" w:lineRule="auto"/>
      <w:ind w:left="2940" w:firstLineChars="0" w:firstLine="0"/>
      <w:jc w:val="center"/>
    </w:pPr>
    <w:rPr>
      <w:rFonts w:ascii="宋体" w:hAnsi="宋体" w:cstheme="minorBidi"/>
      <w:b/>
      <w:kern w:val="0"/>
      <w:sz w:val="24"/>
      <w:szCs w:val="21"/>
    </w:rPr>
  </w:style>
  <w:style w:type="character" w:customStyle="1" w:styleId="arr1">
    <w:name w:val="arr1"/>
    <w:basedOn w:val="a0"/>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
    <w:link w:val="BodyCharChar"/>
    <w:qFormat/>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Pr>
      <w:rFonts w:ascii="Calibri" w:eastAsia="宋体" w:hAnsi="Calibri" w:cs="Times New Roman"/>
      <w:b/>
      <w:bCs/>
      <w:sz w:val="28"/>
      <w:szCs w:val="28"/>
    </w:rPr>
  </w:style>
  <w:style w:type="character" w:customStyle="1" w:styleId="Char21">
    <w:name w:val="表正文 Char2"/>
    <w:qFormat/>
    <w:rPr>
      <w:rFonts w:eastAsia="宋体"/>
      <w:kern w:val="2"/>
      <w:sz w:val="21"/>
      <w:szCs w:val="24"/>
      <w:lang w:val="en-US" w:eastAsia="zh-CN" w:bidi="ar-SA"/>
    </w:rPr>
  </w:style>
  <w:style w:type="character" w:customStyle="1" w:styleId="CharChar7">
    <w:name w:val="表格名称 Char Char"/>
    <w:link w:val="aff9"/>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3"/>
    <w:qFormat/>
    <w:rPr>
      <w:rFonts w:ascii="Tahoma" w:eastAsia="宋体" w:hAnsi="Tahoma"/>
      <w:sz w:val="28"/>
      <w:szCs w:val="24"/>
    </w:rPr>
  </w:style>
  <w:style w:type="character" w:customStyle="1" w:styleId="2d">
    <w:name w:val="页码2"/>
    <w:basedOn w:val="a0"/>
    <w:qFormat/>
  </w:style>
  <w:style w:type="character" w:customStyle="1" w:styleId="FontStyle26">
    <w:name w:val="Font Style26"/>
    <w:qFormat/>
    <w:rPr>
      <w:rFonts w:ascii="Sylfaen" w:hAnsi="Sylfaen" w:cs="Sylfaen"/>
      <w:b/>
      <w:bCs/>
      <w:sz w:val="16"/>
      <w:szCs w:val="16"/>
    </w:rPr>
  </w:style>
  <w:style w:type="character" w:customStyle="1" w:styleId="1d">
    <w:name w:val="标题 字符1"/>
    <w:basedOn w:val="a0"/>
    <w:uiPriority w:val="10"/>
    <w:qFormat/>
    <w:rPr>
      <w:rFonts w:asciiTheme="majorHAnsi" w:eastAsiaTheme="majorEastAsia" w:hAnsiTheme="majorHAnsi" w:cstheme="majorBidi"/>
      <w:b/>
      <w:bCs/>
      <w:kern w:val="2"/>
      <w:sz w:val="32"/>
      <w:szCs w:val="32"/>
    </w:rPr>
  </w:style>
  <w:style w:type="character" w:customStyle="1" w:styleId="Char22">
    <w:name w:val="标题 Char2"/>
    <w:basedOn w:val="a0"/>
    <w:uiPriority w:val="10"/>
    <w:qFormat/>
    <w:rPr>
      <w:rFonts w:asciiTheme="majorHAnsi" w:eastAsia="宋体" w:hAnsiTheme="majorHAnsi" w:cstheme="majorBidi"/>
      <w:b/>
      <w:bCs/>
      <w:sz w:val="32"/>
      <w:szCs w:val="32"/>
    </w:rPr>
  </w:style>
  <w:style w:type="character" w:customStyle="1" w:styleId="HTML1">
    <w:name w:val="HTML 预设格式 字符1"/>
    <w:basedOn w:val="a0"/>
    <w:uiPriority w:val="99"/>
    <w:semiHidden/>
    <w:qFormat/>
    <w:rPr>
      <w:rFonts w:ascii="Courier New" w:hAnsi="Courier New" w:cs="Courier New"/>
      <w:sz w:val="20"/>
      <w:szCs w:val="20"/>
    </w:rPr>
  </w:style>
  <w:style w:type="character" w:customStyle="1" w:styleId="212">
    <w:name w:val="正文文本 2 字符1"/>
    <w:basedOn w:val="a0"/>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atLeast"/>
      <w:jc w:val="left"/>
    </w:pPr>
    <w:rPr>
      <w:rFonts w:ascii="Verdana" w:eastAsia="仿宋_GB2312" w:hAnsi="Verdana"/>
      <w:kern w:val="0"/>
      <w:sz w:val="24"/>
      <w:szCs w:val="20"/>
      <w:lang w:eastAsia="en-US"/>
    </w:rPr>
  </w:style>
  <w:style w:type="character" w:customStyle="1" w:styleId="1e">
    <w:name w:val="文档结构图 字符1"/>
    <w:basedOn w:val="a0"/>
    <w:uiPriority w:val="99"/>
    <w:semiHidden/>
    <w:qFormat/>
    <w:rPr>
      <w:rFonts w:ascii="Microsoft YaHei UI" w:eastAsia="Microsoft YaHei UI"/>
      <w:sz w:val="18"/>
      <w:szCs w:val="18"/>
    </w:rPr>
  </w:style>
  <w:style w:type="character" w:customStyle="1" w:styleId="Char16">
    <w:name w:val="文档结构图 Char1"/>
    <w:basedOn w:val="a0"/>
    <w:uiPriority w:val="99"/>
    <w:semiHidden/>
    <w:qFormat/>
    <w:rPr>
      <w:rFonts w:ascii="宋体" w:eastAsia="宋体"/>
      <w:sz w:val="18"/>
      <w:szCs w:val="18"/>
    </w:rPr>
  </w:style>
  <w:style w:type="character" w:customStyle="1" w:styleId="1f">
    <w:name w:val="正文文本首行缩进 字符1"/>
    <w:basedOn w:val="Char10"/>
    <w:uiPriority w:val="99"/>
    <w:semiHidden/>
    <w:qFormat/>
    <w:rPr>
      <w:rFonts w:ascii="Times New Roman" w:eastAsia="宋体" w:hAnsi="Times New Roman" w:cs="Times New Roman"/>
      <w:kern w:val="0"/>
      <w:szCs w:val="20"/>
    </w:rPr>
  </w:style>
  <w:style w:type="character" w:customStyle="1" w:styleId="Char17">
    <w:name w:val="正文首行缩进 Char1"/>
    <w:basedOn w:val="Char10"/>
    <w:uiPriority w:val="99"/>
    <w:semiHidden/>
    <w:qFormat/>
    <w:rPr>
      <w:rFonts w:ascii="Times New Roman" w:eastAsia="宋体" w:hAnsi="Times New Roman" w:cs="Times New Roman"/>
      <w:kern w:val="0"/>
      <w:szCs w:val="20"/>
    </w:rPr>
  </w:style>
  <w:style w:type="character" w:customStyle="1" w:styleId="1f0">
    <w:name w:val="批注文字 字符1"/>
    <w:basedOn w:val="a0"/>
    <w:uiPriority w:val="99"/>
    <w:semiHidden/>
    <w:qFormat/>
  </w:style>
  <w:style w:type="character" w:customStyle="1" w:styleId="Char18">
    <w:name w:val="批注文字 Char1"/>
    <w:basedOn w:val="a0"/>
    <w:uiPriority w:val="99"/>
    <w:semiHidden/>
    <w:qFormat/>
  </w:style>
  <w:style w:type="character" w:customStyle="1" w:styleId="1f1">
    <w:name w:val="批注主题 字符1"/>
    <w:basedOn w:val="1f0"/>
    <w:uiPriority w:val="99"/>
    <w:semiHidden/>
    <w:qFormat/>
    <w:rPr>
      <w:b/>
      <w:bCs/>
    </w:rPr>
  </w:style>
  <w:style w:type="character" w:customStyle="1" w:styleId="Char19">
    <w:name w:val="批注主题 Char1"/>
    <w:basedOn w:val="Char18"/>
    <w:uiPriority w:val="99"/>
    <w:semiHidden/>
    <w:qFormat/>
    <w:rPr>
      <w:b/>
      <w:bCs/>
    </w:rPr>
  </w:style>
  <w:style w:type="character" w:customStyle="1" w:styleId="1f2">
    <w:name w:val="脚注文本 字符1"/>
    <w:basedOn w:val="a0"/>
    <w:uiPriority w:val="99"/>
    <w:semiHidden/>
    <w:qFormat/>
    <w:rPr>
      <w:sz w:val="18"/>
      <w:szCs w:val="18"/>
    </w:rPr>
  </w:style>
  <w:style w:type="character" w:customStyle="1" w:styleId="Char1a">
    <w:name w:val="脚注文本 Char1"/>
    <w:basedOn w:val="a0"/>
    <w:uiPriority w:val="99"/>
    <w:semiHidden/>
    <w:qFormat/>
    <w:rPr>
      <w:sz w:val="18"/>
      <w:szCs w:val="18"/>
    </w:rPr>
  </w:style>
  <w:style w:type="character" w:customStyle="1" w:styleId="213">
    <w:name w:val="正文文本缩进 2 字符1"/>
    <w:basedOn w:val="a0"/>
    <w:uiPriority w:val="99"/>
    <w:semiHidden/>
    <w:qFormat/>
  </w:style>
  <w:style w:type="character" w:customStyle="1" w:styleId="2Char12">
    <w:name w:val="正文文本缩进 2 Char1"/>
    <w:basedOn w:val="a0"/>
    <w:uiPriority w:val="99"/>
    <w:semiHidden/>
    <w:qFormat/>
  </w:style>
  <w:style w:type="character" w:customStyle="1" w:styleId="311">
    <w:name w:val="正文文本 3 字符1"/>
    <w:basedOn w:val="a0"/>
    <w:uiPriority w:val="99"/>
    <w:semiHidden/>
    <w:qFormat/>
    <w:rPr>
      <w:sz w:val="16"/>
      <w:szCs w:val="16"/>
    </w:rPr>
  </w:style>
  <w:style w:type="character" w:customStyle="1" w:styleId="312">
    <w:name w:val="正文文本缩进 3 字符1"/>
    <w:basedOn w:val="a0"/>
    <w:uiPriority w:val="99"/>
    <w:semiHidden/>
    <w:qFormat/>
    <w:rPr>
      <w:sz w:val="16"/>
      <w:szCs w:val="16"/>
    </w:rPr>
  </w:style>
  <w:style w:type="character" w:customStyle="1" w:styleId="3Char11">
    <w:name w:val="正文文本缩进 3 Char1"/>
    <w:basedOn w:val="a0"/>
    <w:uiPriority w:val="99"/>
    <w:semiHidden/>
    <w:qFormat/>
    <w:rPr>
      <w:sz w:val="16"/>
      <w:szCs w:val="16"/>
    </w:rPr>
  </w:style>
  <w:style w:type="character" w:customStyle="1" w:styleId="1f3">
    <w:name w:val="正文文本缩进 字符1"/>
    <w:basedOn w:val="a0"/>
    <w:uiPriority w:val="99"/>
    <w:semiHidden/>
    <w:qFormat/>
  </w:style>
  <w:style w:type="character" w:customStyle="1" w:styleId="214">
    <w:name w:val="正文文本首行缩进 2 字符1"/>
    <w:basedOn w:val="Char2"/>
    <w:uiPriority w:val="99"/>
    <w:semiHidden/>
    <w:qFormat/>
    <w:rPr>
      <w:rFonts w:ascii="Calibri" w:eastAsia="宋体" w:hAnsi="Calibri" w:cs="Times New Roman"/>
      <w:kern w:val="2"/>
      <w:sz w:val="21"/>
      <w:szCs w:val="24"/>
    </w:rPr>
  </w:style>
  <w:style w:type="character" w:customStyle="1" w:styleId="2Char13">
    <w:name w:val="正文首行缩进 2 Char1"/>
    <w:basedOn w:val="Char12"/>
    <w:uiPriority w:val="99"/>
    <w:semiHidden/>
    <w:qFormat/>
    <w:rPr>
      <w:rFonts w:ascii="Calibri" w:eastAsia="宋体" w:hAnsi="Calibri" w:cs="Times New Roman"/>
      <w:kern w:val="2"/>
      <w:sz w:val="21"/>
      <w:szCs w:val="24"/>
    </w:rPr>
  </w:style>
  <w:style w:type="character" w:customStyle="1" w:styleId="1f4">
    <w:name w:val="纯文本 字符1"/>
    <w:basedOn w:val="a0"/>
    <w:uiPriority w:val="99"/>
    <w:semiHidden/>
    <w:qFormat/>
    <w:rPr>
      <w:rFonts w:asciiTheme="minorEastAsia" w:hAnsi="Courier New" w:cs="Courier New"/>
    </w:rPr>
  </w:style>
  <w:style w:type="character" w:customStyle="1" w:styleId="1f5">
    <w:name w:val="日期 字符1"/>
    <w:basedOn w:val="a0"/>
    <w:uiPriority w:val="99"/>
    <w:semiHidden/>
    <w:qFormat/>
  </w:style>
  <w:style w:type="character" w:customStyle="1" w:styleId="Char1b">
    <w:name w:val="日期 Char1"/>
    <w:basedOn w:val="a0"/>
    <w:uiPriority w:val="99"/>
    <w:semiHidden/>
    <w:qFormat/>
  </w:style>
  <w:style w:type="character" w:customStyle="1" w:styleId="1f6">
    <w:name w:val="尾注文本 字符1"/>
    <w:basedOn w:val="a0"/>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5"/>
    <w:qFormat/>
    <w:pPr>
      <w:widowControl/>
      <w:shd w:val="clear" w:color="auto" w:fill="000080"/>
      <w:jc w:val="left"/>
    </w:pPr>
    <w:rPr>
      <w:rFonts w:asciiTheme="minorHAnsi" w:hAnsiTheme="minorHAnsi" w:cstheme="minorBidi"/>
      <w:sz w:val="21"/>
      <w:szCs w:val="24"/>
    </w:rPr>
  </w:style>
  <w:style w:type="paragraph" w:customStyle="1" w:styleId="affa">
    <w:name w:val="表格字"/>
    <w:basedOn w:val="a"/>
    <w:qFormat/>
    <w:pPr>
      <w:adjustRightInd w:val="0"/>
      <w:jc w:val="center"/>
    </w:pPr>
    <w:rPr>
      <w:rFonts w:ascii="宋体" w:hAnsi="Times New Roman"/>
      <w:sz w:val="24"/>
      <w:szCs w:val="20"/>
    </w:rPr>
  </w:style>
  <w:style w:type="paragraph" w:customStyle="1" w:styleId="affb">
    <w:name w:val="封面_项目开发单位"/>
    <w:basedOn w:val="aa"/>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qFormat/>
    <w:pPr>
      <w:widowControl/>
      <w:spacing w:before="100" w:beforeAutospacing="1" w:after="100" w:afterAutospacing="1"/>
    </w:pPr>
    <w:rPr>
      <w:rFonts w:ascii="宋体" w:hAnsi="宋体"/>
      <w:kern w:val="0"/>
      <w:szCs w:val="21"/>
    </w:rPr>
  </w:style>
  <w:style w:type="paragraph" w:customStyle="1" w:styleId="affc">
    <w:name w:val="办公自动化专用标题"/>
    <w:basedOn w:val="af5"/>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4"/>
    <w:qFormat/>
    <w:pPr>
      <w:jc w:val="center"/>
    </w:pPr>
    <w:rPr>
      <w:rFonts w:ascii="Times New Roman" w:hAnsi="Times New Roman"/>
      <w:b/>
      <w:color w:val="000000"/>
      <w:sz w:val="24"/>
      <w:szCs w:val="21"/>
    </w:rPr>
  </w:style>
  <w:style w:type="paragraph" w:customStyle="1" w:styleId="61">
    <w:name w:val="6"/>
    <w:basedOn w:val="a"/>
    <w:qFormat/>
    <w:rPr>
      <w:rFonts w:ascii="Times New Roman" w:hAnsi="Times New Roman"/>
      <w:kern w:val="0"/>
      <w:szCs w:val="20"/>
    </w:rPr>
  </w:style>
  <w:style w:type="paragraph" w:customStyle="1" w:styleId="1f7">
    <w:name w:val="编号1"/>
    <w:basedOn w:val="a"/>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qFormat/>
    <w:rPr>
      <w:rFonts w:ascii="Tahoma" w:hAnsi="Tahoma"/>
      <w:sz w:val="24"/>
      <w:szCs w:val="20"/>
    </w:rPr>
  </w:style>
  <w:style w:type="paragraph" w:customStyle="1" w:styleId="font6">
    <w:name w:val="font6"/>
    <w:basedOn w:val="a"/>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qFormat/>
    <w:pPr>
      <w:tabs>
        <w:tab w:val="left" w:pos="420"/>
      </w:tabs>
      <w:ind w:left="420" w:hanging="420"/>
      <w:jc w:val="left"/>
    </w:pPr>
    <w:rPr>
      <w:rFonts w:ascii="Times New Roman" w:hAnsi="Times New Roman"/>
    </w:rPr>
  </w:style>
  <w:style w:type="paragraph" w:customStyle="1" w:styleId="CharCharChar1Char">
    <w:name w:val="Char 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8">
    <w:name w:val="纯文本1"/>
    <w:basedOn w:val="a"/>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3">
    <w:name w:val="标题5"/>
    <w:basedOn w:val="a3"/>
    <w:next w:val="a3"/>
    <w:qFormat/>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d">
    <w:name w:val="表格内容"/>
    <w:basedOn w:val="a8"/>
    <w:qFormat/>
    <w:pPr>
      <w:suppressLineNumbers/>
      <w:suppressAutoHyphens/>
      <w:jc w:val="left"/>
    </w:pPr>
    <w:rPr>
      <w:rFonts w:ascii="Times New Roman" w:hAnsi="Times New Roman"/>
      <w:kern w:val="0"/>
      <w:sz w:val="24"/>
    </w:rPr>
  </w:style>
  <w:style w:type="paragraph" w:customStyle="1" w:styleId="affe">
    <w:name w:val="标准"/>
    <w:basedOn w:val="a"/>
    <w:qFormat/>
    <w:pPr>
      <w:spacing w:line="0" w:lineRule="atLeast"/>
      <w:ind w:left="480" w:firstLine="425"/>
      <w:jc w:val="right"/>
    </w:pPr>
    <w:rPr>
      <w:rFonts w:ascii="宋体" w:hAnsi="Times New Roman"/>
      <w:sz w:val="24"/>
      <w:szCs w:val="20"/>
    </w:rPr>
  </w:style>
  <w:style w:type="paragraph" w:customStyle="1" w:styleId="afff">
    <w:name w:val="封面_项目建设单位"/>
    <w:basedOn w:val="aa"/>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qFormat/>
    <w:rPr>
      <w:rFonts w:ascii="宋体" w:hAnsi="宋体"/>
      <w:b/>
      <w:sz w:val="28"/>
      <w:szCs w:val="28"/>
    </w:rPr>
  </w:style>
  <w:style w:type="paragraph" w:customStyle="1" w:styleId="afff0">
    <w:name w:val="样式 表格名称 + 两端对齐"/>
    <w:basedOn w:val="aff9"/>
    <w:qFormat/>
    <w:pPr>
      <w:ind w:left="984" w:hanging="420"/>
      <w:jc w:val="both"/>
    </w:pPr>
    <w:rPr>
      <w:rFonts w:cs="宋体"/>
      <w:bCs/>
      <w:sz w:val="21"/>
      <w:szCs w:val="20"/>
    </w:rPr>
  </w:style>
  <w:style w:type="paragraph" w:customStyle="1" w:styleId="Block">
    <w:name w:val="Block"/>
    <w:basedOn w:val="a"/>
    <w:next w:val="aff4"/>
    <w:qFormat/>
    <w:pPr>
      <w:tabs>
        <w:tab w:val="left" w:pos="0"/>
      </w:tabs>
    </w:pPr>
    <w:rPr>
      <w:rFonts w:ascii="Arial" w:eastAsia="楷体_GB2312" w:hAnsi="Arial"/>
      <w:color w:val="000080"/>
      <w:sz w:val="28"/>
      <w:szCs w:val="28"/>
    </w:rPr>
  </w:style>
  <w:style w:type="paragraph" w:customStyle="1" w:styleId="ItemStep">
    <w:name w:val="Item Step"/>
    <w:basedOn w:val="a"/>
    <w:qFormat/>
    <w:pPr>
      <w:widowControl/>
      <w:tabs>
        <w:tab w:val="left" w:pos="1134"/>
      </w:tabs>
      <w:spacing w:afterLines="50"/>
      <w:ind w:left="1554" w:hanging="420"/>
      <w:jc w:val="left"/>
    </w:pPr>
    <w:rPr>
      <w:rFonts w:ascii="Times New Roman" w:hAnsi="Times New Roman"/>
    </w:rPr>
  </w:style>
  <w:style w:type="paragraph" w:customStyle="1" w:styleId="afff1">
    <w:name w:val="图注"/>
    <w:basedOn w:val="a3"/>
    <w:qFormat/>
    <w:pPr>
      <w:spacing w:line="360" w:lineRule="auto"/>
      <w:ind w:firstLineChars="0" w:firstLine="0"/>
      <w:jc w:val="center"/>
    </w:pPr>
    <w:rPr>
      <w:rFonts w:ascii="宋体" w:hAnsi="宋体" w:cstheme="minorBidi"/>
      <w:sz w:val="24"/>
    </w:rPr>
  </w:style>
  <w:style w:type="paragraph" w:customStyle="1" w:styleId="1f9">
    <w:name w:val="正文文本缩进1"/>
    <w:basedOn w:val="a"/>
    <w:qFormat/>
    <w:pPr>
      <w:ind w:firstLineChars="352" w:firstLine="830"/>
    </w:pPr>
    <w:rPr>
      <w:rFonts w:ascii="仿宋_GB2312" w:eastAsia="仿宋_GB2312" w:hAnsi="Times New Roman"/>
      <w:sz w:val="32"/>
      <w:szCs w:val="20"/>
    </w:rPr>
  </w:style>
  <w:style w:type="paragraph" w:customStyle="1" w:styleId="-11">
    <w:name w:val="彩色列表 - 强调文字颜色 11"/>
    <w:basedOn w:val="a"/>
    <w:qFormat/>
    <w:pPr>
      <w:ind w:firstLineChars="200" w:firstLine="420"/>
    </w:pPr>
    <w:rPr>
      <w:rFonts w:ascii="Times New Roman" w:hAnsi="Times New Roman"/>
    </w:rPr>
  </w:style>
  <w:style w:type="paragraph" w:customStyle="1" w:styleId="afff2">
    <w:name w:val="目录"/>
    <w:basedOn w:val="a"/>
    <w:qFormat/>
    <w:pPr>
      <w:widowControl/>
      <w:spacing w:line="480" w:lineRule="auto"/>
      <w:jc w:val="center"/>
    </w:pPr>
    <w:rPr>
      <w:rFonts w:ascii="宋体" w:hAnsi="Times New Roman"/>
      <w:b/>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1fa">
    <w:name w:val="无间隔1"/>
    <w:uiPriority w:val="1"/>
    <w:qFormat/>
    <w:pPr>
      <w:widowControl w:val="0"/>
      <w:jc w:val="both"/>
    </w:pPr>
    <w:rPr>
      <w:rFonts w:ascii="Calibri" w:hAnsi="Calibri"/>
      <w:kern w:val="2"/>
      <w:sz w:val="21"/>
      <w:szCs w:val="22"/>
    </w:rPr>
  </w:style>
  <w:style w:type="paragraph" w:customStyle="1" w:styleId="2e">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3">
    <w:name w:val="段"/>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
    <w:qFormat/>
    <w:rPr>
      <w:rFonts w:ascii="Tahoma" w:hAnsi="Tahoma"/>
      <w:sz w:val="24"/>
      <w:szCs w:val="20"/>
    </w:rPr>
  </w:style>
  <w:style w:type="paragraph" w:customStyle="1" w:styleId="afff4">
    <w:name w:val="表格名"/>
    <w:basedOn w:val="aff2"/>
    <w:qFormat/>
    <w:pPr>
      <w:spacing w:line="360" w:lineRule="auto"/>
      <w:ind w:left="420" w:firstLineChars="0" w:firstLine="0"/>
      <w:jc w:val="center"/>
    </w:pPr>
    <w:rPr>
      <w:rFonts w:ascii="宋体" w:hAnsi="宋体" w:cstheme="minorBidi"/>
      <w:b/>
      <w:szCs w:val="21"/>
    </w:rPr>
  </w:style>
  <w:style w:type="paragraph" w:customStyle="1" w:styleId="1fb">
    <w:name w:val="正文缩进1"/>
    <w:basedOn w:val="a"/>
    <w:qFormat/>
    <w:pPr>
      <w:ind w:firstLine="420"/>
    </w:pPr>
    <w:rPr>
      <w:rFonts w:ascii="宋体" w:hAnsi="宋体"/>
      <w:szCs w:val="20"/>
    </w:rPr>
  </w:style>
  <w:style w:type="paragraph" w:customStyle="1" w:styleId="afff5">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6">
    <w:name w:val="表格文字"/>
    <w:basedOn w:val="a"/>
    <w:qFormat/>
    <w:pPr>
      <w:spacing w:before="25" w:after="25" w:line="300" w:lineRule="auto"/>
    </w:pPr>
    <w:rPr>
      <w:rFonts w:ascii="Times" w:hAnsi="Times"/>
      <w:spacing w:val="10"/>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7">
    <w:name w:val="表格样式"/>
    <w:basedOn w:val="a"/>
    <w:qFormat/>
    <w:pPr>
      <w:spacing w:line="360" w:lineRule="auto"/>
      <w:ind w:firstLine="425"/>
    </w:pPr>
    <w:rPr>
      <w:rFonts w:ascii="Times New Roman" w:eastAsia="幼圆" w:hAnsi="Times New Roman"/>
      <w:sz w:val="24"/>
      <w:szCs w:val="20"/>
    </w:rPr>
  </w:style>
  <w:style w:type="paragraph" w:customStyle="1" w:styleId="215">
    <w:name w:val="正文文本 21"/>
    <w:basedOn w:val="a"/>
    <w:qFormat/>
    <w:pPr>
      <w:widowControl/>
      <w:spacing w:after="120" w:line="480" w:lineRule="auto"/>
      <w:jc w:val="left"/>
    </w:pPr>
    <w:rPr>
      <w:rFonts w:ascii="Times New Roman" w:hAnsi="Times New Roman"/>
      <w:kern w:val="0"/>
    </w:rPr>
  </w:style>
  <w:style w:type="paragraph" w:customStyle="1" w:styleId="afff8">
    <w:name w:val="正文段落"/>
    <w:basedOn w:val="a"/>
    <w:qFormat/>
    <w:pPr>
      <w:ind w:firstLineChars="200" w:firstLine="200"/>
    </w:pPr>
    <w:rPr>
      <w:rFonts w:ascii="Times New Roman" w:hAnsi="Times New Roman"/>
    </w:rPr>
  </w:style>
  <w:style w:type="paragraph" w:customStyle="1" w:styleId="221">
    <w:name w:val="样式 样式 首行缩进:  2 字符 + 首行缩进:  2 字符"/>
    <w:basedOn w:val="a"/>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c">
    <w:name w:val="段落1"/>
    <w:basedOn w:val="a"/>
    <w:qFormat/>
    <w:pPr>
      <w:autoSpaceDE w:val="0"/>
      <w:autoSpaceDN w:val="0"/>
      <w:adjustRightInd w:val="0"/>
      <w:spacing w:before="105" w:after="120"/>
    </w:pPr>
    <w:rPr>
      <w:rFonts w:ascii="宋体" w:eastAsia="幼圆" w:hAnsi="Times New Roman"/>
      <w:kern w:val="0"/>
      <w:szCs w:val="20"/>
    </w:rPr>
  </w:style>
  <w:style w:type="paragraph" w:customStyle="1" w:styleId="2f">
    <w:name w:val="样式 首行缩进:  2 字符"/>
    <w:basedOn w:val="a"/>
    <w:qFormat/>
    <w:pPr>
      <w:spacing w:line="360" w:lineRule="auto"/>
      <w:ind w:firstLineChars="200" w:firstLine="480"/>
    </w:pPr>
    <w:rPr>
      <w:rFonts w:ascii="Times New Roman" w:eastAsia="仿宋_GB2312" w:hAnsi="Times New Roman" w:cs="宋体"/>
      <w:sz w:val="28"/>
      <w:szCs w:val="20"/>
    </w:rPr>
  </w:style>
  <w:style w:type="paragraph" w:customStyle="1" w:styleId="afff9">
    <w:name w:val="图表脚注"/>
    <w:next w:val="afff3"/>
    <w:qFormat/>
    <w:pPr>
      <w:ind w:leftChars="200" w:left="300" w:hangingChars="100" w:hanging="100"/>
      <w:jc w:val="both"/>
    </w:pPr>
    <w:rPr>
      <w:rFonts w:ascii="宋体"/>
      <w:sz w:val="18"/>
    </w:rPr>
  </w:style>
  <w:style w:type="paragraph" w:customStyle="1" w:styleId="2f0">
    <w:name w:val="正文（首行缩进2字符）"/>
    <w:basedOn w:val="a"/>
    <w:qFormat/>
    <w:pPr>
      <w:spacing w:line="360" w:lineRule="auto"/>
      <w:ind w:firstLineChars="200" w:firstLine="480"/>
    </w:pPr>
    <w:rPr>
      <w:rFonts w:ascii="Times New Roman" w:hAnsi="Times New Roman"/>
      <w:sz w:val="24"/>
    </w:rPr>
  </w:style>
  <w:style w:type="paragraph" w:customStyle="1" w:styleId="1fd">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3"/>
    <w:qFormat/>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fa">
    <w:name w:val="图表注释"/>
    <w:basedOn w:val="a"/>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b">
    <w:name w:val="图名"/>
    <w:basedOn w:val="a3"/>
    <w:qFormat/>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1">
    <w:name w:val="正文文本缩进2"/>
    <w:basedOn w:val="a"/>
    <w:qFormat/>
    <w:pPr>
      <w:ind w:firstLineChars="352" w:firstLine="830"/>
    </w:pPr>
    <w:rPr>
      <w:rFonts w:ascii="仿宋_GB2312" w:eastAsia="仿宋_GB2312" w:hAnsi="Times New Roman"/>
      <w:sz w:val="32"/>
      <w:szCs w:val="20"/>
    </w:rPr>
  </w:style>
  <w:style w:type="paragraph" w:customStyle="1" w:styleId="afffc">
    <w:name w:val="表内容－居中"/>
    <w:basedOn w:val="a"/>
    <w:qFormat/>
    <w:pPr>
      <w:spacing w:line="400" w:lineRule="exact"/>
      <w:jc w:val="center"/>
    </w:pPr>
    <w:rPr>
      <w:rFonts w:ascii="Times New Roman" w:hAnsi="Times New Roman" w:cs="宋体"/>
      <w:sz w:val="24"/>
      <w:szCs w:val="20"/>
    </w:rPr>
  </w:style>
  <w:style w:type="paragraph" w:customStyle="1" w:styleId="afffd">
    <w:name w:val="图表"/>
    <w:basedOn w:val="a"/>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
    <w:next w:val="a8"/>
    <w:qFormat/>
    <w:pPr>
      <w:spacing w:after="120"/>
    </w:pPr>
    <w:rPr>
      <w:rFonts w:ascii="Times New Roman" w:hAnsi="Times New Roman"/>
    </w:rPr>
  </w:style>
  <w:style w:type="paragraph" w:customStyle="1" w:styleId="37">
    <w:name w:val="3"/>
    <w:basedOn w:val="a"/>
    <w:next w:val="aa"/>
    <w:qFormat/>
    <w:rPr>
      <w:rFonts w:ascii="宋体" w:hAnsi="Courier New"/>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fe">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styleId="affff">
    <w:name w:val="No Spacing"/>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e">
    <w:name w:val="日期1"/>
    <w:basedOn w:val="a"/>
    <w:next w:val="a"/>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qFormat/>
    <w:rPr>
      <w:rFonts w:ascii="Tahoma" w:hAnsi="Tahoma"/>
      <w:sz w:val="18"/>
      <w:szCs w:val="18"/>
    </w:rPr>
  </w:style>
  <w:style w:type="paragraph" w:customStyle="1" w:styleId="313">
    <w:name w:val="标题 31"/>
    <w:basedOn w:val="a"/>
    <w:next w:val="a"/>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8"/>
    <w:qFormat/>
    <w:pPr>
      <w:spacing w:line="360" w:lineRule="auto"/>
      <w:ind w:firstLineChars="200" w:firstLine="200"/>
    </w:pPr>
    <w:rPr>
      <w:sz w:val="24"/>
      <w:szCs w:val="22"/>
    </w:rPr>
  </w:style>
  <w:style w:type="paragraph" w:customStyle="1" w:styleId="Char1c">
    <w:name w:val="Char1"/>
    <w:basedOn w:val="a"/>
    <w:qFormat/>
    <w:pPr>
      <w:snapToGrid w:val="0"/>
    </w:pPr>
    <w:rPr>
      <w:rFonts w:ascii="Arial" w:hAnsi="Arial"/>
      <w:szCs w:val="21"/>
    </w:rPr>
  </w:style>
  <w:style w:type="paragraph" w:customStyle="1" w:styleId="074">
    <w:name w:val="样式 首行缩进:  0.74 厘米"/>
    <w:basedOn w:val="a"/>
    <w:qFormat/>
    <w:pPr>
      <w:spacing w:line="360" w:lineRule="auto"/>
      <w:ind w:firstLineChars="200" w:firstLine="200"/>
    </w:pPr>
    <w:rPr>
      <w:rFonts w:ascii="Times New Roman" w:hAnsi="Times New Roman" w:cs="宋体"/>
      <w:sz w:val="24"/>
      <w:szCs w:val="20"/>
    </w:rPr>
  </w:style>
  <w:style w:type="paragraph" w:customStyle="1" w:styleId="affff0">
    <w:name w:val="文章采用"/>
    <w:basedOn w:val="a"/>
    <w:qFormat/>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4"/>
    <w:qFormat/>
    <w:pPr>
      <w:ind w:leftChars="-64" w:left="-132" w:rightChars="-50" w:right="-50" w:hanging="2"/>
      <w:jc w:val="center"/>
    </w:pPr>
    <w:rPr>
      <w:rFonts w:ascii="Times New Roman" w:hAnsi="Times New Roman"/>
      <w:b/>
      <w:color w:val="FF0000"/>
      <w:szCs w:val="20"/>
      <w:lang w:val="en-GB"/>
    </w:rPr>
  </w:style>
  <w:style w:type="paragraph" w:customStyle="1" w:styleId="1ff">
    <w:name w:val="正文1"/>
    <w:qFormat/>
    <w:pPr>
      <w:widowControl w:val="0"/>
      <w:adjustRightInd w:val="0"/>
      <w:spacing w:line="360" w:lineRule="atLeast"/>
      <w:jc w:val="both"/>
      <w:textAlignment w:val="baseline"/>
    </w:pPr>
    <w:rPr>
      <w:rFonts w:ascii="宋体"/>
      <w:sz w:val="24"/>
    </w:rPr>
  </w:style>
  <w:style w:type="paragraph" w:customStyle="1" w:styleId="44">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qFormat/>
    <w:pPr>
      <w:spacing w:beforeLines="50" w:afterLines="50" w:line="360" w:lineRule="auto"/>
      <w:ind w:firstLineChars="200" w:firstLine="420"/>
    </w:pPr>
    <w:rPr>
      <w:rFonts w:ascii="Arial" w:hAnsi="Arial" w:cs="宋体"/>
      <w:sz w:val="24"/>
    </w:rPr>
  </w:style>
  <w:style w:type="paragraph" w:customStyle="1" w:styleId="affff1">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
    <w:qFormat/>
    <w:pPr>
      <w:widowControl/>
      <w:spacing w:before="100" w:beforeAutospacing="1" w:after="100" w:afterAutospacing="1"/>
      <w:jc w:val="center"/>
      <w:textAlignment w:val="center"/>
    </w:pPr>
    <w:rPr>
      <w:rFonts w:ascii="宋体" w:hAnsi="宋体"/>
      <w:b/>
      <w:bCs/>
      <w:kern w:val="0"/>
      <w:sz w:val="24"/>
    </w:rPr>
  </w:style>
  <w:style w:type="paragraph" w:customStyle="1" w:styleId="affff2">
    <w:name w:val="È±Ê¡ÎÄ±¾"/>
    <w:basedOn w:val="a"/>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2"/>
    <w:qFormat/>
    <w:pPr>
      <w:ind w:firstLine="900"/>
    </w:pPr>
    <w:rPr>
      <w:rFonts w:ascii="Times New Roman" w:hAnsi="Times New Roman"/>
      <w:sz w:val="28"/>
      <w:szCs w:val="20"/>
    </w:rPr>
  </w:style>
  <w:style w:type="paragraph" w:customStyle="1" w:styleId="Figuretitle">
    <w:name w:val="Figure title"/>
    <w:basedOn w:val="a"/>
    <w:next w:val="a"/>
    <w:qFormat/>
    <w:pPr>
      <w:widowControl/>
      <w:suppressAutoHyphens/>
      <w:spacing w:before="220" w:after="220" w:line="230" w:lineRule="atLeast"/>
      <w:jc w:val="center"/>
    </w:pPr>
    <w:rPr>
      <w:rFonts w:ascii="Arial" w:hAnsi="Arial"/>
      <w:b/>
      <w:kern w:val="0"/>
      <w:sz w:val="20"/>
      <w:szCs w:val="20"/>
      <w:lang w:val="en-GB"/>
    </w:rPr>
  </w:style>
  <w:style w:type="paragraph" w:customStyle="1" w:styleId="affff3">
    <w:name w:val="海南模板"/>
    <w:basedOn w:val="a"/>
    <w:next w:val="af5"/>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0"/>
    <w:qFormat/>
    <w:rPr>
      <w:rFonts w:ascii="宋体" w:eastAsia="宋体" w:hAnsi="宋体" w:cs="宋体" w:hint="eastAsia"/>
      <w:b/>
      <w:color w:val="000000"/>
      <w:sz w:val="28"/>
      <w:szCs w:val="28"/>
      <w:u w:val="none"/>
    </w:rPr>
  </w:style>
  <w:style w:type="character" w:customStyle="1" w:styleId="font171">
    <w:name w:val="font17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Arial" w:hAnsi="Arial" w:cs="Arial" w:hint="default"/>
      <w:color w:val="000000"/>
      <w:sz w:val="22"/>
      <w:szCs w:val="22"/>
      <w:u w:val="none"/>
    </w:rPr>
  </w:style>
  <w:style w:type="character" w:customStyle="1" w:styleId="font81">
    <w:name w:val="font81"/>
    <w:basedOn w:val="a0"/>
    <w:qFormat/>
    <w:rPr>
      <w:rFonts w:ascii="Arial" w:hAnsi="Arial" w:cs="Arial" w:hint="default"/>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101">
    <w:name w:val="font101"/>
    <w:basedOn w:val="a0"/>
    <w:qFormat/>
    <w:rPr>
      <w:rFonts w:ascii="MingLiU" w:eastAsia="MingLiU" w:hAnsi="MingLiU" w:cs="MingLiU"/>
      <w:color w:val="000000"/>
      <w:sz w:val="20"/>
      <w:szCs w:val="20"/>
      <w:u w:val="none"/>
    </w:rPr>
  </w:style>
  <w:style w:type="character" w:customStyle="1" w:styleId="font51">
    <w:name w:val="font51"/>
    <w:basedOn w:val="a0"/>
    <w:qFormat/>
    <w:rPr>
      <w:rFonts w:ascii="Arial" w:hAnsi="Arial" w:cs="Arial" w:hint="default"/>
      <w:color w:val="000000"/>
      <w:sz w:val="20"/>
      <w:szCs w:val="20"/>
      <w:u w:val="none"/>
    </w:rPr>
  </w:style>
  <w:style w:type="character" w:customStyle="1" w:styleId="46">
    <w:name w:val="未处理的提及4"/>
    <w:basedOn w:val="a0"/>
    <w:uiPriority w:val="99"/>
    <w:semiHidden/>
    <w:unhideWhenUsed/>
    <w:qFormat/>
    <w:rPr>
      <w:color w:val="605E5C"/>
      <w:shd w:val="clear" w:color="auto" w:fill="E1DFDD"/>
    </w:rPr>
  </w:style>
  <w:style w:type="character" w:customStyle="1" w:styleId="54">
    <w:name w:val="未处理的提及5"/>
    <w:basedOn w:val="a0"/>
    <w:uiPriority w:val="99"/>
    <w:semiHidden/>
    <w:unhideWhenUsed/>
    <w:qFormat/>
    <w:rPr>
      <w:color w:val="605E5C"/>
      <w:shd w:val="clear" w:color="auto" w:fill="E1DFDD"/>
    </w:rPr>
  </w:style>
  <w:style w:type="paragraph" w:customStyle="1" w:styleId="affff4">
    <w:name w:val="无缩进"/>
    <w:next w:val="a8"/>
    <w:qFormat/>
    <w:pPr>
      <w:snapToGrid w:val="0"/>
      <w:spacing w:line="600" w:lineRule="atLeast"/>
      <w:ind w:firstLine="641"/>
      <w:jc w:val="both"/>
    </w:pPr>
    <w:rPr>
      <w:rFonts w:eastAsia="仿宋_GB2312"/>
      <w:sz w:val="32"/>
    </w:rPr>
  </w:style>
  <w:style w:type="character" w:customStyle="1" w:styleId="62">
    <w:name w:val="未处理的提及6"/>
    <w:basedOn w:val="a0"/>
    <w:uiPriority w:val="99"/>
    <w:semiHidden/>
    <w:unhideWhenUsed/>
    <w:qFormat/>
    <w:rPr>
      <w:color w:val="605E5C"/>
      <w:shd w:val="clear" w:color="auto" w:fill="E1DFDD"/>
    </w:rPr>
  </w:style>
  <w:style w:type="character" w:customStyle="1" w:styleId="71">
    <w:name w:val="未处理的提及7"/>
    <w:basedOn w:val="a0"/>
    <w:uiPriority w:val="99"/>
    <w:semiHidden/>
    <w:unhideWhenUsed/>
    <w:qFormat/>
    <w:rPr>
      <w:color w:val="605E5C"/>
      <w:shd w:val="clear" w:color="auto" w:fill="E1DFDD"/>
    </w:rPr>
  </w:style>
  <w:style w:type="paragraph" w:customStyle="1" w:styleId="Body1">
    <w:name w:val="Body 1"/>
    <w:basedOn w:val="a"/>
    <w:qFormat/>
    <w:pPr>
      <w:tabs>
        <w:tab w:val="left" w:pos="540"/>
      </w:tabs>
      <w:spacing w:before="120" w:after="180" w:line="340" w:lineRule="exact"/>
      <w:ind w:left="540" w:right="432"/>
    </w:pPr>
    <w:rPr>
      <w:rFonts w:ascii="Futura Bk BT" w:eastAsia="PMingLiU" w:hAnsi="Futura Bk BT"/>
      <w:sz w:val="24"/>
      <w:szCs w:val="22"/>
      <w:lang w:val="en-AU" w:eastAsia="en-US"/>
    </w:rPr>
  </w:style>
  <w:style w:type="paragraph" w:customStyle="1" w:styleId="47">
    <w:name w:val="修订4"/>
    <w:hidden/>
    <w:uiPriority w:val="99"/>
    <w:unhideWhenUsed/>
    <w:qFormat/>
    <w:rPr>
      <w:rFonts w:ascii="Calibri" w:hAnsi="Calibri"/>
      <w:kern w:val="2"/>
      <w:sz w:val="21"/>
      <w:szCs w:val="24"/>
    </w:rPr>
  </w:style>
  <w:style w:type="paragraph" w:customStyle="1" w:styleId="Style8">
    <w:name w:val="_Style 8"/>
    <w:basedOn w:val="a"/>
    <w:uiPriority w:val="34"/>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1.xml"/><Relationship Id="rId39" Type="http://schemas.microsoft.com/office/2011/relationships/people" Target="people.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oleObject" Target="embeddings/oleObject1.bin"/><Relationship Id="rId33" Type="http://schemas.openxmlformats.org/officeDocument/2006/relationships/footer" Target="foot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dministrator\Desktop\l" TargetMode="External"/><Relationship Id="rId24" Type="http://schemas.openxmlformats.org/officeDocument/2006/relationships/image" Target="media/image1.emf"/><Relationship Id="rId32" Type="http://schemas.openxmlformats.org/officeDocument/2006/relationships/header" Target="header6.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2.xml"/><Relationship Id="rId36" Type="http://schemas.openxmlformats.org/officeDocument/2006/relationships/image" Target="media/image3.jpeg"/><Relationship Id="rId10" Type="http://schemas.openxmlformats.org/officeDocument/2006/relationships/hyperlink" Target="http://www.dgzb.com.cn" TargetMode="Externa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3.xml"/><Relationship Id="rId30" Type="http://schemas.openxmlformats.org/officeDocument/2006/relationships/footer" Target="footer13.xml"/><Relationship Id="rId35" Type="http://schemas.openxmlformats.org/officeDocument/2006/relationships/image" Target="media/image2.jpeg"/><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731770-3F28-489F-80F5-CCF01110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18146</Words>
  <Characters>103433</Characters>
  <Application>Microsoft Office Word</Application>
  <DocSecurity>0</DocSecurity>
  <Lines>861</Lines>
  <Paragraphs>242</Paragraphs>
  <ScaleCrop>false</ScaleCrop>
  <Company>Sky123.Org</Company>
  <LinksUpToDate>false</LinksUpToDate>
  <CharactersWithSpaces>121337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权</cp:lastModifiedBy>
  <cp:revision>2</cp:revision>
  <cp:lastPrinted>2020-06-23T09:04:00Z</cp:lastPrinted>
  <dcterms:created xsi:type="dcterms:W3CDTF">2020-10-10T08:17:00Z</dcterms:created>
  <dcterms:modified xsi:type="dcterms:W3CDTF">2020-10-10T08:17:00Z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