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color w:val="auto"/>
        </w:rPr>
      </w:pPr>
    </w:p>
    <w:p>
      <w:pPr>
        <w:rPr>
          <w:rFonts w:ascii="宋体" w:hAnsi="宋体" w:cs="宋体"/>
          <w:color w:val="auto"/>
        </w:rPr>
      </w:pPr>
    </w:p>
    <w:p>
      <w:pPr>
        <w:jc w:val="center"/>
        <w:rPr>
          <w:rFonts w:ascii="宋体" w:hAnsi="宋体" w:cs="宋体"/>
          <w:b/>
          <w:color w:val="auto"/>
          <w:sz w:val="48"/>
          <w:szCs w:val="48"/>
        </w:rPr>
      </w:pPr>
      <w:r>
        <w:rPr>
          <w:rFonts w:hint="eastAsia" w:ascii="宋体" w:hAnsi="宋体" w:cs="宋体"/>
          <w:b/>
          <w:color w:val="auto"/>
          <w:sz w:val="48"/>
          <w:szCs w:val="48"/>
        </w:rPr>
        <w:t>东莞市城市轨道交通</w:t>
      </w:r>
      <w:r>
        <w:rPr>
          <w:rFonts w:ascii="宋体" w:hAnsi="宋体" w:cs="宋体"/>
          <w:b/>
          <w:color w:val="auto"/>
          <w:sz w:val="48"/>
          <w:szCs w:val="48"/>
        </w:rPr>
        <w:t>1号线一期工程</w:t>
      </w:r>
    </w:p>
    <w:p>
      <w:pPr>
        <w:jc w:val="center"/>
        <w:rPr>
          <w:rFonts w:ascii="宋体" w:hAnsi="宋体" w:cs="宋体"/>
          <w:b/>
          <w:color w:val="auto"/>
          <w:sz w:val="48"/>
          <w:szCs w:val="48"/>
        </w:rPr>
      </w:pPr>
    </w:p>
    <w:p>
      <w:pPr>
        <w:jc w:val="center"/>
        <w:rPr>
          <w:rFonts w:ascii="宋体" w:hAnsi="宋体" w:cs="宋体"/>
          <w:color w:val="auto"/>
          <w:sz w:val="36"/>
          <w:szCs w:val="36"/>
        </w:rPr>
      </w:pPr>
      <w:r>
        <w:rPr>
          <w:rFonts w:hint="eastAsia" w:ascii="宋体" w:hAnsi="宋体" w:cs="宋体"/>
          <w:b/>
          <w:color w:val="auto"/>
          <w:sz w:val="48"/>
          <w:szCs w:val="48"/>
        </w:rPr>
        <w:t>【质量专项检测项目】</w:t>
      </w:r>
      <w:r>
        <w:rPr>
          <w:rFonts w:ascii="宋体" w:hAnsi="宋体" w:cs="宋体"/>
          <w:b/>
          <w:color w:val="auto"/>
          <w:sz w:val="48"/>
          <w:szCs w:val="48"/>
        </w:rPr>
        <w:t>1406标</w:t>
      </w:r>
    </w:p>
    <w:p>
      <w:pPr>
        <w:rPr>
          <w:rFonts w:ascii="宋体" w:hAnsi="宋体" w:cs="宋体"/>
          <w:color w:val="auto"/>
          <w:sz w:val="36"/>
          <w:szCs w:val="36"/>
        </w:rPr>
      </w:pPr>
    </w:p>
    <w:p>
      <w:pPr>
        <w:rPr>
          <w:rFonts w:ascii="宋体" w:hAnsi="宋体" w:cs="宋体"/>
          <w:color w:val="auto"/>
          <w:sz w:val="36"/>
          <w:szCs w:val="36"/>
        </w:rPr>
      </w:pPr>
    </w:p>
    <w:p>
      <w:pPr>
        <w:rPr>
          <w:rFonts w:ascii="宋体" w:hAnsi="宋体" w:cs="宋体"/>
          <w:color w:val="auto"/>
          <w:sz w:val="36"/>
          <w:szCs w:val="36"/>
        </w:rPr>
      </w:pPr>
    </w:p>
    <w:p>
      <w:pPr>
        <w:jc w:val="center"/>
        <w:rPr>
          <w:rFonts w:ascii="宋体" w:hAnsi="宋体" w:cs="宋体"/>
          <w:b/>
          <w:color w:val="auto"/>
          <w:sz w:val="116"/>
          <w:szCs w:val="116"/>
        </w:rPr>
      </w:pPr>
      <w:r>
        <w:rPr>
          <w:rFonts w:hint="eastAsia" w:ascii="宋体" w:hAnsi="宋体" w:cs="宋体"/>
          <w:b/>
          <w:color w:val="auto"/>
          <w:sz w:val="116"/>
          <w:szCs w:val="116"/>
        </w:rPr>
        <w:t>招标文件</w:t>
      </w:r>
    </w:p>
    <w:p>
      <w:pPr>
        <w:jc w:val="center"/>
        <w:rPr>
          <w:rFonts w:ascii="宋体" w:hAnsi="宋体" w:cs="宋体"/>
          <w:i/>
          <w:color w:val="auto"/>
          <w:sz w:val="32"/>
          <w:szCs w:val="32"/>
        </w:rPr>
      </w:pPr>
    </w:p>
    <w:p>
      <w:pPr>
        <w:rPr>
          <w:rFonts w:ascii="宋体" w:hAnsi="宋体" w:cs="宋体"/>
          <w:color w:val="auto"/>
          <w:sz w:val="36"/>
          <w:szCs w:val="36"/>
        </w:rPr>
      </w:pPr>
    </w:p>
    <w:p>
      <w:pPr>
        <w:rPr>
          <w:rFonts w:ascii="宋体" w:hAnsi="宋体" w:cs="宋体"/>
          <w:color w:val="auto"/>
          <w:sz w:val="36"/>
          <w:szCs w:val="36"/>
        </w:rPr>
      </w:pPr>
    </w:p>
    <w:p>
      <w:pPr>
        <w:rPr>
          <w:rFonts w:ascii="宋体" w:hAnsi="宋体" w:cs="宋体"/>
          <w:color w:val="auto"/>
          <w:sz w:val="36"/>
          <w:szCs w:val="36"/>
        </w:rPr>
      </w:pPr>
    </w:p>
    <w:p>
      <w:pPr>
        <w:rPr>
          <w:rFonts w:ascii="宋体" w:hAnsi="宋体" w:cs="宋体"/>
          <w:color w:val="auto"/>
          <w:sz w:val="36"/>
          <w:szCs w:val="36"/>
        </w:rPr>
      </w:pPr>
    </w:p>
    <w:p>
      <w:pPr>
        <w:rPr>
          <w:rFonts w:ascii="宋体" w:hAnsi="宋体" w:cs="宋体"/>
          <w:color w:val="auto"/>
          <w:sz w:val="36"/>
          <w:szCs w:val="36"/>
        </w:rPr>
      </w:pPr>
    </w:p>
    <w:p>
      <w:pPr>
        <w:rPr>
          <w:rFonts w:ascii="宋体" w:hAnsi="宋体" w:cs="宋体"/>
          <w:color w:val="auto"/>
          <w:sz w:val="36"/>
          <w:szCs w:val="36"/>
        </w:rPr>
      </w:pPr>
    </w:p>
    <w:p>
      <w:pPr>
        <w:rPr>
          <w:rFonts w:ascii="宋体" w:hAnsi="宋体" w:cs="宋体"/>
          <w:color w:val="auto"/>
          <w:sz w:val="36"/>
          <w:szCs w:val="36"/>
        </w:rPr>
      </w:pPr>
    </w:p>
    <w:p>
      <w:pPr>
        <w:spacing w:line="360" w:lineRule="auto"/>
        <w:ind w:left="170" w:leftChars="81" w:firstLine="1355" w:firstLineChars="450"/>
        <w:rPr>
          <w:rFonts w:ascii="宋体" w:hAnsi="宋体" w:cs="宋体"/>
          <w:b/>
          <w:color w:val="auto"/>
          <w:sz w:val="30"/>
          <w:szCs w:val="30"/>
          <w:u w:val="single"/>
        </w:rPr>
      </w:pPr>
      <w:r>
        <w:rPr>
          <w:rFonts w:hint="eastAsia" w:ascii="宋体" w:hAnsi="宋体" w:cs="宋体"/>
          <w:b/>
          <w:color w:val="auto"/>
          <w:sz w:val="30"/>
          <w:szCs w:val="30"/>
        </w:rPr>
        <w:t>招</w:t>
      </w:r>
      <w:r>
        <w:rPr>
          <w:rFonts w:ascii="宋体" w:hAnsi="宋体" w:cs="宋体"/>
          <w:b/>
          <w:color w:val="auto"/>
          <w:sz w:val="30"/>
          <w:szCs w:val="30"/>
        </w:rPr>
        <w:t xml:space="preserve">  </w:t>
      </w:r>
      <w:r>
        <w:rPr>
          <w:rFonts w:hint="eastAsia" w:ascii="宋体" w:hAnsi="宋体" w:cs="宋体"/>
          <w:b/>
          <w:color w:val="auto"/>
          <w:sz w:val="30"/>
          <w:szCs w:val="30"/>
        </w:rPr>
        <w:t>标</w:t>
      </w:r>
      <w:r>
        <w:rPr>
          <w:rFonts w:ascii="宋体" w:hAnsi="宋体" w:cs="宋体"/>
          <w:b/>
          <w:color w:val="auto"/>
          <w:sz w:val="30"/>
          <w:szCs w:val="30"/>
        </w:rPr>
        <w:t xml:space="preserve"> </w:t>
      </w:r>
      <w:r>
        <w:rPr>
          <w:rFonts w:hint="eastAsia" w:ascii="宋体" w:hAnsi="宋体" w:cs="宋体"/>
          <w:b/>
          <w:color w:val="auto"/>
          <w:sz w:val="30"/>
          <w:szCs w:val="30"/>
        </w:rPr>
        <w:t>单</w:t>
      </w:r>
      <w:r>
        <w:rPr>
          <w:rFonts w:ascii="宋体" w:hAnsi="宋体" w:cs="宋体"/>
          <w:b/>
          <w:color w:val="auto"/>
          <w:sz w:val="30"/>
          <w:szCs w:val="30"/>
        </w:rPr>
        <w:t xml:space="preserve"> </w:t>
      </w:r>
      <w:r>
        <w:rPr>
          <w:rFonts w:hint="eastAsia" w:ascii="宋体" w:hAnsi="宋体" w:cs="宋体"/>
          <w:b/>
          <w:color w:val="auto"/>
          <w:sz w:val="30"/>
          <w:szCs w:val="30"/>
        </w:rPr>
        <w:t>位：</w:t>
      </w:r>
      <w:r>
        <w:rPr>
          <w:rFonts w:ascii="宋体" w:hAnsi="宋体" w:cs="宋体"/>
          <w:b/>
          <w:color w:val="auto"/>
          <w:sz w:val="30"/>
          <w:szCs w:val="30"/>
          <w:u w:val="single"/>
        </w:rPr>
        <w:t xml:space="preserve">  </w:t>
      </w:r>
      <w:r>
        <w:rPr>
          <w:rFonts w:hint="eastAsia" w:ascii="宋体" w:hAnsi="宋体" w:cs="宋体"/>
          <w:b/>
          <w:color w:val="auto"/>
          <w:sz w:val="30"/>
          <w:szCs w:val="30"/>
          <w:u w:val="single"/>
        </w:rPr>
        <w:t>东莞市轨道一号线建设发展有限公司</w:t>
      </w:r>
      <w:r>
        <w:rPr>
          <w:rFonts w:ascii="宋体" w:hAnsi="宋体" w:cs="宋体"/>
          <w:b/>
          <w:color w:val="auto"/>
          <w:sz w:val="30"/>
          <w:szCs w:val="30"/>
          <w:u w:val="single"/>
        </w:rPr>
        <w:t xml:space="preserve">   </w:t>
      </w:r>
    </w:p>
    <w:p>
      <w:pPr>
        <w:spacing w:line="360" w:lineRule="auto"/>
        <w:ind w:left="170" w:leftChars="81" w:firstLine="1355" w:firstLineChars="450"/>
        <w:rPr>
          <w:rFonts w:ascii="宋体" w:hAnsi="宋体" w:cs="宋体"/>
          <w:b/>
          <w:color w:val="auto"/>
          <w:sz w:val="30"/>
          <w:szCs w:val="30"/>
          <w:u w:val="single"/>
        </w:rPr>
      </w:pPr>
      <w:r>
        <w:rPr>
          <w:rFonts w:hint="eastAsia" w:ascii="宋体" w:hAnsi="宋体" w:cs="宋体"/>
          <w:b/>
          <w:color w:val="auto"/>
          <w:sz w:val="30"/>
          <w:szCs w:val="30"/>
        </w:rPr>
        <w:t>招标代理机构</w:t>
      </w:r>
      <w:r>
        <w:rPr>
          <w:rFonts w:hint="eastAsia" w:ascii="宋体" w:hAnsi="宋体" w:cs="宋体"/>
          <w:color w:val="auto"/>
          <w:sz w:val="30"/>
          <w:szCs w:val="30"/>
        </w:rPr>
        <w:t>：</w:t>
      </w:r>
      <w:r>
        <w:rPr>
          <w:rFonts w:ascii="宋体" w:hAnsi="宋体" w:cs="宋体"/>
          <w:color w:val="auto"/>
          <w:sz w:val="30"/>
          <w:szCs w:val="30"/>
          <w:u w:val="single"/>
        </w:rPr>
        <w:t xml:space="preserve"> </w:t>
      </w:r>
      <w:r>
        <w:rPr>
          <w:rFonts w:hint="eastAsia" w:ascii="宋体" w:hAnsi="宋体" w:cs="宋体"/>
          <w:color w:val="auto"/>
          <w:sz w:val="30"/>
          <w:szCs w:val="30"/>
          <w:u w:val="single"/>
        </w:rPr>
        <w:t xml:space="preserve"> </w:t>
      </w:r>
      <w:r>
        <w:rPr>
          <w:rFonts w:hint="eastAsia" w:ascii="宋体" w:hAnsi="宋体" w:cs="宋体"/>
          <w:b/>
          <w:color w:val="auto"/>
          <w:sz w:val="30"/>
          <w:szCs w:val="30"/>
          <w:u w:val="single"/>
        </w:rPr>
        <w:t>广东省机电设备招标有限公司</w:t>
      </w:r>
      <w:r>
        <w:rPr>
          <w:rFonts w:ascii="宋体" w:hAnsi="宋体" w:cs="宋体"/>
          <w:b/>
          <w:color w:val="auto"/>
          <w:sz w:val="30"/>
          <w:szCs w:val="30"/>
          <w:u w:val="single"/>
        </w:rPr>
        <w:t xml:space="preserve">    </w:t>
      </w:r>
      <w:r>
        <w:rPr>
          <w:rFonts w:ascii="宋体" w:hAnsi="宋体" w:cs="宋体"/>
          <w:color w:val="auto"/>
          <w:sz w:val="30"/>
          <w:szCs w:val="30"/>
          <w:u w:val="single"/>
        </w:rPr>
        <w:t xml:space="preserve"> </w:t>
      </w:r>
    </w:p>
    <w:p>
      <w:pPr>
        <w:spacing w:line="360" w:lineRule="auto"/>
        <w:ind w:left="170" w:leftChars="81" w:firstLine="1355" w:firstLineChars="450"/>
        <w:rPr>
          <w:rFonts w:ascii="宋体" w:hAnsi="宋体" w:cs="宋体"/>
          <w:color w:val="auto"/>
          <w:sz w:val="36"/>
          <w:u w:val="single"/>
        </w:rPr>
      </w:pPr>
      <w:r>
        <w:rPr>
          <w:rFonts w:hint="eastAsia" w:ascii="宋体" w:hAnsi="宋体" w:cs="宋体"/>
          <w:b/>
          <w:color w:val="auto"/>
          <w:sz w:val="30"/>
          <w:szCs w:val="30"/>
        </w:rPr>
        <w:t>日</w:t>
      </w:r>
      <w:r>
        <w:rPr>
          <w:rFonts w:ascii="宋体" w:hAnsi="宋体" w:cs="宋体"/>
          <w:b/>
          <w:color w:val="auto"/>
          <w:sz w:val="30"/>
          <w:szCs w:val="30"/>
        </w:rPr>
        <w:t xml:space="preserve">        期：</w:t>
      </w:r>
      <w:r>
        <w:rPr>
          <w:rFonts w:ascii="宋体" w:hAnsi="宋体" w:cs="宋体"/>
          <w:b/>
          <w:color w:val="auto"/>
          <w:sz w:val="30"/>
          <w:szCs w:val="30"/>
          <w:u w:val="single"/>
        </w:rPr>
        <w:t xml:space="preserve"> </w:t>
      </w:r>
      <w:r>
        <w:rPr>
          <w:rFonts w:hint="eastAsia" w:ascii="宋体" w:hAnsi="宋体" w:cs="宋体"/>
          <w:b/>
          <w:color w:val="auto"/>
          <w:sz w:val="30"/>
          <w:szCs w:val="30"/>
          <w:u w:val="single"/>
        </w:rPr>
        <w:t xml:space="preserve"> </w:t>
      </w:r>
      <w:r>
        <w:rPr>
          <w:rFonts w:ascii="宋体" w:hAnsi="宋体" w:cs="宋体"/>
          <w:b/>
          <w:color w:val="auto"/>
          <w:sz w:val="30"/>
          <w:szCs w:val="30"/>
          <w:u w:val="single"/>
        </w:rPr>
        <w:t xml:space="preserve">2019年  </w:t>
      </w:r>
      <w:r>
        <w:rPr>
          <w:rFonts w:hint="eastAsia" w:ascii="宋体" w:hAnsi="宋体" w:cs="宋体"/>
          <w:b/>
          <w:color w:val="auto"/>
          <w:sz w:val="30"/>
          <w:szCs w:val="30"/>
          <w:u w:val="single"/>
          <w:lang w:val="en-US" w:eastAsia="zh-CN"/>
        </w:rPr>
        <w:t>10</w:t>
      </w:r>
      <w:r>
        <w:rPr>
          <w:rFonts w:ascii="宋体" w:hAnsi="宋体" w:cs="宋体"/>
          <w:b/>
          <w:color w:val="auto"/>
          <w:sz w:val="30"/>
          <w:szCs w:val="30"/>
          <w:u w:val="single"/>
        </w:rPr>
        <w:t xml:space="preserve">  月       </w:t>
      </w:r>
    </w:p>
    <w:p>
      <w:pPr>
        <w:rPr>
          <w:rFonts w:ascii="宋体" w:hAnsi="宋体" w:cs="宋体"/>
          <w:color w:val="auto"/>
        </w:rPr>
      </w:pPr>
    </w:p>
    <w:p>
      <w:pPr>
        <w:rPr>
          <w:rFonts w:ascii="宋体" w:hAnsi="宋体" w:cs="宋体"/>
          <w:color w:val="auto"/>
        </w:rPr>
      </w:pPr>
    </w:p>
    <w:p>
      <w:pPr>
        <w:jc w:val="center"/>
        <w:rPr>
          <w:rFonts w:ascii="宋体" w:hAnsi="宋体" w:cs="宋体"/>
          <w:b/>
          <w:color w:val="auto"/>
          <w:sz w:val="48"/>
          <w:szCs w:val="48"/>
        </w:rPr>
        <w:sectPr>
          <w:footerReference r:id="rId3" w:type="default"/>
          <w:pgSz w:w="12240" w:h="15840"/>
          <w:pgMar w:top="1440" w:right="1425" w:bottom="1440" w:left="1800" w:header="720" w:footer="720" w:gutter="0"/>
          <w:pgNumType w:start="1"/>
          <w:cols w:space="720" w:num="1"/>
          <w:docGrid w:linePitch="286" w:charSpace="0"/>
        </w:sectPr>
      </w:pPr>
    </w:p>
    <w:p>
      <w:pPr>
        <w:jc w:val="center"/>
        <w:rPr>
          <w:rFonts w:ascii="宋体" w:hAnsi="宋体" w:cs="宋体"/>
          <w:b/>
          <w:color w:val="auto"/>
          <w:sz w:val="48"/>
          <w:szCs w:val="48"/>
        </w:rPr>
      </w:pPr>
    </w:p>
    <w:p>
      <w:pPr>
        <w:jc w:val="center"/>
        <w:rPr>
          <w:rFonts w:ascii="宋体" w:hAnsi="宋体" w:cs="宋体"/>
          <w:b/>
          <w:color w:val="auto"/>
          <w:sz w:val="48"/>
          <w:szCs w:val="48"/>
        </w:rPr>
      </w:pPr>
      <w:r>
        <w:rPr>
          <w:rFonts w:hint="eastAsia" w:ascii="宋体" w:hAnsi="宋体" w:cs="宋体"/>
          <w:b/>
          <w:color w:val="auto"/>
          <w:sz w:val="48"/>
          <w:szCs w:val="48"/>
        </w:rPr>
        <w:t>东莞市城市轨道交通</w:t>
      </w:r>
      <w:r>
        <w:rPr>
          <w:rFonts w:ascii="宋体" w:hAnsi="宋体" w:cs="宋体"/>
          <w:b/>
          <w:color w:val="auto"/>
          <w:sz w:val="48"/>
          <w:szCs w:val="48"/>
        </w:rPr>
        <w:t>1号线一期工程</w:t>
      </w:r>
    </w:p>
    <w:p>
      <w:pPr>
        <w:jc w:val="center"/>
        <w:rPr>
          <w:rFonts w:ascii="宋体" w:hAnsi="宋体" w:cs="宋体"/>
          <w:b/>
          <w:color w:val="auto"/>
          <w:sz w:val="48"/>
          <w:szCs w:val="48"/>
        </w:rPr>
      </w:pPr>
    </w:p>
    <w:p>
      <w:pPr>
        <w:jc w:val="center"/>
        <w:rPr>
          <w:rFonts w:ascii="宋体" w:hAnsi="宋体" w:cs="宋体"/>
          <w:b/>
          <w:color w:val="auto"/>
          <w:sz w:val="48"/>
          <w:szCs w:val="48"/>
        </w:rPr>
      </w:pPr>
      <w:r>
        <w:rPr>
          <w:rFonts w:hint="eastAsia" w:ascii="宋体" w:hAnsi="宋体" w:cs="宋体"/>
          <w:b/>
          <w:color w:val="auto"/>
          <w:sz w:val="48"/>
          <w:szCs w:val="48"/>
        </w:rPr>
        <w:t>【质量专项检测项目】</w:t>
      </w:r>
      <w:r>
        <w:rPr>
          <w:rFonts w:ascii="宋体" w:hAnsi="宋体" w:cs="宋体"/>
          <w:b/>
          <w:color w:val="auto"/>
          <w:sz w:val="48"/>
          <w:szCs w:val="48"/>
        </w:rPr>
        <w:t>1406标</w:t>
      </w:r>
    </w:p>
    <w:p>
      <w:pPr>
        <w:jc w:val="center"/>
        <w:rPr>
          <w:rFonts w:ascii="宋体" w:hAnsi="宋体" w:cs="宋体"/>
          <w:color w:val="auto"/>
        </w:rPr>
      </w:pPr>
    </w:p>
    <w:p>
      <w:pPr>
        <w:rPr>
          <w:rFonts w:ascii="宋体" w:hAnsi="宋体" w:cs="宋体"/>
          <w:color w:val="auto"/>
          <w:sz w:val="28"/>
          <w:szCs w:val="28"/>
        </w:rPr>
      </w:pPr>
    </w:p>
    <w:p>
      <w:pPr>
        <w:rPr>
          <w:rFonts w:ascii="宋体" w:hAnsi="宋体" w:cs="宋体"/>
          <w:color w:val="auto"/>
          <w:sz w:val="28"/>
          <w:szCs w:val="28"/>
        </w:rPr>
      </w:pPr>
    </w:p>
    <w:p>
      <w:pPr>
        <w:jc w:val="center"/>
        <w:rPr>
          <w:rFonts w:ascii="宋体" w:hAnsi="宋体" w:cs="宋体"/>
          <w:color w:val="auto"/>
          <w:sz w:val="48"/>
          <w:szCs w:val="48"/>
        </w:rPr>
      </w:pPr>
      <w:r>
        <w:rPr>
          <w:rFonts w:hint="eastAsia" w:ascii="宋体" w:hAnsi="宋体" w:cs="宋体"/>
          <w:color w:val="auto"/>
          <w:sz w:val="48"/>
          <w:szCs w:val="48"/>
        </w:rPr>
        <w:t>总</w:t>
      </w:r>
      <w:r>
        <w:rPr>
          <w:rFonts w:ascii="宋体" w:hAnsi="宋体" w:cs="宋体"/>
          <w:color w:val="auto"/>
          <w:sz w:val="48"/>
          <w:szCs w:val="48"/>
        </w:rPr>
        <w:t xml:space="preserve"> </w:t>
      </w:r>
      <w:r>
        <w:rPr>
          <w:rFonts w:hint="eastAsia" w:ascii="宋体" w:hAnsi="宋体" w:cs="宋体"/>
          <w:color w:val="auto"/>
          <w:sz w:val="48"/>
          <w:szCs w:val="48"/>
        </w:rPr>
        <w:t>目</w:t>
      </w:r>
      <w:r>
        <w:rPr>
          <w:rFonts w:ascii="宋体" w:hAnsi="宋体" w:cs="宋体"/>
          <w:color w:val="auto"/>
          <w:sz w:val="48"/>
          <w:szCs w:val="48"/>
        </w:rPr>
        <w:t xml:space="preserve"> </w:t>
      </w:r>
      <w:r>
        <w:rPr>
          <w:rFonts w:hint="eastAsia" w:ascii="宋体" w:hAnsi="宋体" w:cs="宋体"/>
          <w:color w:val="auto"/>
          <w:sz w:val="48"/>
          <w:szCs w:val="48"/>
        </w:rPr>
        <w:t>录</w:t>
      </w:r>
    </w:p>
    <w:p>
      <w:pPr>
        <w:rPr>
          <w:rFonts w:ascii="宋体" w:hAnsi="宋体" w:cs="宋体"/>
          <w:color w:val="auto"/>
          <w:sz w:val="28"/>
          <w:szCs w:val="28"/>
        </w:rPr>
      </w:pPr>
    </w:p>
    <w:p>
      <w:pPr>
        <w:ind w:left="1984" w:leftChars="945" w:firstLine="2"/>
        <w:rPr>
          <w:rFonts w:ascii="宋体" w:hAnsi="宋体" w:cs="宋体"/>
          <w:color w:val="auto"/>
          <w:sz w:val="32"/>
          <w:szCs w:val="32"/>
        </w:rPr>
      </w:pPr>
      <w:r>
        <w:rPr>
          <w:rFonts w:hint="eastAsia" w:ascii="宋体" w:hAnsi="宋体" w:cs="宋体"/>
          <w:color w:val="auto"/>
          <w:sz w:val="32"/>
          <w:szCs w:val="32"/>
        </w:rPr>
        <w:t>第Ⅰ卷</w:t>
      </w:r>
      <w:r>
        <w:rPr>
          <w:rFonts w:ascii="宋体" w:hAnsi="宋体" w:cs="宋体"/>
          <w:color w:val="auto"/>
          <w:sz w:val="32"/>
          <w:szCs w:val="32"/>
        </w:rPr>
        <w:t xml:space="preserve">  </w:t>
      </w:r>
      <w:r>
        <w:rPr>
          <w:rFonts w:hint="eastAsia" w:ascii="宋体" w:hAnsi="宋体" w:cs="宋体"/>
          <w:color w:val="auto"/>
          <w:sz w:val="32"/>
          <w:szCs w:val="32"/>
        </w:rPr>
        <w:t>投标须知</w:t>
      </w:r>
    </w:p>
    <w:p>
      <w:pPr>
        <w:ind w:left="1984" w:leftChars="945" w:firstLine="2"/>
        <w:rPr>
          <w:rFonts w:ascii="宋体" w:hAnsi="宋体" w:cs="宋体"/>
          <w:color w:val="auto"/>
          <w:sz w:val="32"/>
          <w:szCs w:val="32"/>
        </w:rPr>
      </w:pPr>
      <w:r>
        <w:rPr>
          <w:rFonts w:hint="eastAsia" w:ascii="宋体" w:hAnsi="宋体" w:cs="宋体"/>
          <w:color w:val="auto"/>
          <w:sz w:val="32"/>
          <w:szCs w:val="32"/>
        </w:rPr>
        <w:t>第Ⅱ卷</w:t>
      </w:r>
      <w:r>
        <w:rPr>
          <w:rFonts w:ascii="宋体" w:hAnsi="宋体" w:cs="宋体"/>
          <w:color w:val="auto"/>
          <w:sz w:val="32"/>
          <w:szCs w:val="32"/>
        </w:rPr>
        <w:t xml:space="preserve">  </w:t>
      </w:r>
      <w:r>
        <w:rPr>
          <w:rFonts w:hint="eastAsia" w:ascii="宋体" w:hAnsi="宋体" w:cs="宋体"/>
          <w:color w:val="auto"/>
          <w:sz w:val="32"/>
          <w:szCs w:val="32"/>
        </w:rPr>
        <w:t>合同条件</w:t>
      </w:r>
    </w:p>
    <w:p>
      <w:pPr>
        <w:ind w:left="1984" w:leftChars="945" w:firstLine="1276" w:firstLineChars="399"/>
        <w:rPr>
          <w:rFonts w:ascii="宋体" w:hAnsi="宋体" w:cs="宋体"/>
          <w:color w:val="auto"/>
          <w:sz w:val="32"/>
          <w:szCs w:val="32"/>
        </w:rPr>
      </w:pPr>
      <w:r>
        <w:rPr>
          <w:rFonts w:hint="eastAsia" w:ascii="宋体" w:hAnsi="宋体" w:cs="宋体"/>
          <w:color w:val="auto"/>
          <w:sz w:val="32"/>
          <w:szCs w:val="32"/>
        </w:rPr>
        <w:t>第</w:t>
      </w:r>
      <w:r>
        <w:rPr>
          <w:rFonts w:ascii="宋体" w:hAnsi="宋体" w:cs="宋体"/>
          <w:color w:val="auto"/>
          <w:sz w:val="32"/>
          <w:szCs w:val="32"/>
        </w:rPr>
        <w:t xml:space="preserve">1章  </w:t>
      </w:r>
      <w:r>
        <w:rPr>
          <w:rFonts w:hint="eastAsia" w:ascii="宋体" w:hAnsi="宋体" w:cs="宋体"/>
          <w:color w:val="auto"/>
          <w:sz w:val="32"/>
          <w:szCs w:val="32"/>
        </w:rPr>
        <w:t>合同协议书</w:t>
      </w:r>
    </w:p>
    <w:p>
      <w:pPr>
        <w:ind w:left="1984" w:leftChars="945" w:firstLine="1276" w:firstLineChars="399"/>
        <w:rPr>
          <w:rFonts w:ascii="宋体" w:hAnsi="宋体" w:cs="宋体"/>
          <w:color w:val="auto"/>
          <w:sz w:val="32"/>
          <w:szCs w:val="32"/>
        </w:rPr>
      </w:pPr>
      <w:r>
        <w:rPr>
          <w:rFonts w:hint="eastAsia" w:ascii="宋体" w:hAnsi="宋体" w:cs="宋体"/>
          <w:color w:val="auto"/>
          <w:sz w:val="32"/>
          <w:szCs w:val="32"/>
        </w:rPr>
        <w:t>第</w:t>
      </w:r>
      <w:r>
        <w:rPr>
          <w:rFonts w:ascii="宋体" w:hAnsi="宋体" w:cs="宋体"/>
          <w:color w:val="auto"/>
          <w:sz w:val="32"/>
          <w:szCs w:val="32"/>
        </w:rPr>
        <w:t xml:space="preserve">2章  </w:t>
      </w:r>
      <w:r>
        <w:rPr>
          <w:rFonts w:hint="eastAsia" w:ascii="宋体" w:hAnsi="宋体" w:cs="宋体"/>
          <w:color w:val="auto"/>
          <w:sz w:val="32"/>
          <w:szCs w:val="32"/>
        </w:rPr>
        <w:t>合同条款</w:t>
      </w:r>
    </w:p>
    <w:p>
      <w:pPr>
        <w:ind w:left="1984" w:leftChars="945" w:firstLine="1276" w:firstLineChars="399"/>
        <w:rPr>
          <w:rFonts w:ascii="宋体" w:hAnsi="宋体" w:cs="宋体"/>
          <w:color w:val="auto"/>
          <w:sz w:val="32"/>
          <w:szCs w:val="32"/>
        </w:rPr>
      </w:pPr>
      <w:r>
        <w:rPr>
          <w:rFonts w:hint="eastAsia" w:ascii="宋体" w:hAnsi="宋体" w:cs="宋体"/>
          <w:color w:val="auto"/>
          <w:sz w:val="32"/>
          <w:szCs w:val="32"/>
        </w:rPr>
        <w:t>第</w:t>
      </w:r>
      <w:r>
        <w:rPr>
          <w:rFonts w:ascii="宋体" w:hAnsi="宋体" w:cs="宋体"/>
          <w:color w:val="auto"/>
          <w:sz w:val="32"/>
          <w:szCs w:val="32"/>
        </w:rPr>
        <w:t xml:space="preserve">3章  </w:t>
      </w:r>
      <w:r>
        <w:rPr>
          <w:rFonts w:hint="eastAsia" w:ascii="宋体" w:hAnsi="宋体" w:cs="宋体"/>
          <w:color w:val="auto"/>
          <w:sz w:val="32"/>
          <w:szCs w:val="32"/>
        </w:rPr>
        <w:t>合同附件</w:t>
      </w:r>
    </w:p>
    <w:p>
      <w:pPr>
        <w:ind w:left="1984" w:leftChars="945" w:firstLine="2"/>
        <w:rPr>
          <w:rFonts w:ascii="宋体" w:hAnsi="宋体" w:cs="宋体"/>
          <w:color w:val="auto"/>
          <w:sz w:val="32"/>
          <w:szCs w:val="32"/>
        </w:rPr>
      </w:pPr>
      <w:r>
        <w:rPr>
          <w:rFonts w:hint="eastAsia" w:ascii="宋体" w:hAnsi="宋体" w:cs="宋体"/>
          <w:color w:val="auto"/>
          <w:sz w:val="32"/>
          <w:szCs w:val="32"/>
        </w:rPr>
        <w:t>第Ⅲ卷</w:t>
      </w:r>
      <w:r>
        <w:rPr>
          <w:rFonts w:ascii="宋体" w:hAnsi="宋体" w:cs="宋体"/>
          <w:color w:val="auto"/>
          <w:sz w:val="32"/>
          <w:szCs w:val="32"/>
        </w:rPr>
        <w:t xml:space="preserve">  </w:t>
      </w:r>
      <w:r>
        <w:rPr>
          <w:rFonts w:hint="eastAsia" w:ascii="宋体" w:hAnsi="宋体" w:cs="宋体"/>
          <w:color w:val="auto"/>
          <w:sz w:val="32"/>
          <w:szCs w:val="32"/>
        </w:rPr>
        <w:t>投标文件格式</w:t>
      </w:r>
    </w:p>
    <w:p>
      <w:pPr>
        <w:ind w:left="1984" w:leftChars="945" w:firstLine="2"/>
        <w:rPr>
          <w:rFonts w:ascii="宋体" w:hAnsi="宋体" w:cs="宋体"/>
          <w:color w:val="auto"/>
          <w:sz w:val="32"/>
          <w:szCs w:val="32"/>
        </w:rPr>
      </w:pPr>
      <w:r>
        <w:rPr>
          <w:rFonts w:hint="eastAsia" w:ascii="宋体" w:hAnsi="宋体" w:cs="宋体"/>
          <w:color w:val="auto"/>
          <w:sz w:val="32"/>
          <w:szCs w:val="32"/>
        </w:rPr>
        <w:t>第Ⅳ卷</w:t>
      </w:r>
      <w:r>
        <w:rPr>
          <w:rFonts w:ascii="宋体" w:hAnsi="宋体" w:cs="宋体"/>
          <w:color w:val="auto"/>
          <w:sz w:val="32"/>
          <w:szCs w:val="32"/>
        </w:rPr>
        <w:t xml:space="preserve">  </w:t>
      </w:r>
      <w:r>
        <w:rPr>
          <w:rFonts w:hint="eastAsia" w:ascii="宋体" w:hAnsi="宋体" w:cs="宋体"/>
          <w:color w:val="auto"/>
          <w:sz w:val="32"/>
          <w:szCs w:val="32"/>
        </w:rPr>
        <w:t>工程量清单</w:t>
      </w:r>
    </w:p>
    <w:p>
      <w:pPr>
        <w:ind w:left="1984" w:leftChars="945" w:firstLine="2"/>
        <w:rPr>
          <w:rFonts w:ascii="宋体" w:hAnsi="宋体" w:cs="宋体"/>
          <w:color w:val="auto"/>
        </w:rPr>
      </w:pPr>
      <w:r>
        <w:rPr>
          <w:rFonts w:hint="eastAsia" w:ascii="宋体" w:hAnsi="宋体" w:cs="宋体"/>
          <w:color w:val="auto"/>
          <w:sz w:val="32"/>
          <w:szCs w:val="32"/>
        </w:rPr>
        <w:t>第Ⅴ卷</w:t>
      </w:r>
      <w:r>
        <w:rPr>
          <w:rFonts w:ascii="宋体" w:hAnsi="宋体" w:cs="宋体"/>
          <w:color w:val="auto"/>
          <w:sz w:val="32"/>
          <w:szCs w:val="32"/>
        </w:rPr>
        <w:t xml:space="preserve">  </w:t>
      </w:r>
      <w:r>
        <w:rPr>
          <w:rFonts w:hint="eastAsia" w:ascii="宋体" w:hAnsi="宋体" w:cs="宋体"/>
          <w:color w:val="auto"/>
          <w:sz w:val="32"/>
          <w:szCs w:val="32"/>
        </w:rPr>
        <w:t>评标办法</w:t>
      </w: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jc w:val="center"/>
        <w:rPr>
          <w:rFonts w:ascii="宋体" w:hAnsi="宋体" w:cs="宋体"/>
          <w:b/>
          <w:color w:val="auto"/>
          <w:sz w:val="52"/>
          <w:szCs w:val="52"/>
        </w:rPr>
      </w:pPr>
      <w:r>
        <w:rPr>
          <w:rFonts w:ascii="宋体" w:hAnsi="宋体" w:cs="宋体"/>
          <w:color w:val="auto"/>
        </w:rPr>
        <w:br w:type="page"/>
      </w:r>
      <w:r>
        <w:rPr>
          <w:rFonts w:hint="eastAsia" w:ascii="宋体" w:hAnsi="宋体" w:cs="宋体"/>
          <w:b/>
          <w:color w:val="auto"/>
          <w:sz w:val="52"/>
          <w:szCs w:val="52"/>
        </w:rPr>
        <w:t>第</w:t>
      </w:r>
      <w:r>
        <w:rPr>
          <w:rFonts w:ascii="宋体" w:hAnsi="宋体" w:cs="宋体"/>
          <w:b/>
          <w:color w:val="auto"/>
          <w:sz w:val="52"/>
          <w:szCs w:val="52"/>
        </w:rPr>
        <w:t xml:space="preserve"> </w:t>
      </w:r>
      <w:r>
        <w:rPr>
          <w:rFonts w:hint="eastAsia" w:ascii="宋体" w:hAnsi="宋体" w:cs="宋体"/>
          <w:b/>
          <w:color w:val="auto"/>
          <w:sz w:val="52"/>
          <w:szCs w:val="52"/>
        </w:rPr>
        <w:t>Ⅰ</w:t>
      </w:r>
      <w:r>
        <w:rPr>
          <w:rFonts w:ascii="宋体" w:hAnsi="宋体" w:cs="宋体"/>
          <w:b/>
          <w:color w:val="auto"/>
          <w:sz w:val="52"/>
          <w:szCs w:val="52"/>
        </w:rPr>
        <w:t xml:space="preserve"> </w:t>
      </w:r>
      <w:r>
        <w:rPr>
          <w:rFonts w:hint="eastAsia" w:ascii="宋体" w:hAnsi="宋体" w:cs="宋体"/>
          <w:b/>
          <w:color w:val="auto"/>
          <w:sz w:val="52"/>
          <w:szCs w:val="52"/>
        </w:rPr>
        <w:t>卷</w:t>
      </w:r>
      <w:r>
        <w:rPr>
          <w:rFonts w:ascii="宋体" w:hAnsi="宋体" w:cs="宋体"/>
          <w:b/>
          <w:color w:val="auto"/>
          <w:sz w:val="52"/>
          <w:szCs w:val="52"/>
        </w:rPr>
        <w:t xml:space="preserve">  </w:t>
      </w:r>
      <w:r>
        <w:rPr>
          <w:rFonts w:hint="eastAsia" w:ascii="宋体" w:hAnsi="宋体" w:cs="宋体"/>
          <w:b/>
          <w:color w:val="auto"/>
          <w:sz w:val="52"/>
          <w:szCs w:val="52"/>
        </w:rPr>
        <w:t>投</w:t>
      </w:r>
      <w:r>
        <w:rPr>
          <w:rFonts w:ascii="宋体" w:hAnsi="宋体" w:cs="宋体"/>
          <w:b/>
          <w:color w:val="auto"/>
          <w:sz w:val="52"/>
          <w:szCs w:val="52"/>
        </w:rPr>
        <w:t xml:space="preserve"> </w:t>
      </w:r>
      <w:r>
        <w:rPr>
          <w:rFonts w:hint="eastAsia" w:ascii="宋体" w:hAnsi="宋体" w:cs="宋体"/>
          <w:b/>
          <w:color w:val="auto"/>
          <w:sz w:val="52"/>
          <w:szCs w:val="52"/>
        </w:rPr>
        <w:t>标</w:t>
      </w:r>
      <w:r>
        <w:rPr>
          <w:rFonts w:ascii="宋体" w:hAnsi="宋体" w:cs="宋体"/>
          <w:b/>
          <w:color w:val="auto"/>
          <w:sz w:val="52"/>
          <w:szCs w:val="52"/>
        </w:rPr>
        <w:t xml:space="preserve"> </w:t>
      </w:r>
      <w:r>
        <w:rPr>
          <w:rFonts w:hint="eastAsia" w:ascii="宋体" w:hAnsi="宋体" w:cs="宋体"/>
          <w:b/>
          <w:color w:val="auto"/>
          <w:sz w:val="52"/>
          <w:szCs w:val="52"/>
        </w:rPr>
        <w:t>须</w:t>
      </w:r>
      <w:r>
        <w:rPr>
          <w:rFonts w:ascii="宋体" w:hAnsi="宋体" w:cs="宋体"/>
          <w:b/>
          <w:color w:val="auto"/>
          <w:sz w:val="52"/>
          <w:szCs w:val="52"/>
        </w:rPr>
        <w:t xml:space="preserve"> </w:t>
      </w:r>
      <w:r>
        <w:rPr>
          <w:rFonts w:hint="eastAsia" w:ascii="宋体" w:hAnsi="宋体" w:cs="宋体"/>
          <w:b/>
          <w:color w:val="auto"/>
          <w:sz w:val="52"/>
          <w:szCs w:val="52"/>
        </w:rPr>
        <w:t>知</w:t>
      </w:r>
    </w:p>
    <w:p>
      <w:pPr>
        <w:jc w:val="center"/>
        <w:rPr>
          <w:rFonts w:ascii="宋体" w:hAnsi="宋体" w:cs="宋体"/>
          <w:color w:val="auto"/>
        </w:rPr>
      </w:pPr>
    </w:p>
    <w:p>
      <w:pPr>
        <w:spacing w:line="360" w:lineRule="auto"/>
        <w:jc w:val="center"/>
        <w:rPr>
          <w:rFonts w:ascii="宋体" w:hAnsi="宋体" w:cs="宋体"/>
          <w:b/>
          <w:color w:val="auto"/>
          <w:szCs w:val="21"/>
        </w:rPr>
      </w:pPr>
      <w:r>
        <w:rPr>
          <w:rFonts w:ascii="宋体" w:hAnsi="宋体" w:cs="宋体"/>
          <w:color w:val="auto"/>
        </w:rPr>
        <w:t xml:space="preserve">  </w:t>
      </w:r>
      <w:r>
        <w:rPr>
          <w:rFonts w:hint="eastAsia" w:ascii="宋体" w:hAnsi="宋体" w:cs="宋体"/>
          <w:b/>
          <w:color w:val="auto"/>
          <w:sz w:val="36"/>
          <w:szCs w:val="36"/>
        </w:rPr>
        <w:t>目</w:t>
      </w:r>
      <w:r>
        <w:rPr>
          <w:rFonts w:ascii="宋体" w:hAnsi="宋体" w:cs="宋体"/>
          <w:b/>
          <w:color w:val="auto"/>
          <w:sz w:val="36"/>
          <w:szCs w:val="36"/>
        </w:rPr>
        <w:t xml:space="preserve">  </w:t>
      </w:r>
      <w:r>
        <w:rPr>
          <w:rFonts w:hint="eastAsia" w:ascii="宋体" w:hAnsi="宋体" w:cs="宋体"/>
          <w:b/>
          <w:color w:val="auto"/>
          <w:sz w:val="36"/>
          <w:szCs w:val="36"/>
        </w:rPr>
        <w:t>录</w:t>
      </w:r>
    </w:p>
    <w:p>
      <w:pPr>
        <w:pStyle w:val="17"/>
        <w:tabs>
          <w:tab w:val="right" w:leader="dot" w:pos="9015"/>
        </w:tabs>
        <w:spacing w:before="0" w:after="0" w:line="360" w:lineRule="auto"/>
        <w:rPr>
          <w:rFonts w:ascii="宋体" w:hAnsi="宋体" w:cs="宋体"/>
          <w:color w:val="auto"/>
          <w:sz w:val="21"/>
          <w:szCs w:val="21"/>
        </w:rPr>
      </w:pPr>
      <w:r>
        <w:rPr>
          <w:rFonts w:hint="eastAsia" w:ascii="宋体" w:hAnsi="宋体" w:cs="宋体"/>
          <w:bCs w:val="0"/>
          <w:caps w:val="0"/>
          <w:color w:val="auto"/>
          <w:sz w:val="21"/>
          <w:szCs w:val="21"/>
        </w:rPr>
        <w:fldChar w:fldCharType="begin"/>
      </w:r>
      <w:r>
        <w:rPr>
          <w:rFonts w:ascii="宋体" w:hAnsi="宋体" w:cs="宋体"/>
          <w:bCs w:val="0"/>
          <w:caps w:val="0"/>
          <w:color w:val="auto"/>
          <w:sz w:val="21"/>
          <w:szCs w:val="21"/>
        </w:rPr>
        <w:instrText xml:space="preserve"> TOC \o "1-2" \h \z \u </w:instrText>
      </w:r>
      <w:r>
        <w:rPr>
          <w:rFonts w:hint="eastAsia" w:ascii="宋体" w:hAnsi="宋体" w:cs="宋体"/>
          <w:bCs w:val="0"/>
          <w:caps w:val="0"/>
          <w:color w:val="auto"/>
          <w:sz w:val="21"/>
          <w:szCs w:val="21"/>
        </w:rPr>
        <w:fldChar w:fldCharType="separate"/>
      </w:r>
      <w:r>
        <w:rPr>
          <w:color w:val="auto"/>
        </w:rPr>
        <w:fldChar w:fldCharType="begin"/>
      </w:r>
      <w:r>
        <w:rPr>
          <w:color w:val="auto"/>
        </w:rPr>
        <w:instrText xml:space="preserve"> HYPERLINK \l "_Toc118" </w:instrText>
      </w:r>
      <w:r>
        <w:rPr>
          <w:color w:val="auto"/>
        </w:rPr>
        <w:fldChar w:fldCharType="separate"/>
      </w:r>
      <w:r>
        <w:rPr>
          <w:rFonts w:hint="eastAsia" w:ascii="宋体" w:hAnsi="宋体" w:cs="宋体"/>
          <w:color w:val="auto"/>
          <w:kern w:val="44"/>
          <w:sz w:val="21"/>
          <w:szCs w:val="21"/>
        </w:rPr>
        <w:t>第</w:t>
      </w:r>
      <w:r>
        <w:rPr>
          <w:rFonts w:ascii="宋体" w:hAnsi="宋体" w:cs="宋体"/>
          <w:color w:val="auto"/>
          <w:kern w:val="44"/>
          <w:sz w:val="21"/>
          <w:szCs w:val="21"/>
        </w:rPr>
        <w:t xml:space="preserve">  </w:t>
      </w:r>
      <w:r>
        <w:rPr>
          <w:rFonts w:hint="eastAsia" w:ascii="宋体" w:hAnsi="宋体" w:cs="宋体"/>
          <w:color w:val="auto"/>
          <w:kern w:val="44"/>
          <w:sz w:val="21"/>
          <w:szCs w:val="21"/>
        </w:rPr>
        <w:t>Ⅰ</w:t>
      </w:r>
      <w:r>
        <w:rPr>
          <w:rFonts w:ascii="宋体" w:hAnsi="宋体" w:cs="宋体"/>
          <w:color w:val="auto"/>
          <w:kern w:val="44"/>
          <w:sz w:val="21"/>
          <w:szCs w:val="21"/>
        </w:rPr>
        <w:t xml:space="preserve">  </w:t>
      </w:r>
      <w:r>
        <w:rPr>
          <w:rFonts w:hint="eastAsia" w:ascii="宋体" w:hAnsi="宋体" w:cs="宋体"/>
          <w:color w:val="auto"/>
          <w:kern w:val="44"/>
          <w:sz w:val="21"/>
          <w:szCs w:val="21"/>
        </w:rPr>
        <w:t>卷</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_Toc118 </w:instrText>
      </w:r>
      <w:r>
        <w:rPr>
          <w:rFonts w:hint="eastAsia" w:ascii="宋体" w:hAnsi="宋体" w:cs="宋体"/>
          <w:color w:val="auto"/>
          <w:sz w:val="21"/>
          <w:szCs w:val="21"/>
        </w:rPr>
        <w:fldChar w:fldCharType="separate"/>
      </w:r>
      <w:r>
        <w:rPr>
          <w:rFonts w:hint="eastAsia" w:ascii="宋体" w:hAnsi="宋体" w:cs="宋体"/>
          <w:color w:val="auto"/>
          <w:sz w:val="21"/>
          <w:szCs w:val="21"/>
        </w:rPr>
        <w:t>8</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17"/>
        <w:tabs>
          <w:tab w:val="right" w:leader="dot" w:pos="9015"/>
        </w:tabs>
        <w:spacing w:before="0" w:after="0" w:line="360" w:lineRule="auto"/>
        <w:rPr>
          <w:rFonts w:ascii="宋体" w:hAnsi="宋体" w:cs="宋体"/>
          <w:color w:val="auto"/>
          <w:sz w:val="21"/>
          <w:szCs w:val="21"/>
        </w:rPr>
      </w:pPr>
      <w:r>
        <w:rPr>
          <w:color w:val="auto"/>
        </w:rPr>
        <w:fldChar w:fldCharType="begin"/>
      </w:r>
      <w:r>
        <w:rPr>
          <w:color w:val="auto"/>
        </w:rPr>
        <w:instrText xml:space="preserve"> HYPERLINK \l "_Toc29105" </w:instrText>
      </w:r>
      <w:r>
        <w:rPr>
          <w:color w:val="auto"/>
        </w:rPr>
        <w:fldChar w:fldCharType="separate"/>
      </w:r>
      <w:r>
        <w:rPr>
          <w:rFonts w:hint="eastAsia" w:ascii="宋体" w:hAnsi="宋体" w:cs="宋体"/>
          <w:color w:val="auto"/>
          <w:kern w:val="44"/>
          <w:sz w:val="21"/>
          <w:szCs w:val="21"/>
        </w:rPr>
        <w:t>投</w:t>
      </w:r>
      <w:r>
        <w:rPr>
          <w:rFonts w:ascii="宋体" w:hAnsi="宋体" w:cs="宋体"/>
          <w:color w:val="auto"/>
          <w:kern w:val="44"/>
          <w:sz w:val="21"/>
          <w:szCs w:val="21"/>
        </w:rPr>
        <w:t xml:space="preserve"> </w:t>
      </w:r>
      <w:r>
        <w:rPr>
          <w:rFonts w:hint="eastAsia" w:ascii="宋体" w:hAnsi="宋体" w:cs="宋体"/>
          <w:color w:val="auto"/>
          <w:kern w:val="44"/>
          <w:sz w:val="21"/>
          <w:szCs w:val="21"/>
        </w:rPr>
        <w:t>标</w:t>
      </w:r>
      <w:r>
        <w:rPr>
          <w:rFonts w:ascii="宋体" w:hAnsi="宋体" w:cs="宋体"/>
          <w:color w:val="auto"/>
          <w:kern w:val="44"/>
          <w:sz w:val="21"/>
          <w:szCs w:val="21"/>
        </w:rPr>
        <w:t xml:space="preserve"> </w:t>
      </w:r>
      <w:r>
        <w:rPr>
          <w:rFonts w:hint="eastAsia" w:ascii="宋体" w:hAnsi="宋体" w:cs="宋体"/>
          <w:color w:val="auto"/>
          <w:kern w:val="44"/>
          <w:sz w:val="21"/>
          <w:szCs w:val="21"/>
        </w:rPr>
        <w:t>须</w:t>
      </w:r>
      <w:r>
        <w:rPr>
          <w:rFonts w:ascii="宋体" w:hAnsi="宋体" w:cs="宋体"/>
          <w:color w:val="auto"/>
          <w:kern w:val="44"/>
          <w:sz w:val="21"/>
          <w:szCs w:val="21"/>
        </w:rPr>
        <w:t xml:space="preserve"> </w:t>
      </w:r>
      <w:r>
        <w:rPr>
          <w:rFonts w:hint="eastAsia" w:ascii="宋体" w:hAnsi="宋体" w:cs="宋体"/>
          <w:color w:val="auto"/>
          <w:kern w:val="44"/>
          <w:sz w:val="21"/>
          <w:szCs w:val="21"/>
        </w:rPr>
        <w:t>知</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_Toc29105 </w:instrText>
      </w:r>
      <w:r>
        <w:rPr>
          <w:rFonts w:hint="eastAsia" w:ascii="宋体" w:hAnsi="宋体" w:cs="宋体"/>
          <w:color w:val="auto"/>
          <w:sz w:val="21"/>
          <w:szCs w:val="21"/>
        </w:rPr>
        <w:fldChar w:fldCharType="separate"/>
      </w:r>
      <w:r>
        <w:rPr>
          <w:rFonts w:hint="eastAsia" w:ascii="宋体" w:hAnsi="宋体" w:cs="宋体"/>
          <w:color w:val="auto"/>
          <w:sz w:val="21"/>
          <w:szCs w:val="21"/>
        </w:rPr>
        <w:t>8</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"_Toc29137" </w:instrText>
      </w:r>
      <w:r>
        <w:rPr>
          <w:color w:val="auto"/>
        </w:rPr>
        <w:fldChar w:fldCharType="separate"/>
      </w:r>
      <w:r>
        <w:rPr>
          <w:rFonts w:ascii="宋体" w:hAnsi="宋体" w:cs="宋体"/>
          <w:bCs/>
          <w:color w:val="auto"/>
          <w:sz w:val="21"/>
          <w:szCs w:val="21"/>
        </w:rPr>
        <w:t xml:space="preserve">1. </w:t>
      </w:r>
      <w:r>
        <w:rPr>
          <w:rFonts w:hint="eastAsia" w:ascii="宋体" w:hAnsi="宋体" w:cs="宋体"/>
          <w:bCs/>
          <w:color w:val="auto"/>
          <w:sz w:val="21"/>
          <w:szCs w:val="21"/>
        </w:rPr>
        <w:t>总则</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_Toc29137 </w:instrText>
      </w:r>
      <w:r>
        <w:rPr>
          <w:rFonts w:hint="eastAsia" w:ascii="宋体" w:hAnsi="宋体" w:cs="宋体"/>
          <w:color w:val="auto"/>
          <w:sz w:val="21"/>
          <w:szCs w:val="21"/>
        </w:rPr>
        <w:fldChar w:fldCharType="separate"/>
      </w:r>
      <w:r>
        <w:rPr>
          <w:rFonts w:hint="eastAsia" w:ascii="宋体" w:hAnsi="宋体" w:cs="宋体"/>
          <w:color w:val="auto"/>
          <w:sz w:val="21"/>
          <w:szCs w:val="21"/>
        </w:rPr>
        <w:t>8</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"_Toc7150" </w:instrText>
      </w:r>
      <w:r>
        <w:rPr>
          <w:color w:val="auto"/>
        </w:rPr>
        <w:fldChar w:fldCharType="separate"/>
      </w:r>
      <w:r>
        <w:rPr>
          <w:rFonts w:ascii="宋体" w:hAnsi="宋体" w:cs="宋体"/>
          <w:bCs/>
          <w:color w:val="auto"/>
          <w:sz w:val="21"/>
          <w:szCs w:val="21"/>
        </w:rPr>
        <w:t xml:space="preserve">2. </w:t>
      </w:r>
      <w:r>
        <w:rPr>
          <w:rFonts w:hint="eastAsia" w:ascii="宋体" w:hAnsi="宋体" w:cs="宋体"/>
          <w:bCs/>
          <w:color w:val="auto"/>
          <w:sz w:val="21"/>
          <w:szCs w:val="21"/>
        </w:rPr>
        <w:t>招标文件</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_Toc7150 </w:instrText>
      </w:r>
      <w:r>
        <w:rPr>
          <w:rFonts w:hint="eastAsia" w:ascii="宋体" w:hAnsi="宋体" w:cs="宋体"/>
          <w:color w:val="auto"/>
          <w:sz w:val="21"/>
          <w:szCs w:val="21"/>
        </w:rPr>
        <w:fldChar w:fldCharType="separate"/>
      </w:r>
      <w:r>
        <w:rPr>
          <w:rFonts w:hint="eastAsia" w:ascii="宋体" w:hAnsi="宋体" w:cs="宋体"/>
          <w:color w:val="auto"/>
          <w:sz w:val="21"/>
          <w:szCs w:val="21"/>
        </w:rPr>
        <w:t>10</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"_Toc27724" </w:instrText>
      </w:r>
      <w:r>
        <w:rPr>
          <w:color w:val="auto"/>
        </w:rPr>
        <w:fldChar w:fldCharType="separate"/>
      </w:r>
      <w:r>
        <w:rPr>
          <w:rFonts w:ascii="宋体" w:hAnsi="宋体" w:cs="宋体"/>
          <w:bCs/>
          <w:color w:val="auto"/>
          <w:sz w:val="21"/>
          <w:szCs w:val="21"/>
        </w:rPr>
        <w:t xml:space="preserve">3. </w:t>
      </w:r>
      <w:r>
        <w:rPr>
          <w:rFonts w:hint="eastAsia" w:ascii="宋体" w:hAnsi="宋体" w:cs="宋体"/>
          <w:bCs/>
          <w:color w:val="auto"/>
          <w:sz w:val="21"/>
          <w:szCs w:val="21"/>
        </w:rPr>
        <w:t>投标文件的编制</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_Toc27724 </w:instrText>
      </w:r>
      <w:r>
        <w:rPr>
          <w:rFonts w:hint="eastAsia" w:ascii="宋体" w:hAnsi="宋体" w:cs="宋体"/>
          <w:color w:val="auto"/>
          <w:sz w:val="21"/>
          <w:szCs w:val="21"/>
        </w:rPr>
        <w:fldChar w:fldCharType="separate"/>
      </w:r>
      <w:r>
        <w:rPr>
          <w:rFonts w:hint="eastAsia" w:ascii="宋体" w:hAnsi="宋体" w:cs="宋体"/>
          <w:color w:val="auto"/>
          <w:sz w:val="21"/>
          <w:szCs w:val="21"/>
        </w:rPr>
        <w:t>11</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"_Toc25727" </w:instrText>
      </w:r>
      <w:r>
        <w:rPr>
          <w:color w:val="auto"/>
        </w:rPr>
        <w:fldChar w:fldCharType="separate"/>
      </w:r>
      <w:r>
        <w:rPr>
          <w:rFonts w:ascii="宋体" w:hAnsi="宋体" w:cs="宋体"/>
          <w:bCs/>
          <w:color w:val="auto"/>
          <w:sz w:val="21"/>
          <w:szCs w:val="21"/>
        </w:rPr>
        <w:t xml:space="preserve">4. </w:t>
      </w:r>
      <w:r>
        <w:rPr>
          <w:rFonts w:hint="eastAsia" w:ascii="宋体" w:hAnsi="宋体" w:cs="宋体"/>
          <w:bCs/>
          <w:color w:val="auto"/>
          <w:sz w:val="21"/>
          <w:szCs w:val="21"/>
        </w:rPr>
        <w:t>投标书的递交</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_Toc25727 </w:instrText>
      </w:r>
      <w:r>
        <w:rPr>
          <w:rFonts w:hint="eastAsia" w:ascii="宋体" w:hAnsi="宋体" w:cs="宋体"/>
          <w:color w:val="auto"/>
          <w:sz w:val="21"/>
          <w:szCs w:val="21"/>
        </w:rPr>
        <w:fldChar w:fldCharType="separate"/>
      </w:r>
      <w:r>
        <w:rPr>
          <w:rFonts w:hint="eastAsia" w:ascii="宋体" w:hAnsi="宋体" w:cs="宋体"/>
          <w:color w:val="auto"/>
          <w:sz w:val="21"/>
          <w:szCs w:val="21"/>
        </w:rPr>
        <w:t>14</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"_Toc32689" </w:instrText>
      </w:r>
      <w:r>
        <w:rPr>
          <w:color w:val="auto"/>
        </w:rPr>
        <w:fldChar w:fldCharType="separate"/>
      </w:r>
      <w:r>
        <w:rPr>
          <w:rFonts w:ascii="宋体" w:hAnsi="宋体" w:cs="宋体"/>
          <w:bCs/>
          <w:color w:val="auto"/>
          <w:sz w:val="21"/>
          <w:szCs w:val="21"/>
        </w:rPr>
        <w:t xml:space="preserve">5. </w:t>
      </w:r>
      <w:r>
        <w:rPr>
          <w:rFonts w:hint="eastAsia" w:ascii="宋体" w:hAnsi="宋体" w:cs="宋体"/>
          <w:bCs/>
          <w:color w:val="auto"/>
          <w:sz w:val="21"/>
          <w:szCs w:val="21"/>
        </w:rPr>
        <w:t>开标与评标</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_Toc32689 </w:instrText>
      </w:r>
      <w:r>
        <w:rPr>
          <w:rFonts w:hint="eastAsia" w:ascii="宋体" w:hAnsi="宋体" w:cs="宋体"/>
          <w:color w:val="auto"/>
          <w:sz w:val="21"/>
          <w:szCs w:val="21"/>
        </w:rPr>
        <w:fldChar w:fldCharType="separate"/>
      </w:r>
      <w:r>
        <w:rPr>
          <w:rFonts w:hint="eastAsia" w:ascii="宋体" w:hAnsi="宋体" w:cs="宋体"/>
          <w:color w:val="auto"/>
          <w:sz w:val="21"/>
          <w:szCs w:val="21"/>
        </w:rPr>
        <w:t>15</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"_Toc9129" </w:instrText>
      </w:r>
      <w:r>
        <w:rPr>
          <w:color w:val="auto"/>
        </w:rPr>
        <w:fldChar w:fldCharType="separate"/>
      </w:r>
      <w:r>
        <w:rPr>
          <w:rFonts w:ascii="宋体" w:hAnsi="宋体" w:cs="宋体"/>
          <w:bCs/>
          <w:color w:val="auto"/>
          <w:sz w:val="21"/>
          <w:szCs w:val="21"/>
        </w:rPr>
        <w:t xml:space="preserve">6. </w:t>
      </w:r>
      <w:r>
        <w:rPr>
          <w:rFonts w:hint="eastAsia" w:ascii="宋体" w:hAnsi="宋体" w:cs="宋体"/>
          <w:bCs/>
          <w:color w:val="auto"/>
          <w:sz w:val="21"/>
          <w:szCs w:val="21"/>
        </w:rPr>
        <w:t>授予合同</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_Toc9129 </w:instrText>
      </w:r>
      <w:r>
        <w:rPr>
          <w:rFonts w:hint="eastAsia" w:ascii="宋体" w:hAnsi="宋体" w:cs="宋体"/>
          <w:color w:val="auto"/>
          <w:sz w:val="21"/>
          <w:szCs w:val="21"/>
        </w:rPr>
        <w:fldChar w:fldCharType="separate"/>
      </w:r>
      <w:r>
        <w:rPr>
          <w:rFonts w:hint="eastAsia" w:ascii="宋体" w:hAnsi="宋体" w:cs="宋体"/>
          <w:color w:val="auto"/>
          <w:sz w:val="21"/>
          <w:szCs w:val="21"/>
        </w:rPr>
        <w:t>17</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17"/>
        <w:tabs>
          <w:tab w:val="right" w:leader="dot" w:pos="9015"/>
        </w:tabs>
        <w:spacing w:before="0" w:after="0" w:line="360" w:lineRule="auto"/>
        <w:rPr>
          <w:rFonts w:ascii="宋体" w:hAnsi="宋体" w:cs="宋体"/>
          <w:color w:val="auto"/>
          <w:sz w:val="21"/>
          <w:szCs w:val="21"/>
        </w:rPr>
      </w:pPr>
      <w:r>
        <w:rPr>
          <w:color w:val="auto"/>
        </w:rPr>
        <w:fldChar w:fldCharType="begin"/>
      </w:r>
      <w:r>
        <w:rPr>
          <w:color w:val="auto"/>
        </w:rPr>
        <w:instrText xml:space="preserve"> HYPERLINK \l "_Toc5194" </w:instrText>
      </w:r>
      <w:r>
        <w:rPr>
          <w:color w:val="auto"/>
        </w:rPr>
        <w:fldChar w:fldCharType="separate"/>
      </w:r>
      <w:r>
        <w:rPr>
          <w:rFonts w:hint="eastAsia" w:ascii="宋体" w:hAnsi="宋体" w:cs="宋体"/>
          <w:color w:val="auto"/>
          <w:kern w:val="44"/>
          <w:sz w:val="21"/>
          <w:szCs w:val="21"/>
        </w:rPr>
        <w:t>第Ⅱ卷</w:t>
      </w:r>
      <w:r>
        <w:rPr>
          <w:rFonts w:ascii="宋体" w:hAnsi="宋体" w:cs="宋体"/>
          <w:color w:val="auto"/>
          <w:kern w:val="44"/>
          <w:sz w:val="21"/>
          <w:szCs w:val="21"/>
        </w:rPr>
        <w:t xml:space="preserve">  </w:t>
      </w:r>
      <w:r>
        <w:rPr>
          <w:rFonts w:hint="eastAsia" w:ascii="宋体" w:hAnsi="宋体" w:cs="宋体"/>
          <w:color w:val="auto"/>
          <w:kern w:val="44"/>
          <w:sz w:val="21"/>
          <w:szCs w:val="21"/>
        </w:rPr>
        <w:t>合同条件</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_Toc5194 </w:instrText>
      </w:r>
      <w:r>
        <w:rPr>
          <w:rFonts w:hint="eastAsia" w:ascii="宋体" w:hAnsi="宋体" w:cs="宋体"/>
          <w:color w:val="auto"/>
          <w:sz w:val="21"/>
          <w:szCs w:val="21"/>
        </w:rPr>
        <w:fldChar w:fldCharType="separate"/>
      </w:r>
      <w:r>
        <w:rPr>
          <w:rFonts w:hint="eastAsia" w:ascii="宋体" w:hAnsi="宋体" w:cs="宋体"/>
          <w:color w:val="auto"/>
          <w:sz w:val="21"/>
          <w:szCs w:val="21"/>
        </w:rPr>
        <w:t>20</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17"/>
        <w:tabs>
          <w:tab w:val="right" w:leader="dot" w:pos="9015"/>
        </w:tabs>
        <w:spacing w:before="0" w:after="0" w:line="360" w:lineRule="auto"/>
        <w:rPr>
          <w:rFonts w:ascii="宋体" w:hAnsi="宋体" w:cs="宋体"/>
          <w:color w:val="auto"/>
          <w:sz w:val="21"/>
          <w:szCs w:val="21"/>
        </w:rPr>
      </w:pPr>
      <w:r>
        <w:rPr>
          <w:color w:val="auto"/>
        </w:rPr>
        <w:fldChar w:fldCharType="begin"/>
      </w:r>
      <w:r>
        <w:rPr>
          <w:color w:val="auto"/>
        </w:rPr>
        <w:instrText xml:space="preserve"> HYPERLINK \l "_Toc13632" </w:instrText>
      </w:r>
      <w:r>
        <w:rPr>
          <w:color w:val="auto"/>
        </w:rPr>
        <w:fldChar w:fldCharType="separate"/>
      </w:r>
      <w:r>
        <w:rPr>
          <w:rFonts w:hint="eastAsia" w:ascii="宋体" w:hAnsi="宋体" w:cs="宋体"/>
          <w:color w:val="auto"/>
          <w:kern w:val="44"/>
          <w:sz w:val="21"/>
          <w:szCs w:val="21"/>
        </w:rPr>
        <w:t>第Ⅲ卷</w:t>
      </w:r>
      <w:r>
        <w:rPr>
          <w:rFonts w:ascii="宋体" w:hAnsi="宋体" w:cs="宋体"/>
          <w:color w:val="auto"/>
          <w:kern w:val="44"/>
          <w:sz w:val="21"/>
          <w:szCs w:val="21"/>
        </w:rPr>
        <w:t xml:space="preserve">  </w:t>
      </w:r>
      <w:r>
        <w:rPr>
          <w:rFonts w:hint="eastAsia" w:ascii="宋体" w:hAnsi="宋体" w:cs="宋体"/>
          <w:color w:val="auto"/>
          <w:kern w:val="44"/>
          <w:sz w:val="21"/>
          <w:szCs w:val="21"/>
        </w:rPr>
        <w:t>投标文件格式</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_Toc13632 </w:instrText>
      </w:r>
      <w:r>
        <w:rPr>
          <w:rFonts w:hint="eastAsia" w:ascii="宋体" w:hAnsi="宋体" w:cs="宋体"/>
          <w:color w:val="auto"/>
          <w:sz w:val="21"/>
          <w:szCs w:val="21"/>
        </w:rPr>
        <w:fldChar w:fldCharType="separate"/>
      </w:r>
      <w:r>
        <w:rPr>
          <w:rFonts w:hint="eastAsia" w:ascii="宋体" w:hAnsi="宋体" w:cs="宋体"/>
          <w:color w:val="auto"/>
          <w:sz w:val="21"/>
          <w:szCs w:val="21"/>
        </w:rPr>
        <w:t>21</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"_Toc8319" </w:instrText>
      </w:r>
      <w:r>
        <w:rPr>
          <w:color w:val="auto"/>
        </w:rPr>
        <w:fldChar w:fldCharType="separate"/>
      </w:r>
      <w:r>
        <w:rPr>
          <w:rFonts w:ascii="宋体" w:hAnsi="宋体" w:cs="宋体"/>
          <w:color w:val="auto"/>
          <w:sz w:val="21"/>
          <w:szCs w:val="21"/>
        </w:rPr>
        <w:t xml:space="preserve">0 </w:t>
      </w:r>
      <w:r>
        <w:rPr>
          <w:rFonts w:hint="eastAsia" w:ascii="宋体" w:hAnsi="宋体" w:cs="宋体"/>
          <w:color w:val="auto"/>
          <w:sz w:val="21"/>
          <w:szCs w:val="21"/>
        </w:rPr>
        <w:t>评审索引表</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_Toc8319 </w:instrText>
      </w:r>
      <w:r>
        <w:rPr>
          <w:rFonts w:hint="eastAsia" w:ascii="宋体" w:hAnsi="宋体" w:cs="宋体"/>
          <w:color w:val="auto"/>
          <w:sz w:val="21"/>
          <w:szCs w:val="21"/>
        </w:rPr>
        <w:fldChar w:fldCharType="separate"/>
      </w:r>
      <w:r>
        <w:rPr>
          <w:rFonts w:hint="eastAsia" w:ascii="宋体" w:hAnsi="宋体" w:cs="宋体"/>
          <w:color w:val="auto"/>
          <w:sz w:val="21"/>
          <w:szCs w:val="21"/>
        </w:rPr>
        <w:t>22</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"_Toc16459" </w:instrText>
      </w:r>
      <w:r>
        <w:rPr>
          <w:color w:val="auto"/>
        </w:rPr>
        <w:fldChar w:fldCharType="separate"/>
      </w:r>
      <w:r>
        <w:rPr>
          <w:rFonts w:ascii="宋体" w:hAnsi="宋体" w:cs="宋体"/>
          <w:color w:val="auto"/>
          <w:sz w:val="21"/>
          <w:szCs w:val="21"/>
        </w:rPr>
        <w:t>0-1资格审查评审索引表</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_Toc16459 </w:instrText>
      </w:r>
      <w:r>
        <w:rPr>
          <w:rFonts w:hint="eastAsia" w:ascii="宋体" w:hAnsi="宋体" w:cs="宋体"/>
          <w:color w:val="auto"/>
          <w:sz w:val="21"/>
          <w:szCs w:val="21"/>
        </w:rPr>
        <w:fldChar w:fldCharType="separate"/>
      </w:r>
      <w:r>
        <w:rPr>
          <w:rFonts w:hint="eastAsia" w:ascii="宋体" w:hAnsi="宋体" w:cs="宋体"/>
          <w:color w:val="auto"/>
          <w:sz w:val="21"/>
          <w:szCs w:val="21"/>
        </w:rPr>
        <w:t>22</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"_Toc6269" </w:instrText>
      </w:r>
      <w:r>
        <w:rPr>
          <w:color w:val="auto"/>
        </w:rPr>
        <w:fldChar w:fldCharType="separate"/>
      </w:r>
      <w:r>
        <w:rPr>
          <w:rFonts w:ascii="宋体" w:hAnsi="宋体" w:cs="宋体"/>
          <w:color w:val="auto"/>
          <w:sz w:val="21"/>
          <w:szCs w:val="21"/>
        </w:rPr>
        <w:t>0-2技术标有效性审查评审索引表</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_Toc6269 </w:instrText>
      </w:r>
      <w:r>
        <w:rPr>
          <w:rFonts w:hint="eastAsia" w:ascii="宋体" w:hAnsi="宋体" w:cs="宋体"/>
          <w:color w:val="auto"/>
          <w:sz w:val="21"/>
          <w:szCs w:val="21"/>
        </w:rPr>
        <w:fldChar w:fldCharType="separate"/>
      </w:r>
      <w:r>
        <w:rPr>
          <w:rFonts w:hint="eastAsia" w:ascii="宋体" w:hAnsi="宋体" w:cs="宋体"/>
          <w:color w:val="auto"/>
          <w:sz w:val="21"/>
          <w:szCs w:val="21"/>
        </w:rPr>
        <w:t>22</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"_Toc5274" </w:instrText>
      </w:r>
      <w:r>
        <w:rPr>
          <w:color w:val="auto"/>
        </w:rPr>
        <w:fldChar w:fldCharType="separate"/>
      </w:r>
      <w:r>
        <w:rPr>
          <w:rFonts w:ascii="宋体" w:hAnsi="宋体" w:cs="宋体"/>
          <w:color w:val="auto"/>
          <w:sz w:val="21"/>
          <w:szCs w:val="21"/>
        </w:rPr>
        <w:t>0-3经济标有效性审查评审索引表</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_Toc5274 </w:instrText>
      </w:r>
      <w:r>
        <w:rPr>
          <w:rFonts w:hint="eastAsia" w:ascii="宋体" w:hAnsi="宋体" w:cs="宋体"/>
          <w:color w:val="auto"/>
          <w:sz w:val="21"/>
          <w:szCs w:val="21"/>
        </w:rPr>
        <w:fldChar w:fldCharType="separate"/>
      </w:r>
      <w:r>
        <w:rPr>
          <w:rFonts w:hint="eastAsia" w:ascii="宋体" w:hAnsi="宋体" w:cs="宋体"/>
          <w:color w:val="auto"/>
          <w:sz w:val="21"/>
          <w:szCs w:val="21"/>
        </w:rPr>
        <w:t>23</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"_Toc20441" </w:instrText>
      </w:r>
      <w:r>
        <w:rPr>
          <w:color w:val="auto"/>
        </w:rPr>
        <w:fldChar w:fldCharType="separate"/>
      </w:r>
      <w:r>
        <w:rPr>
          <w:rFonts w:ascii="宋体" w:hAnsi="宋体" w:cs="宋体"/>
          <w:color w:val="auto"/>
          <w:sz w:val="21"/>
          <w:szCs w:val="21"/>
        </w:rPr>
        <w:t>0-4技术标详细审查评审索引表</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_Toc20441 </w:instrText>
      </w:r>
      <w:r>
        <w:rPr>
          <w:rFonts w:hint="eastAsia" w:ascii="宋体" w:hAnsi="宋体" w:cs="宋体"/>
          <w:color w:val="auto"/>
          <w:sz w:val="21"/>
          <w:szCs w:val="21"/>
        </w:rPr>
        <w:fldChar w:fldCharType="separate"/>
      </w:r>
      <w:r>
        <w:rPr>
          <w:rFonts w:hint="eastAsia" w:ascii="宋体" w:hAnsi="宋体" w:cs="宋体"/>
          <w:color w:val="auto"/>
          <w:sz w:val="21"/>
          <w:szCs w:val="21"/>
        </w:rPr>
        <w:t>23</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"_Toc5708" </w:instrText>
      </w:r>
      <w:r>
        <w:rPr>
          <w:color w:val="auto"/>
        </w:rPr>
        <w:fldChar w:fldCharType="separate"/>
      </w:r>
      <w:r>
        <w:rPr>
          <w:rFonts w:ascii="宋体" w:hAnsi="宋体" w:cs="宋体"/>
          <w:bCs/>
          <w:color w:val="auto"/>
          <w:sz w:val="21"/>
          <w:szCs w:val="21"/>
        </w:rPr>
        <w:t xml:space="preserve">1  </w:t>
      </w:r>
      <w:r>
        <w:rPr>
          <w:rFonts w:hint="eastAsia" w:ascii="宋体" w:hAnsi="宋体" w:cs="宋体"/>
          <w:bCs/>
          <w:color w:val="auto"/>
          <w:sz w:val="21"/>
          <w:szCs w:val="21"/>
        </w:rPr>
        <w:t>投标函格式</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_Toc5708 </w:instrText>
      </w:r>
      <w:r>
        <w:rPr>
          <w:rFonts w:hint="eastAsia" w:ascii="宋体" w:hAnsi="宋体" w:cs="宋体"/>
          <w:color w:val="auto"/>
          <w:sz w:val="21"/>
          <w:szCs w:val="21"/>
        </w:rPr>
        <w:fldChar w:fldCharType="separate"/>
      </w:r>
      <w:r>
        <w:rPr>
          <w:rFonts w:hint="eastAsia" w:ascii="宋体" w:hAnsi="宋体" w:cs="宋体"/>
          <w:color w:val="auto"/>
          <w:sz w:val="21"/>
          <w:szCs w:val="21"/>
        </w:rPr>
        <w:t>24</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"_Toc1424" </w:instrText>
      </w:r>
      <w:r>
        <w:rPr>
          <w:color w:val="auto"/>
        </w:rPr>
        <w:fldChar w:fldCharType="separate"/>
      </w:r>
      <w:r>
        <w:rPr>
          <w:rFonts w:ascii="宋体" w:hAnsi="宋体" w:cs="宋体"/>
          <w:bCs/>
          <w:color w:val="auto"/>
          <w:sz w:val="21"/>
          <w:szCs w:val="21"/>
        </w:rPr>
        <w:t xml:space="preserve">2  </w:t>
      </w:r>
      <w:r>
        <w:rPr>
          <w:rFonts w:hint="eastAsia" w:ascii="宋体" w:hAnsi="宋体" w:cs="宋体"/>
          <w:bCs/>
          <w:color w:val="auto"/>
          <w:sz w:val="21"/>
          <w:szCs w:val="21"/>
        </w:rPr>
        <w:t>投标函附录格式</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_Toc1424 </w:instrText>
      </w:r>
      <w:r>
        <w:rPr>
          <w:rFonts w:hint="eastAsia" w:ascii="宋体" w:hAnsi="宋体" w:cs="宋体"/>
          <w:color w:val="auto"/>
          <w:sz w:val="21"/>
          <w:szCs w:val="21"/>
        </w:rPr>
        <w:fldChar w:fldCharType="separate"/>
      </w:r>
      <w:r>
        <w:rPr>
          <w:rFonts w:hint="eastAsia" w:ascii="宋体" w:hAnsi="宋体" w:cs="宋体"/>
          <w:color w:val="auto"/>
          <w:sz w:val="21"/>
          <w:szCs w:val="21"/>
        </w:rPr>
        <w:t>26</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"_Toc11869" </w:instrText>
      </w:r>
      <w:r>
        <w:rPr>
          <w:color w:val="auto"/>
        </w:rPr>
        <w:fldChar w:fldCharType="separate"/>
      </w:r>
      <w:r>
        <w:rPr>
          <w:rFonts w:ascii="宋体" w:hAnsi="宋体" w:cs="宋体"/>
          <w:bCs/>
          <w:color w:val="auto"/>
          <w:sz w:val="21"/>
          <w:szCs w:val="21"/>
        </w:rPr>
        <w:t xml:space="preserve">3  </w:t>
      </w:r>
      <w:r>
        <w:rPr>
          <w:rFonts w:hint="eastAsia" w:ascii="宋体" w:hAnsi="宋体" w:cs="宋体"/>
          <w:bCs/>
          <w:color w:val="auto"/>
          <w:sz w:val="21"/>
          <w:szCs w:val="21"/>
        </w:rPr>
        <w:t>法定代表人证明书格式</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_Toc11869 </w:instrText>
      </w:r>
      <w:r>
        <w:rPr>
          <w:rFonts w:hint="eastAsia" w:ascii="宋体" w:hAnsi="宋体" w:cs="宋体"/>
          <w:color w:val="auto"/>
          <w:sz w:val="21"/>
          <w:szCs w:val="21"/>
        </w:rPr>
        <w:fldChar w:fldCharType="separate"/>
      </w:r>
      <w:r>
        <w:rPr>
          <w:rFonts w:hint="eastAsia" w:ascii="宋体" w:hAnsi="宋体" w:cs="宋体"/>
          <w:color w:val="auto"/>
          <w:sz w:val="21"/>
          <w:szCs w:val="21"/>
        </w:rPr>
        <w:t>27</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"_Toc21722" </w:instrText>
      </w:r>
      <w:r>
        <w:rPr>
          <w:color w:val="auto"/>
        </w:rPr>
        <w:fldChar w:fldCharType="separate"/>
      </w:r>
      <w:r>
        <w:rPr>
          <w:rFonts w:ascii="宋体" w:hAnsi="宋体" w:cs="宋体"/>
          <w:bCs/>
          <w:color w:val="auto"/>
          <w:sz w:val="21"/>
          <w:szCs w:val="21"/>
        </w:rPr>
        <w:t xml:space="preserve">4  </w:t>
      </w:r>
      <w:r>
        <w:rPr>
          <w:rFonts w:hint="eastAsia" w:ascii="宋体" w:hAnsi="宋体" w:cs="宋体"/>
          <w:bCs/>
          <w:color w:val="auto"/>
          <w:sz w:val="21"/>
          <w:szCs w:val="21"/>
        </w:rPr>
        <w:t>授权书格式</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_Toc21722 </w:instrText>
      </w:r>
      <w:r>
        <w:rPr>
          <w:rFonts w:hint="eastAsia" w:ascii="宋体" w:hAnsi="宋体" w:cs="宋体"/>
          <w:color w:val="auto"/>
          <w:sz w:val="21"/>
          <w:szCs w:val="21"/>
        </w:rPr>
        <w:fldChar w:fldCharType="separate"/>
      </w:r>
      <w:r>
        <w:rPr>
          <w:rFonts w:hint="eastAsia" w:ascii="宋体" w:hAnsi="宋体" w:cs="宋体"/>
          <w:color w:val="auto"/>
          <w:sz w:val="21"/>
          <w:szCs w:val="21"/>
        </w:rPr>
        <w:t>28</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"_Toc12457" </w:instrText>
      </w:r>
      <w:r>
        <w:rPr>
          <w:color w:val="auto"/>
        </w:rPr>
        <w:fldChar w:fldCharType="separate"/>
      </w:r>
      <w:r>
        <w:rPr>
          <w:rFonts w:ascii="宋体" w:hAnsi="宋体" w:cs="宋体"/>
          <w:bCs/>
          <w:color w:val="auto"/>
          <w:sz w:val="21"/>
          <w:szCs w:val="21"/>
        </w:rPr>
        <w:t xml:space="preserve">5  </w:t>
      </w:r>
      <w:r>
        <w:rPr>
          <w:rFonts w:hint="eastAsia" w:ascii="宋体" w:hAnsi="宋体" w:cs="宋体"/>
          <w:bCs/>
          <w:color w:val="auto"/>
          <w:sz w:val="21"/>
          <w:szCs w:val="21"/>
        </w:rPr>
        <w:t>投标人简介</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_Toc12457 </w:instrText>
      </w:r>
      <w:r>
        <w:rPr>
          <w:rFonts w:hint="eastAsia" w:ascii="宋体" w:hAnsi="宋体" w:cs="宋体"/>
          <w:color w:val="auto"/>
          <w:sz w:val="21"/>
          <w:szCs w:val="21"/>
        </w:rPr>
        <w:fldChar w:fldCharType="separate"/>
      </w:r>
      <w:r>
        <w:rPr>
          <w:rFonts w:hint="eastAsia" w:ascii="宋体" w:hAnsi="宋体" w:cs="宋体"/>
          <w:color w:val="auto"/>
          <w:sz w:val="21"/>
          <w:szCs w:val="21"/>
        </w:rPr>
        <w:t>29</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"_Toc22941" </w:instrText>
      </w:r>
      <w:r>
        <w:rPr>
          <w:color w:val="auto"/>
        </w:rPr>
        <w:fldChar w:fldCharType="separate"/>
      </w:r>
      <w:r>
        <w:rPr>
          <w:rFonts w:ascii="宋体" w:hAnsi="宋体" w:cs="宋体"/>
          <w:bCs/>
          <w:color w:val="auto"/>
          <w:sz w:val="21"/>
          <w:szCs w:val="21"/>
        </w:rPr>
        <w:t xml:space="preserve">6  </w:t>
      </w:r>
      <w:r>
        <w:rPr>
          <w:rFonts w:hint="eastAsia" w:ascii="宋体" w:hAnsi="宋体" w:cs="宋体"/>
          <w:bCs/>
          <w:color w:val="auto"/>
          <w:sz w:val="21"/>
          <w:szCs w:val="21"/>
        </w:rPr>
        <w:t>本项目组织机构和拟派人员</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_Toc22941 </w:instrText>
      </w:r>
      <w:r>
        <w:rPr>
          <w:rFonts w:hint="eastAsia" w:ascii="宋体" w:hAnsi="宋体" w:cs="宋体"/>
          <w:color w:val="auto"/>
          <w:sz w:val="21"/>
          <w:szCs w:val="21"/>
        </w:rPr>
        <w:fldChar w:fldCharType="separate"/>
      </w:r>
      <w:r>
        <w:rPr>
          <w:rFonts w:hint="eastAsia" w:ascii="宋体" w:hAnsi="宋体" w:cs="宋体"/>
          <w:color w:val="auto"/>
          <w:sz w:val="21"/>
          <w:szCs w:val="21"/>
        </w:rPr>
        <w:t>31</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"_Toc27403" </w:instrText>
      </w:r>
      <w:r>
        <w:rPr>
          <w:color w:val="auto"/>
        </w:rPr>
        <w:fldChar w:fldCharType="separate"/>
      </w:r>
      <w:r>
        <w:rPr>
          <w:rFonts w:ascii="宋体" w:hAnsi="宋体" w:cs="宋体"/>
          <w:bCs/>
          <w:color w:val="auto"/>
          <w:sz w:val="21"/>
          <w:szCs w:val="21"/>
        </w:rPr>
        <w:t xml:space="preserve">7  </w:t>
      </w:r>
      <w:r>
        <w:rPr>
          <w:rFonts w:hint="eastAsia" w:ascii="宋体" w:hAnsi="宋体" w:cs="宋体"/>
          <w:bCs/>
          <w:color w:val="auto"/>
          <w:sz w:val="21"/>
          <w:szCs w:val="21"/>
        </w:rPr>
        <w:t>试验检测投标单位近八年内试验检测业绩</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_Toc27403 </w:instrText>
      </w:r>
      <w:r>
        <w:rPr>
          <w:rFonts w:hint="eastAsia" w:ascii="宋体" w:hAnsi="宋体" w:cs="宋体"/>
          <w:color w:val="auto"/>
          <w:sz w:val="21"/>
          <w:szCs w:val="21"/>
        </w:rPr>
        <w:fldChar w:fldCharType="separate"/>
      </w:r>
      <w:r>
        <w:rPr>
          <w:rFonts w:hint="eastAsia" w:ascii="宋体" w:hAnsi="宋体" w:cs="宋体"/>
          <w:color w:val="auto"/>
          <w:sz w:val="21"/>
          <w:szCs w:val="21"/>
        </w:rPr>
        <w:t>33</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"_Toc3471" </w:instrText>
      </w:r>
      <w:r>
        <w:rPr>
          <w:color w:val="auto"/>
        </w:rPr>
        <w:fldChar w:fldCharType="separate"/>
      </w:r>
      <w:r>
        <w:rPr>
          <w:rFonts w:ascii="宋体" w:hAnsi="宋体" w:cs="宋体"/>
          <w:bCs/>
          <w:color w:val="auto"/>
          <w:sz w:val="21"/>
          <w:szCs w:val="21"/>
        </w:rPr>
        <w:t xml:space="preserve">8  </w:t>
      </w:r>
      <w:r>
        <w:rPr>
          <w:rFonts w:hint="eastAsia" w:ascii="宋体" w:hAnsi="宋体" w:cs="宋体"/>
          <w:bCs/>
          <w:color w:val="auto"/>
          <w:sz w:val="21"/>
          <w:szCs w:val="21"/>
        </w:rPr>
        <w:t>拟投入本项目的主要试验检测仪器设备一览表</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_Toc3471 </w:instrText>
      </w:r>
      <w:r>
        <w:rPr>
          <w:rFonts w:hint="eastAsia" w:ascii="宋体" w:hAnsi="宋体" w:cs="宋体"/>
          <w:color w:val="auto"/>
          <w:sz w:val="21"/>
          <w:szCs w:val="21"/>
        </w:rPr>
        <w:fldChar w:fldCharType="separate"/>
      </w:r>
      <w:r>
        <w:rPr>
          <w:rFonts w:hint="eastAsia" w:ascii="宋体" w:hAnsi="宋体" w:cs="宋体"/>
          <w:color w:val="auto"/>
          <w:sz w:val="21"/>
          <w:szCs w:val="21"/>
        </w:rPr>
        <w:t>34</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"_Toc28295" </w:instrText>
      </w:r>
      <w:r>
        <w:rPr>
          <w:color w:val="auto"/>
        </w:rPr>
        <w:fldChar w:fldCharType="separate"/>
      </w:r>
      <w:r>
        <w:rPr>
          <w:rFonts w:ascii="宋体" w:hAnsi="宋体" w:cs="宋体"/>
          <w:bCs/>
          <w:color w:val="auto"/>
          <w:sz w:val="21"/>
          <w:szCs w:val="21"/>
        </w:rPr>
        <w:t xml:space="preserve">9  </w:t>
      </w:r>
      <w:r>
        <w:rPr>
          <w:rFonts w:hint="eastAsia" w:ascii="宋体" w:hAnsi="宋体" w:cs="宋体"/>
          <w:bCs/>
          <w:color w:val="auto"/>
          <w:sz w:val="21"/>
          <w:szCs w:val="21"/>
        </w:rPr>
        <w:t>实施本项目工作大纲</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_Toc28295 </w:instrText>
      </w:r>
      <w:r>
        <w:rPr>
          <w:rFonts w:hint="eastAsia" w:ascii="宋体" w:hAnsi="宋体" w:cs="宋体"/>
          <w:color w:val="auto"/>
          <w:sz w:val="21"/>
          <w:szCs w:val="21"/>
        </w:rPr>
        <w:fldChar w:fldCharType="separate"/>
      </w:r>
      <w:r>
        <w:rPr>
          <w:rFonts w:hint="eastAsia" w:ascii="宋体" w:hAnsi="宋体" w:cs="宋体"/>
          <w:color w:val="auto"/>
          <w:sz w:val="21"/>
          <w:szCs w:val="21"/>
        </w:rPr>
        <w:t>35</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"_Toc19267" </w:instrText>
      </w:r>
      <w:r>
        <w:rPr>
          <w:color w:val="auto"/>
        </w:rPr>
        <w:fldChar w:fldCharType="separate"/>
      </w:r>
      <w:r>
        <w:rPr>
          <w:rFonts w:ascii="宋体" w:hAnsi="宋体" w:cs="宋体"/>
          <w:bCs/>
          <w:color w:val="auto"/>
          <w:sz w:val="21"/>
          <w:szCs w:val="21"/>
        </w:rPr>
        <w:t xml:space="preserve">10  </w:t>
      </w:r>
      <w:r>
        <w:rPr>
          <w:rFonts w:hint="eastAsia" w:ascii="宋体" w:hAnsi="宋体" w:cs="宋体"/>
          <w:bCs/>
          <w:color w:val="auto"/>
          <w:sz w:val="21"/>
          <w:szCs w:val="21"/>
        </w:rPr>
        <w:t>实施本项目检测工作应符合的检测规范及要求</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_Toc19267 </w:instrText>
      </w:r>
      <w:r>
        <w:rPr>
          <w:rFonts w:hint="eastAsia" w:ascii="宋体" w:hAnsi="宋体" w:cs="宋体"/>
          <w:color w:val="auto"/>
          <w:sz w:val="21"/>
          <w:szCs w:val="21"/>
        </w:rPr>
        <w:fldChar w:fldCharType="separate"/>
      </w:r>
      <w:r>
        <w:rPr>
          <w:rFonts w:hint="eastAsia" w:ascii="宋体" w:hAnsi="宋体" w:cs="宋体"/>
          <w:color w:val="auto"/>
          <w:sz w:val="21"/>
          <w:szCs w:val="21"/>
        </w:rPr>
        <w:t>35</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"_Toc27288" </w:instrText>
      </w:r>
      <w:r>
        <w:rPr>
          <w:color w:val="auto"/>
        </w:rPr>
        <w:fldChar w:fldCharType="separate"/>
      </w:r>
      <w:r>
        <w:rPr>
          <w:rFonts w:ascii="宋体" w:hAnsi="宋体" w:cs="宋体"/>
          <w:bCs/>
          <w:color w:val="auto"/>
          <w:sz w:val="21"/>
          <w:szCs w:val="21"/>
        </w:rPr>
        <w:t xml:space="preserve">11  </w:t>
      </w:r>
      <w:r>
        <w:rPr>
          <w:rFonts w:hint="eastAsia" w:ascii="宋体" w:hAnsi="宋体" w:cs="宋体"/>
          <w:bCs/>
          <w:color w:val="auto"/>
          <w:sz w:val="21"/>
          <w:szCs w:val="21"/>
        </w:rPr>
        <w:t>报价表</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_Toc27288 </w:instrText>
      </w:r>
      <w:r>
        <w:rPr>
          <w:rFonts w:hint="eastAsia" w:ascii="宋体" w:hAnsi="宋体" w:cs="宋体"/>
          <w:color w:val="auto"/>
          <w:sz w:val="21"/>
          <w:szCs w:val="21"/>
        </w:rPr>
        <w:fldChar w:fldCharType="separate"/>
      </w:r>
      <w:r>
        <w:rPr>
          <w:rFonts w:hint="eastAsia" w:ascii="宋体" w:hAnsi="宋体" w:cs="宋体"/>
          <w:color w:val="auto"/>
          <w:sz w:val="21"/>
          <w:szCs w:val="21"/>
        </w:rPr>
        <w:t>36</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"_Toc3759" </w:instrText>
      </w:r>
      <w:r>
        <w:rPr>
          <w:color w:val="auto"/>
        </w:rPr>
        <w:fldChar w:fldCharType="separate"/>
      </w:r>
      <w:r>
        <w:rPr>
          <w:rFonts w:ascii="宋体" w:hAnsi="宋体" w:cs="宋体"/>
          <w:bCs/>
          <w:color w:val="auto"/>
          <w:sz w:val="21"/>
          <w:szCs w:val="21"/>
        </w:rPr>
        <w:t xml:space="preserve">12  </w:t>
      </w:r>
      <w:r>
        <w:rPr>
          <w:rFonts w:hint="eastAsia" w:ascii="宋体" w:hAnsi="宋体" w:cs="宋体"/>
          <w:bCs/>
          <w:color w:val="auto"/>
          <w:sz w:val="21"/>
          <w:szCs w:val="21"/>
        </w:rPr>
        <w:t>其它要求</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_Toc3759 </w:instrText>
      </w:r>
      <w:r>
        <w:rPr>
          <w:rFonts w:hint="eastAsia" w:ascii="宋体" w:hAnsi="宋体" w:cs="宋体"/>
          <w:color w:val="auto"/>
          <w:sz w:val="21"/>
          <w:szCs w:val="21"/>
        </w:rPr>
        <w:fldChar w:fldCharType="separate"/>
      </w:r>
      <w:r>
        <w:rPr>
          <w:rFonts w:hint="eastAsia" w:ascii="宋体" w:hAnsi="宋体" w:cs="宋体"/>
          <w:color w:val="auto"/>
          <w:sz w:val="21"/>
          <w:szCs w:val="21"/>
        </w:rPr>
        <w:t>36</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"_Toc29721" </w:instrText>
      </w:r>
      <w:r>
        <w:rPr>
          <w:color w:val="auto"/>
        </w:rPr>
        <w:fldChar w:fldCharType="separate"/>
      </w:r>
      <w:r>
        <w:rPr>
          <w:rFonts w:ascii="宋体" w:hAnsi="宋体" w:cs="宋体"/>
          <w:bCs/>
          <w:color w:val="auto"/>
          <w:sz w:val="21"/>
          <w:szCs w:val="21"/>
        </w:rPr>
        <w:t xml:space="preserve">13  </w:t>
      </w:r>
      <w:r>
        <w:rPr>
          <w:rFonts w:hint="eastAsia" w:ascii="宋体" w:hAnsi="宋体" w:cs="宋体"/>
          <w:bCs/>
          <w:color w:val="auto"/>
          <w:sz w:val="21"/>
          <w:szCs w:val="21"/>
        </w:rPr>
        <w:t>投标申请人声明</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_Toc29721 </w:instrText>
      </w:r>
      <w:r>
        <w:rPr>
          <w:rFonts w:hint="eastAsia" w:ascii="宋体" w:hAnsi="宋体" w:cs="宋体"/>
          <w:color w:val="auto"/>
          <w:sz w:val="21"/>
          <w:szCs w:val="21"/>
        </w:rPr>
        <w:fldChar w:fldCharType="separate"/>
      </w:r>
      <w:r>
        <w:rPr>
          <w:rFonts w:hint="eastAsia" w:ascii="宋体" w:hAnsi="宋体" w:cs="宋体"/>
          <w:color w:val="auto"/>
          <w:sz w:val="21"/>
          <w:szCs w:val="21"/>
        </w:rPr>
        <w:t>37</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"_Toc1785" </w:instrText>
      </w:r>
      <w:r>
        <w:rPr>
          <w:color w:val="auto"/>
        </w:rPr>
        <w:fldChar w:fldCharType="separate"/>
      </w:r>
      <w:r>
        <w:rPr>
          <w:rFonts w:ascii="宋体" w:hAnsi="宋体" w:cs="宋体"/>
          <w:bCs/>
          <w:color w:val="auto"/>
          <w:sz w:val="21"/>
          <w:szCs w:val="21"/>
        </w:rPr>
        <w:t xml:space="preserve">14  </w:t>
      </w:r>
      <w:r>
        <w:rPr>
          <w:rFonts w:hint="eastAsia" w:ascii="宋体" w:hAnsi="宋体" w:cs="宋体"/>
          <w:bCs/>
          <w:color w:val="auto"/>
          <w:sz w:val="21"/>
          <w:szCs w:val="21"/>
        </w:rPr>
        <w:t>廉洁承诺书</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_Toc1785 </w:instrText>
      </w:r>
      <w:r>
        <w:rPr>
          <w:rFonts w:hint="eastAsia" w:ascii="宋体" w:hAnsi="宋体" w:cs="宋体"/>
          <w:color w:val="auto"/>
          <w:sz w:val="21"/>
          <w:szCs w:val="21"/>
        </w:rPr>
        <w:fldChar w:fldCharType="separate"/>
      </w:r>
      <w:r>
        <w:rPr>
          <w:rFonts w:hint="eastAsia" w:ascii="宋体" w:hAnsi="宋体" w:cs="宋体"/>
          <w:color w:val="auto"/>
          <w:sz w:val="21"/>
          <w:szCs w:val="21"/>
        </w:rPr>
        <w:t>38</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17"/>
        <w:tabs>
          <w:tab w:val="right" w:leader="dot" w:pos="9015"/>
        </w:tabs>
        <w:spacing w:before="0" w:after="0" w:line="360" w:lineRule="auto"/>
        <w:rPr>
          <w:rFonts w:ascii="宋体" w:hAnsi="宋体" w:cs="宋体"/>
          <w:color w:val="auto"/>
          <w:sz w:val="21"/>
          <w:szCs w:val="21"/>
        </w:rPr>
      </w:pPr>
      <w:r>
        <w:rPr>
          <w:color w:val="auto"/>
        </w:rPr>
        <w:fldChar w:fldCharType="begin"/>
      </w:r>
      <w:r>
        <w:rPr>
          <w:color w:val="auto"/>
        </w:rPr>
        <w:instrText xml:space="preserve"> HYPERLINK \l "_Toc7278" </w:instrText>
      </w:r>
      <w:r>
        <w:rPr>
          <w:color w:val="auto"/>
        </w:rPr>
        <w:fldChar w:fldCharType="separate"/>
      </w:r>
      <w:r>
        <w:rPr>
          <w:rFonts w:hint="eastAsia" w:ascii="宋体" w:hAnsi="宋体" w:cs="宋体"/>
          <w:color w:val="auto"/>
          <w:kern w:val="44"/>
          <w:sz w:val="21"/>
          <w:szCs w:val="21"/>
        </w:rPr>
        <w:t>第Ⅳ卷</w:t>
      </w:r>
      <w:r>
        <w:rPr>
          <w:rFonts w:ascii="宋体" w:hAnsi="宋体" w:cs="宋体"/>
          <w:color w:val="auto"/>
          <w:kern w:val="44"/>
          <w:sz w:val="21"/>
          <w:szCs w:val="21"/>
        </w:rPr>
        <w:t xml:space="preserve">  </w:t>
      </w:r>
      <w:r>
        <w:rPr>
          <w:rFonts w:hint="eastAsia" w:ascii="宋体" w:hAnsi="宋体" w:cs="宋体"/>
          <w:color w:val="auto"/>
          <w:kern w:val="44"/>
          <w:sz w:val="21"/>
          <w:szCs w:val="21"/>
        </w:rPr>
        <w:t>工程量清单</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_Toc7278 </w:instrText>
      </w:r>
      <w:r>
        <w:rPr>
          <w:rFonts w:hint="eastAsia" w:ascii="宋体" w:hAnsi="宋体" w:cs="宋体"/>
          <w:color w:val="auto"/>
          <w:sz w:val="21"/>
          <w:szCs w:val="21"/>
        </w:rPr>
        <w:fldChar w:fldCharType="separate"/>
      </w:r>
      <w:r>
        <w:rPr>
          <w:rFonts w:hint="eastAsia" w:ascii="宋体" w:hAnsi="宋体" w:cs="宋体"/>
          <w:color w:val="auto"/>
          <w:sz w:val="21"/>
          <w:szCs w:val="21"/>
        </w:rPr>
        <w:t>39</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"_Toc27526" </w:instrText>
      </w:r>
      <w:r>
        <w:rPr>
          <w:color w:val="auto"/>
        </w:rPr>
        <w:fldChar w:fldCharType="separate"/>
      </w:r>
      <w:r>
        <w:rPr>
          <w:rFonts w:ascii="宋体" w:hAnsi="宋体" w:cs="宋体"/>
          <w:bCs/>
          <w:color w:val="auto"/>
          <w:sz w:val="21"/>
          <w:szCs w:val="21"/>
        </w:rPr>
        <w:t xml:space="preserve">1  </w:t>
      </w:r>
      <w:r>
        <w:rPr>
          <w:rFonts w:hint="eastAsia" w:ascii="宋体" w:hAnsi="宋体" w:cs="宋体"/>
          <w:bCs/>
          <w:color w:val="auto"/>
          <w:sz w:val="21"/>
          <w:szCs w:val="21"/>
        </w:rPr>
        <w:t>工程量清单说明</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_Toc27526 </w:instrText>
      </w:r>
      <w:r>
        <w:rPr>
          <w:rFonts w:hint="eastAsia" w:ascii="宋体" w:hAnsi="宋体" w:cs="宋体"/>
          <w:color w:val="auto"/>
          <w:sz w:val="21"/>
          <w:szCs w:val="21"/>
        </w:rPr>
        <w:fldChar w:fldCharType="separate"/>
      </w:r>
      <w:r>
        <w:rPr>
          <w:rFonts w:hint="eastAsia" w:ascii="宋体" w:hAnsi="宋体" w:cs="宋体"/>
          <w:color w:val="auto"/>
          <w:sz w:val="21"/>
          <w:szCs w:val="21"/>
        </w:rPr>
        <w:t>40</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"_Toc8901" </w:instrText>
      </w:r>
      <w:r>
        <w:rPr>
          <w:color w:val="auto"/>
        </w:rPr>
        <w:fldChar w:fldCharType="separate"/>
      </w:r>
      <w:r>
        <w:rPr>
          <w:rFonts w:ascii="宋体" w:hAnsi="宋体" w:cs="宋体"/>
          <w:color w:val="auto"/>
          <w:spacing w:val="-5"/>
          <w:kern w:val="0"/>
          <w:sz w:val="21"/>
          <w:szCs w:val="21"/>
        </w:rPr>
        <w:t xml:space="preserve">2 </w:t>
      </w:r>
      <w:r>
        <w:rPr>
          <w:rFonts w:hint="eastAsia" w:ascii="宋体" w:hAnsi="宋体" w:cs="宋体"/>
          <w:color w:val="auto"/>
          <w:spacing w:val="-5"/>
          <w:kern w:val="0"/>
          <w:sz w:val="21"/>
          <w:szCs w:val="21"/>
        </w:rPr>
        <w:t>工程量清单汇总表</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_Toc8901 </w:instrText>
      </w:r>
      <w:r>
        <w:rPr>
          <w:rFonts w:hint="eastAsia" w:ascii="宋体" w:hAnsi="宋体" w:cs="宋体"/>
          <w:color w:val="auto"/>
          <w:sz w:val="21"/>
          <w:szCs w:val="21"/>
        </w:rPr>
        <w:fldChar w:fldCharType="separate"/>
      </w:r>
      <w:r>
        <w:rPr>
          <w:rFonts w:hint="eastAsia" w:ascii="宋体" w:hAnsi="宋体" w:cs="宋体"/>
          <w:color w:val="auto"/>
          <w:sz w:val="21"/>
          <w:szCs w:val="21"/>
        </w:rPr>
        <w:t>41</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17"/>
        <w:tabs>
          <w:tab w:val="right" w:leader="dot" w:pos="9015"/>
        </w:tabs>
        <w:spacing w:before="0" w:after="0" w:line="360" w:lineRule="auto"/>
        <w:rPr>
          <w:rFonts w:ascii="宋体" w:hAnsi="宋体" w:cs="宋体"/>
          <w:color w:val="auto"/>
          <w:sz w:val="21"/>
          <w:szCs w:val="21"/>
        </w:rPr>
      </w:pPr>
      <w:r>
        <w:rPr>
          <w:color w:val="auto"/>
        </w:rPr>
        <w:fldChar w:fldCharType="begin"/>
      </w:r>
      <w:r>
        <w:rPr>
          <w:color w:val="auto"/>
        </w:rPr>
        <w:instrText xml:space="preserve"> HYPERLINK \l "_Toc22177" </w:instrText>
      </w:r>
      <w:r>
        <w:rPr>
          <w:color w:val="auto"/>
        </w:rPr>
        <w:fldChar w:fldCharType="separate"/>
      </w:r>
      <w:r>
        <w:rPr>
          <w:rFonts w:hint="eastAsia" w:ascii="宋体" w:hAnsi="宋体" w:cs="宋体"/>
          <w:color w:val="auto"/>
          <w:kern w:val="44"/>
          <w:sz w:val="21"/>
          <w:szCs w:val="21"/>
        </w:rPr>
        <w:t>第Ⅴ卷</w:t>
      </w:r>
      <w:r>
        <w:rPr>
          <w:rFonts w:ascii="宋体" w:hAnsi="宋体" w:cs="宋体"/>
          <w:color w:val="auto"/>
          <w:kern w:val="44"/>
          <w:sz w:val="21"/>
          <w:szCs w:val="21"/>
        </w:rPr>
        <w:t xml:space="preserve">  </w:t>
      </w:r>
      <w:r>
        <w:rPr>
          <w:rFonts w:hint="eastAsia" w:ascii="宋体" w:hAnsi="宋体" w:cs="宋体"/>
          <w:color w:val="auto"/>
          <w:kern w:val="44"/>
          <w:sz w:val="21"/>
          <w:szCs w:val="21"/>
        </w:rPr>
        <w:t>评标办法</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_Toc22177 </w:instrText>
      </w:r>
      <w:r>
        <w:rPr>
          <w:rFonts w:hint="eastAsia" w:ascii="宋体" w:hAnsi="宋体" w:cs="宋体"/>
          <w:color w:val="auto"/>
          <w:sz w:val="21"/>
          <w:szCs w:val="21"/>
        </w:rPr>
        <w:fldChar w:fldCharType="separate"/>
      </w:r>
      <w:r>
        <w:rPr>
          <w:rFonts w:hint="eastAsia" w:ascii="宋体" w:hAnsi="宋体" w:cs="宋体"/>
          <w:color w:val="auto"/>
          <w:sz w:val="21"/>
          <w:szCs w:val="21"/>
        </w:rPr>
        <w:t>46</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"_Toc6324" </w:instrText>
      </w:r>
      <w:r>
        <w:rPr>
          <w:color w:val="auto"/>
        </w:rPr>
        <w:fldChar w:fldCharType="separate"/>
      </w:r>
      <w:r>
        <w:rPr>
          <w:rFonts w:hint="eastAsia" w:ascii="宋体" w:hAnsi="宋体" w:cs="宋体"/>
          <w:color w:val="auto"/>
          <w:sz w:val="21"/>
          <w:szCs w:val="21"/>
        </w:rPr>
        <w:t>（一）总则</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_Toc6324 </w:instrText>
      </w:r>
      <w:r>
        <w:rPr>
          <w:rFonts w:hint="eastAsia" w:ascii="宋体" w:hAnsi="宋体" w:cs="宋体"/>
          <w:color w:val="auto"/>
          <w:sz w:val="21"/>
          <w:szCs w:val="21"/>
        </w:rPr>
        <w:fldChar w:fldCharType="separate"/>
      </w:r>
      <w:r>
        <w:rPr>
          <w:rFonts w:hint="eastAsia" w:ascii="宋体" w:hAnsi="宋体" w:cs="宋体"/>
          <w:color w:val="auto"/>
          <w:sz w:val="21"/>
          <w:szCs w:val="21"/>
        </w:rPr>
        <w:t>47</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"_Toc14899" </w:instrText>
      </w:r>
      <w:r>
        <w:rPr>
          <w:color w:val="auto"/>
        </w:rPr>
        <w:fldChar w:fldCharType="separate"/>
      </w:r>
      <w:r>
        <w:rPr>
          <w:rFonts w:hint="eastAsia" w:ascii="宋体" w:hAnsi="宋体" w:cs="宋体"/>
          <w:color w:val="auto"/>
          <w:sz w:val="21"/>
          <w:szCs w:val="21"/>
        </w:rPr>
        <w:t>（二）开标评标办法程序和细则</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_Toc14899 </w:instrText>
      </w:r>
      <w:r>
        <w:rPr>
          <w:rFonts w:hint="eastAsia" w:ascii="宋体" w:hAnsi="宋体" w:cs="宋体"/>
          <w:color w:val="auto"/>
          <w:sz w:val="21"/>
          <w:szCs w:val="21"/>
        </w:rPr>
        <w:fldChar w:fldCharType="separate"/>
      </w:r>
      <w:r>
        <w:rPr>
          <w:rFonts w:hint="eastAsia" w:ascii="宋体" w:hAnsi="宋体" w:cs="宋体"/>
          <w:color w:val="auto"/>
          <w:sz w:val="21"/>
          <w:szCs w:val="21"/>
        </w:rPr>
        <w:t>49</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17"/>
        <w:tabs>
          <w:tab w:val="right" w:leader="dot" w:pos="9015"/>
        </w:tabs>
        <w:spacing w:before="0" w:after="0" w:line="360" w:lineRule="auto"/>
        <w:rPr>
          <w:rFonts w:ascii="宋体" w:hAnsi="宋体" w:cs="宋体"/>
          <w:color w:val="auto"/>
          <w:sz w:val="21"/>
          <w:szCs w:val="21"/>
        </w:rPr>
      </w:pPr>
    </w:p>
    <w:p>
      <w:pPr>
        <w:spacing w:line="360" w:lineRule="auto"/>
        <w:jc w:val="center"/>
        <w:rPr>
          <w:rFonts w:ascii="宋体" w:hAnsi="宋体" w:cs="宋体"/>
          <w:b/>
          <w:color w:val="auto"/>
          <w:szCs w:val="21"/>
        </w:rPr>
        <w:sectPr>
          <w:footerReference r:id="rId4" w:type="default"/>
          <w:pgSz w:w="12240" w:h="15840"/>
          <w:pgMar w:top="1440" w:right="1425" w:bottom="1440" w:left="1800" w:header="720" w:footer="720" w:gutter="0"/>
          <w:pgNumType w:start="1"/>
          <w:cols w:space="720" w:num="1"/>
          <w:docGrid w:linePitch="286" w:charSpace="0"/>
        </w:sectPr>
      </w:pPr>
      <w:r>
        <w:rPr>
          <w:rFonts w:hint="eastAsia" w:ascii="宋体" w:hAnsi="宋体" w:cs="宋体"/>
          <w:color w:val="auto"/>
          <w:szCs w:val="21"/>
        </w:rPr>
        <w:fldChar w:fldCharType="end"/>
      </w:r>
      <w:bookmarkStart w:id="0" w:name="_Toc377719897"/>
    </w:p>
    <w:p>
      <w:pPr>
        <w:jc w:val="center"/>
        <w:outlineLvl w:val="0"/>
        <w:rPr>
          <w:rFonts w:ascii="宋体" w:hAnsi="宋体" w:cs="宋体"/>
          <w:b/>
          <w:bCs/>
          <w:color w:val="auto"/>
          <w:kern w:val="44"/>
          <w:sz w:val="36"/>
          <w:szCs w:val="36"/>
        </w:rPr>
      </w:pPr>
      <w:r>
        <w:rPr>
          <w:rFonts w:hint="eastAsia" w:ascii="宋体" w:hAnsi="宋体" w:cs="宋体"/>
          <w:b/>
          <w:bCs/>
          <w:color w:val="auto"/>
          <w:kern w:val="44"/>
          <w:sz w:val="36"/>
          <w:szCs w:val="36"/>
        </w:rPr>
        <w:t>投</w:t>
      </w:r>
      <w:r>
        <w:rPr>
          <w:rFonts w:ascii="宋体" w:hAnsi="宋体" w:cs="宋体"/>
          <w:b/>
          <w:bCs/>
          <w:color w:val="auto"/>
          <w:kern w:val="44"/>
          <w:sz w:val="36"/>
          <w:szCs w:val="36"/>
        </w:rPr>
        <w:t xml:space="preserve"> </w:t>
      </w:r>
      <w:r>
        <w:rPr>
          <w:rFonts w:hint="eastAsia" w:ascii="宋体" w:hAnsi="宋体" w:cs="宋体"/>
          <w:b/>
          <w:bCs/>
          <w:color w:val="auto"/>
          <w:kern w:val="44"/>
          <w:sz w:val="36"/>
          <w:szCs w:val="36"/>
        </w:rPr>
        <w:t>标</w:t>
      </w:r>
      <w:r>
        <w:rPr>
          <w:rFonts w:ascii="宋体" w:hAnsi="宋体" w:cs="宋体"/>
          <w:b/>
          <w:bCs/>
          <w:color w:val="auto"/>
          <w:kern w:val="44"/>
          <w:sz w:val="36"/>
          <w:szCs w:val="36"/>
        </w:rPr>
        <w:t xml:space="preserve"> </w:t>
      </w:r>
      <w:r>
        <w:rPr>
          <w:rFonts w:hint="eastAsia" w:ascii="宋体" w:hAnsi="宋体" w:cs="宋体"/>
          <w:b/>
          <w:bCs/>
          <w:color w:val="auto"/>
          <w:kern w:val="44"/>
          <w:sz w:val="36"/>
          <w:szCs w:val="36"/>
        </w:rPr>
        <w:t>须</w:t>
      </w:r>
      <w:r>
        <w:rPr>
          <w:rFonts w:ascii="宋体" w:hAnsi="宋体" w:cs="宋体"/>
          <w:b/>
          <w:bCs/>
          <w:color w:val="auto"/>
          <w:kern w:val="44"/>
          <w:sz w:val="36"/>
          <w:szCs w:val="36"/>
        </w:rPr>
        <w:t xml:space="preserve"> </w:t>
      </w:r>
      <w:r>
        <w:rPr>
          <w:rFonts w:hint="eastAsia" w:ascii="宋体" w:hAnsi="宋体" w:cs="宋体"/>
          <w:b/>
          <w:bCs/>
          <w:color w:val="auto"/>
          <w:kern w:val="44"/>
          <w:sz w:val="36"/>
          <w:szCs w:val="36"/>
        </w:rPr>
        <w:t>知</w:t>
      </w:r>
      <w:r>
        <w:rPr>
          <w:rFonts w:ascii="宋体" w:hAnsi="宋体" w:cs="宋体"/>
          <w:b/>
          <w:bCs/>
          <w:color w:val="auto"/>
          <w:kern w:val="44"/>
          <w:sz w:val="36"/>
          <w:szCs w:val="36"/>
        </w:rPr>
        <w:t xml:space="preserve"> </w:t>
      </w:r>
      <w:r>
        <w:rPr>
          <w:rFonts w:hint="eastAsia" w:ascii="宋体" w:hAnsi="宋体" w:cs="宋体"/>
          <w:b/>
          <w:bCs/>
          <w:color w:val="auto"/>
          <w:kern w:val="44"/>
          <w:sz w:val="36"/>
          <w:szCs w:val="36"/>
        </w:rPr>
        <w:t>前</w:t>
      </w:r>
      <w:r>
        <w:rPr>
          <w:rFonts w:ascii="宋体" w:hAnsi="宋体" w:cs="宋体"/>
          <w:b/>
          <w:bCs/>
          <w:color w:val="auto"/>
          <w:kern w:val="44"/>
          <w:sz w:val="36"/>
          <w:szCs w:val="36"/>
        </w:rPr>
        <w:t xml:space="preserve"> </w:t>
      </w:r>
      <w:r>
        <w:rPr>
          <w:rFonts w:hint="eastAsia" w:ascii="宋体" w:hAnsi="宋体" w:cs="宋体"/>
          <w:b/>
          <w:bCs/>
          <w:color w:val="auto"/>
          <w:kern w:val="44"/>
          <w:sz w:val="36"/>
          <w:szCs w:val="36"/>
        </w:rPr>
        <w:t>附</w:t>
      </w:r>
      <w:r>
        <w:rPr>
          <w:rFonts w:ascii="宋体" w:hAnsi="宋体" w:cs="宋体"/>
          <w:b/>
          <w:bCs/>
          <w:color w:val="auto"/>
          <w:kern w:val="44"/>
          <w:sz w:val="36"/>
          <w:szCs w:val="36"/>
        </w:rPr>
        <w:t xml:space="preserve"> </w:t>
      </w:r>
      <w:r>
        <w:rPr>
          <w:rFonts w:hint="eastAsia" w:ascii="宋体" w:hAnsi="宋体" w:cs="宋体"/>
          <w:b/>
          <w:bCs/>
          <w:color w:val="auto"/>
          <w:kern w:val="44"/>
          <w:sz w:val="36"/>
          <w:szCs w:val="36"/>
        </w:rPr>
        <w:t>表</w:t>
      </w:r>
      <w:bookmarkEnd w:id="0"/>
    </w:p>
    <w:p>
      <w:pPr>
        <w:rPr>
          <w:rFonts w:ascii="宋体" w:hAnsi="宋体" w:cs="宋体"/>
          <w:color w:val="auto"/>
        </w:rPr>
      </w:pPr>
    </w:p>
    <w:tbl>
      <w:tblPr>
        <w:tblStyle w:val="28"/>
        <w:tblW w:w="9623"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944"/>
        <w:gridCol w:w="7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blHeader/>
        </w:trPr>
        <w:tc>
          <w:tcPr>
            <w:tcW w:w="777" w:type="dxa"/>
            <w:vAlign w:val="center"/>
          </w:tcPr>
          <w:p>
            <w:pPr>
              <w:jc w:val="center"/>
              <w:rPr>
                <w:rFonts w:ascii="宋体" w:hAnsi="宋体" w:cs="宋体"/>
                <w:b/>
                <w:bCs/>
                <w:color w:val="auto"/>
                <w:szCs w:val="21"/>
              </w:rPr>
            </w:pPr>
            <w:r>
              <w:rPr>
                <w:rFonts w:hint="eastAsia" w:ascii="宋体" w:hAnsi="宋体" w:cs="宋体"/>
                <w:b/>
                <w:bCs/>
                <w:color w:val="auto"/>
                <w:szCs w:val="21"/>
              </w:rPr>
              <w:t>序号</w:t>
            </w:r>
          </w:p>
        </w:tc>
        <w:tc>
          <w:tcPr>
            <w:tcW w:w="944" w:type="dxa"/>
            <w:vAlign w:val="center"/>
          </w:tcPr>
          <w:p>
            <w:pPr>
              <w:jc w:val="center"/>
              <w:rPr>
                <w:rFonts w:ascii="宋体" w:hAnsi="宋体" w:cs="宋体"/>
                <w:b/>
                <w:bCs/>
                <w:color w:val="auto"/>
                <w:szCs w:val="21"/>
              </w:rPr>
            </w:pPr>
            <w:r>
              <w:rPr>
                <w:rFonts w:hint="eastAsia" w:ascii="宋体" w:hAnsi="宋体" w:cs="宋体"/>
                <w:b/>
                <w:bCs/>
                <w:color w:val="auto"/>
                <w:szCs w:val="21"/>
              </w:rPr>
              <w:t>条款号</w:t>
            </w:r>
          </w:p>
        </w:tc>
        <w:tc>
          <w:tcPr>
            <w:tcW w:w="7902" w:type="dxa"/>
            <w:vAlign w:val="center"/>
          </w:tcPr>
          <w:p>
            <w:pPr>
              <w:jc w:val="center"/>
              <w:rPr>
                <w:rFonts w:ascii="宋体" w:hAnsi="宋体" w:cs="宋体"/>
                <w:b/>
                <w:bCs/>
                <w:color w:val="auto"/>
                <w:szCs w:val="21"/>
              </w:rPr>
            </w:pPr>
            <w:r>
              <w:rPr>
                <w:rFonts w:hint="eastAsia" w:ascii="宋体" w:hAnsi="宋体" w:cs="宋体"/>
                <w:b/>
                <w:bCs/>
                <w:color w:val="auto"/>
                <w:szCs w:val="21"/>
              </w:rPr>
              <w:t>内</w:t>
            </w:r>
            <w:r>
              <w:rPr>
                <w:rFonts w:ascii="宋体" w:hAnsi="宋体" w:cs="宋体"/>
                <w:b/>
                <w:bCs/>
                <w:color w:val="auto"/>
                <w:szCs w:val="21"/>
              </w:rPr>
              <w:t xml:space="preserve">   </w:t>
            </w:r>
            <w:r>
              <w:rPr>
                <w:rFonts w:hint="eastAsia" w:ascii="宋体" w:hAnsi="宋体" w:cs="宋体"/>
                <w:b/>
                <w:bCs/>
                <w:color w:val="auto"/>
                <w:szCs w:val="21"/>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777" w:type="dxa"/>
            <w:vAlign w:val="center"/>
          </w:tcPr>
          <w:p>
            <w:pPr>
              <w:jc w:val="center"/>
              <w:rPr>
                <w:rFonts w:ascii="宋体" w:hAnsi="宋体" w:cs="宋体"/>
                <w:color w:val="auto"/>
                <w:szCs w:val="21"/>
              </w:rPr>
            </w:pPr>
            <w:r>
              <w:rPr>
                <w:rFonts w:ascii="宋体" w:hAnsi="宋体" w:cs="宋体"/>
                <w:color w:val="auto"/>
                <w:szCs w:val="21"/>
              </w:rPr>
              <w:t>1</w:t>
            </w:r>
          </w:p>
        </w:tc>
        <w:tc>
          <w:tcPr>
            <w:tcW w:w="944" w:type="dxa"/>
            <w:vAlign w:val="center"/>
          </w:tcPr>
          <w:p>
            <w:pPr>
              <w:jc w:val="center"/>
              <w:rPr>
                <w:rFonts w:ascii="宋体" w:hAnsi="宋体" w:cs="宋体"/>
                <w:color w:val="auto"/>
                <w:szCs w:val="21"/>
              </w:rPr>
            </w:pPr>
            <w:r>
              <w:rPr>
                <w:rFonts w:ascii="宋体" w:hAnsi="宋体" w:cs="宋体"/>
                <w:color w:val="auto"/>
                <w:szCs w:val="21"/>
              </w:rPr>
              <w:t>1.4</w:t>
            </w:r>
          </w:p>
        </w:tc>
        <w:tc>
          <w:tcPr>
            <w:tcW w:w="7902" w:type="dxa"/>
          </w:tcPr>
          <w:p>
            <w:pPr>
              <w:ind w:firstLine="72"/>
              <w:rPr>
                <w:rFonts w:ascii="宋体" w:hAnsi="宋体" w:cs="宋体"/>
                <w:color w:val="auto"/>
                <w:szCs w:val="21"/>
              </w:rPr>
            </w:pPr>
            <w:r>
              <w:rPr>
                <w:rFonts w:hint="eastAsia" w:ascii="宋体" w:hAnsi="宋体" w:cs="宋体"/>
                <w:color w:val="auto"/>
                <w:szCs w:val="21"/>
              </w:rPr>
              <w:t>资格标准：见投标须知</w:t>
            </w:r>
            <w:r>
              <w:rPr>
                <w:rFonts w:ascii="宋体" w:hAnsi="宋体" w:cs="宋体"/>
                <w:color w:val="auto"/>
                <w:szCs w:val="21"/>
              </w:rPr>
              <w:t>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77" w:type="dxa"/>
            <w:vAlign w:val="center"/>
          </w:tcPr>
          <w:p>
            <w:pPr>
              <w:jc w:val="center"/>
              <w:rPr>
                <w:rFonts w:ascii="宋体" w:hAnsi="宋体" w:cs="宋体"/>
                <w:color w:val="auto"/>
                <w:szCs w:val="21"/>
              </w:rPr>
            </w:pPr>
            <w:r>
              <w:rPr>
                <w:rFonts w:ascii="宋体" w:hAnsi="宋体" w:cs="宋体"/>
                <w:color w:val="auto"/>
                <w:szCs w:val="21"/>
              </w:rPr>
              <w:t>2</w:t>
            </w:r>
          </w:p>
        </w:tc>
        <w:tc>
          <w:tcPr>
            <w:tcW w:w="944" w:type="dxa"/>
            <w:vAlign w:val="center"/>
          </w:tcPr>
          <w:p>
            <w:pPr>
              <w:jc w:val="center"/>
              <w:rPr>
                <w:rFonts w:ascii="宋体" w:hAnsi="宋体" w:cs="宋体"/>
                <w:color w:val="auto"/>
                <w:szCs w:val="21"/>
              </w:rPr>
            </w:pPr>
            <w:r>
              <w:rPr>
                <w:rFonts w:ascii="宋体" w:hAnsi="宋体" w:cs="宋体"/>
                <w:color w:val="auto"/>
                <w:szCs w:val="21"/>
              </w:rPr>
              <w:t>3.3</w:t>
            </w:r>
          </w:p>
        </w:tc>
        <w:tc>
          <w:tcPr>
            <w:tcW w:w="7902" w:type="dxa"/>
          </w:tcPr>
          <w:p>
            <w:pPr>
              <w:rPr>
                <w:rFonts w:ascii="宋体" w:hAnsi="宋体" w:cs="宋体"/>
                <w:color w:val="auto"/>
                <w:szCs w:val="21"/>
              </w:rPr>
            </w:pPr>
            <w:r>
              <w:rPr>
                <w:rFonts w:hint="eastAsia" w:ascii="宋体" w:hAnsi="宋体" w:cs="宋体"/>
                <w:color w:val="auto"/>
                <w:szCs w:val="21"/>
              </w:rPr>
              <w:t>投标有效期：标书递交截止期限起</w:t>
            </w:r>
            <w:r>
              <w:rPr>
                <w:rFonts w:ascii="宋体" w:hAnsi="宋体" w:cs="宋体"/>
                <w:color w:val="auto"/>
                <w:szCs w:val="21"/>
              </w:rPr>
              <w:t>180</w:t>
            </w:r>
            <w:r>
              <w:rPr>
                <w:rFonts w:hint="eastAsia" w:ascii="宋体" w:hAnsi="宋体" w:cs="宋体"/>
                <w:color w:val="auto"/>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777" w:type="dxa"/>
            <w:vAlign w:val="center"/>
          </w:tcPr>
          <w:p>
            <w:pPr>
              <w:jc w:val="center"/>
              <w:rPr>
                <w:rFonts w:ascii="宋体" w:hAnsi="宋体" w:cs="宋体"/>
                <w:color w:val="auto"/>
                <w:szCs w:val="21"/>
              </w:rPr>
            </w:pPr>
            <w:r>
              <w:rPr>
                <w:rFonts w:ascii="宋体" w:hAnsi="宋体" w:cs="宋体"/>
                <w:color w:val="auto"/>
                <w:szCs w:val="21"/>
              </w:rPr>
              <w:t>3</w:t>
            </w:r>
          </w:p>
        </w:tc>
        <w:tc>
          <w:tcPr>
            <w:tcW w:w="944" w:type="dxa"/>
            <w:vAlign w:val="center"/>
          </w:tcPr>
          <w:p>
            <w:pPr>
              <w:jc w:val="center"/>
              <w:rPr>
                <w:rFonts w:ascii="宋体" w:hAnsi="宋体" w:cs="宋体"/>
                <w:color w:val="auto"/>
                <w:szCs w:val="21"/>
              </w:rPr>
            </w:pPr>
            <w:r>
              <w:rPr>
                <w:rFonts w:ascii="宋体" w:hAnsi="宋体" w:cs="宋体"/>
                <w:color w:val="auto"/>
                <w:szCs w:val="21"/>
              </w:rPr>
              <w:t>3.4</w:t>
            </w:r>
          </w:p>
        </w:tc>
        <w:tc>
          <w:tcPr>
            <w:tcW w:w="7902" w:type="dxa"/>
          </w:tcPr>
          <w:p>
            <w:pPr>
              <w:rPr>
                <w:rFonts w:ascii="宋体" w:hAnsi="宋体" w:cs="宋体"/>
                <w:color w:val="auto"/>
                <w:szCs w:val="21"/>
              </w:rPr>
            </w:pPr>
            <w:r>
              <w:rPr>
                <w:rFonts w:ascii="宋体" w:hAnsi="宋体" w:cs="宋体"/>
                <w:color w:val="auto"/>
                <w:szCs w:val="21"/>
              </w:rPr>
              <w:t>1、投标保证金：金额为10万元人民币；</w:t>
            </w:r>
          </w:p>
          <w:p>
            <w:pPr>
              <w:rPr>
                <w:rFonts w:ascii="宋体" w:hAnsi="宋体" w:cs="宋体"/>
                <w:color w:val="auto"/>
                <w:szCs w:val="21"/>
              </w:rPr>
            </w:pPr>
            <w:r>
              <w:rPr>
                <w:rFonts w:ascii="宋体" w:hAnsi="宋体" w:cs="宋体"/>
                <w:color w:val="auto"/>
                <w:szCs w:val="21"/>
              </w:rPr>
              <w:t>2、缴纳时间：投标保证金必须在投标截止时间前到达（时间以到账的时间为准）。</w:t>
            </w:r>
          </w:p>
          <w:p>
            <w:pPr>
              <w:rPr>
                <w:rFonts w:ascii="宋体" w:hAnsi="宋体" w:cs="宋体"/>
                <w:color w:val="auto"/>
                <w:szCs w:val="21"/>
              </w:rPr>
            </w:pPr>
            <w:r>
              <w:rPr>
                <w:rFonts w:hint="eastAsia" w:ascii="宋体" w:hAnsi="宋体" w:cs="宋体"/>
                <w:color w:val="auto"/>
                <w:szCs w:val="21"/>
              </w:rPr>
              <w:t>收款单位：东莞市轨道一号线建设发展有限公司</w:t>
            </w:r>
          </w:p>
          <w:p>
            <w:pPr>
              <w:rPr>
                <w:rFonts w:ascii="宋体" w:hAnsi="宋体" w:cs="宋体"/>
                <w:color w:val="auto"/>
                <w:szCs w:val="21"/>
              </w:rPr>
            </w:pPr>
            <w:r>
              <w:rPr>
                <w:rFonts w:hint="eastAsia" w:ascii="宋体" w:hAnsi="宋体" w:cs="宋体"/>
                <w:color w:val="auto"/>
                <w:szCs w:val="21"/>
              </w:rPr>
              <w:t>汇款或转账的银行：</w:t>
            </w:r>
            <w:r>
              <w:rPr>
                <w:rFonts w:hint="eastAsia"/>
                <w:color w:val="auto"/>
              </w:rPr>
              <w:t>广发银行股份有限公司东莞南城支行</w:t>
            </w:r>
          </w:p>
          <w:p>
            <w:pPr>
              <w:rPr>
                <w:rFonts w:ascii="宋体" w:hAnsi="宋体" w:cs="宋体"/>
                <w:color w:val="auto"/>
                <w:szCs w:val="21"/>
              </w:rPr>
            </w:pPr>
            <w:r>
              <w:rPr>
                <w:rFonts w:hint="eastAsia" w:ascii="宋体" w:hAnsi="宋体" w:cs="宋体"/>
                <w:color w:val="auto"/>
                <w:szCs w:val="21"/>
              </w:rPr>
              <w:t>银行账号：</w:t>
            </w:r>
            <w:r>
              <w:rPr>
                <w:color w:val="auto"/>
              </w:rPr>
              <w:t>9550880215310600132</w:t>
            </w:r>
          </w:p>
          <w:p>
            <w:pPr>
              <w:rPr>
                <w:rFonts w:ascii="宋体" w:hAnsi="宋体" w:cs="宋体"/>
                <w:color w:val="auto"/>
                <w:szCs w:val="21"/>
              </w:rPr>
            </w:pPr>
            <w:r>
              <w:rPr>
                <w:rFonts w:hint="eastAsia" w:ascii="宋体" w:hAnsi="宋体" w:cs="宋体"/>
                <w:color w:val="auto"/>
                <w:szCs w:val="21"/>
              </w:rPr>
              <w:t>投标人在缴纳投标保证金时应注明所投项目名称。收款单位确认投标保证金到账后开具收据，投标人按《投标须知前附表》的附件一“投标人领取投标保证金收据指引”的要求前往招标人处领取收据。投标人必须将复印件放进投标文件（技术标），有效投标必须有投标保证金到账后收据，否则视为放弃此次投标机会。</w:t>
            </w:r>
          </w:p>
          <w:p>
            <w:pPr>
              <w:rPr>
                <w:rFonts w:ascii="宋体" w:hAnsi="宋体" w:cs="宋体"/>
                <w:color w:val="auto"/>
                <w:szCs w:val="21"/>
              </w:rPr>
            </w:pPr>
            <w:r>
              <w:rPr>
                <w:rFonts w:ascii="宋体" w:hAnsi="宋体" w:cs="宋体"/>
                <w:color w:val="auto"/>
                <w:szCs w:val="21"/>
              </w:rPr>
              <w:t>3、东莞市城市轨道交通1号线一期工程【质量专项检测项目】1405标、1406标、1407标等三个标段共用一份投标保证金。如同一个投标人同时参加三个标段的投标，仅需提供一份投标保证金，投标人必须将收据复印件放进所参加投标标段的投标文件（技术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7" w:hRule="atLeast"/>
        </w:trPr>
        <w:tc>
          <w:tcPr>
            <w:tcW w:w="777" w:type="dxa"/>
            <w:vAlign w:val="center"/>
          </w:tcPr>
          <w:p>
            <w:pPr>
              <w:jc w:val="center"/>
              <w:rPr>
                <w:rFonts w:ascii="宋体" w:hAnsi="宋体" w:cs="宋体"/>
                <w:color w:val="auto"/>
                <w:szCs w:val="21"/>
              </w:rPr>
            </w:pPr>
            <w:r>
              <w:rPr>
                <w:rFonts w:ascii="宋体" w:hAnsi="宋体" w:cs="宋体"/>
                <w:color w:val="auto"/>
                <w:szCs w:val="21"/>
              </w:rPr>
              <w:t>4</w:t>
            </w:r>
          </w:p>
        </w:tc>
        <w:tc>
          <w:tcPr>
            <w:tcW w:w="944" w:type="dxa"/>
            <w:vAlign w:val="center"/>
          </w:tcPr>
          <w:p>
            <w:pPr>
              <w:rPr>
                <w:rFonts w:ascii="宋体" w:hAnsi="宋体" w:cs="宋体"/>
                <w:color w:val="auto"/>
                <w:szCs w:val="21"/>
              </w:rPr>
            </w:pPr>
          </w:p>
        </w:tc>
        <w:tc>
          <w:tcPr>
            <w:tcW w:w="7902" w:type="dxa"/>
          </w:tcPr>
          <w:p>
            <w:pPr>
              <w:ind w:firstLine="1025" w:firstLineChars="486"/>
              <w:rPr>
                <w:rFonts w:ascii="宋体" w:hAnsi="宋体" w:cs="宋体"/>
                <w:b/>
                <w:strike/>
                <w:color w:val="auto"/>
                <w:szCs w:val="21"/>
              </w:rPr>
            </w:pPr>
          </w:p>
          <w:p>
            <w:pPr>
              <w:jc w:val="left"/>
              <w:rPr>
                <w:rFonts w:ascii="宋体" w:hAnsi="宋体" w:cs="宋体"/>
                <w:b/>
                <w:color w:val="auto"/>
                <w:szCs w:val="21"/>
              </w:rPr>
            </w:pPr>
            <w:r>
              <w:rPr>
                <w:rFonts w:hint="eastAsia" w:ascii="宋体" w:hAnsi="宋体" w:cs="宋体"/>
                <w:b/>
                <w:color w:val="auto"/>
                <w:szCs w:val="21"/>
              </w:rPr>
              <w:t>招标文件的获取：</w:t>
            </w:r>
            <w:r>
              <w:rPr>
                <w:rFonts w:hint="eastAsia" w:ascii="宋体" w:hAnsi="宋体"/>
                <w:color w:val="auto"/>
                <w:szCs w:val="21"/>
              </w:rPr>
              <w:t>由投标人登陆广州公共资源交易中心网站</w:t>
            </w:r>
            <w:r>
              <w:rPr>
                <w:rFonts w:ascii="宋体" w:hAnsi="宋体"/>
                <w:color w:val="auto"/>
                <w:szCs w:val="21"/>
              </w:rPr>
              <w:t>www.gzggzy.cn从本项目招标公告附件中下载电子招标文件及其他招标资料。</w:t>
            </w:r>
          </w:p>
          <w:p>
            <w:pPr>
              <w:jc w:val="left"/>
              <w:rPr>
                <w:rFonts w:ascii="宋体" w:hAnsi="宋体" w:cs="宋体"/>
                <w:b/>
                <w:color w:val="auto"/>
                <w:szCs w:val="21"/>
              </w:rPr>
            </w:pPr>
            <w:r>
              <w:rPr>
                <w:rFonts w:hint="eastAsia" w:ascii="宋体" w:hAnsi="宋体" w:cs="宋体"/>
                <w:b/>
                <w:color w:val="auto"/>
                <w:szCs w:val="21"/>
              </w:rPr>
              <w:t>招标图纸（如有）：提供电子版本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4" w:hRule="atLeast"/>
        </w:trPr>
        <w:tc>
          <w:tcPr>
            <w:tcW w:w="777" w:type="dxa"/>
            <w:vAlign w:val="center"/>
          </w:tcPr>
          <w:p>
            <w:pPr>
              <w:jc w:val="center"/>
              <w:rPr>
                <w:rFonts w:ascii="宋体" w:hAnsi="宋体" w:cs="宋体"/>
                <w:color w:val="auto"/>
                <w:szCs w:val="21"/>
              </w:rPr>
            </w:pPr>
            <w:r>
              <w:rPr>
                <w:rFonts w:ascii="宋体" w:hAnsi="宋体" w:cs="宋体"/>
                <w:color w:val="auto"/>
                <w:szCs w:val="21"/>
              </w:rPr>
              <w:t>5</w:t>
            </w:r>
          </w:p>
        </w:tc>
        <w:tc>
          <w:tcPr>
            <w:tcW w:w="944" w:type="dxa"/>
            <w:vAlign w:val="center"/>
          </w:tcPr>
          <w:p>
            <w:pPr>
              <w:jc w:val="center"/>
              <w:rPr>
                <w:rFonts w:ascii="宋体" w:hAnsi="宋体" w:cs="宋体"/>
                <w:color w:val="auto"/>
                <w:szCs w:val="21"/>
              </w:rPr>
            </w:pPr>
            <w:r>
              <w:rPr>
                <w:rFonts w:ascii="宋体" w:hAnsi="宋体" w:cs="宋体"/>
                <w:color w:val="auto"/>
                <w:szCs w:val="21"/>
              </w:rPr>
              <w:t>3.5</w:t>
            </w:r>
          </w:p>
          <w:p>
            <w:pPr>
              <w:jc w:val="center"/>
              <w:rPr>
                <w:rFonts w:ascii="宋体" w:hAnsi="宋体" w:cs="宋体"/>
                <w:color w:val="auto"/>
                <w:szCs w:val="21"/>
              </w:rPr>
            </w:pPr>
            <w:r>
              <w:rPr>
                <w:rFonts w:ascii="宋体" w:hAnsi="宋体" w:cs="宋体"/>
                <w:color w:val="auto"/>
                <w:szCs w:val="21"/>
              </w:rPr>
              <w:t>3.6</w:t>
            </w:r>
          </w:p>
        </w:tc>
        <w:tc>
          <w:tcPr>
            <w:tcW w:w="7902" w:type="dxa"/>
            <w:vAlign w:val="center"/>
          </w:tcPr>
          <w:p>
            <w:pPr>
              <w:ind w:left="1692" w:hanging="1692"/>
              <w:rPr>
                <w:rFonts w:ascii="宋体" w:hAnsi="宋体" w:cs="宋体"/>
                <w:color w:val="auto"/>
                <w:szCs w:val="21"/>
              </w:rPr>
            </w:pPr>
            <w:r>
              <w:rPr>
                <w:rFonts w:hint="eastAsia" w:ascii="宋体" w:hAnsi="宋体" w:cs="宋体"/>
                <w:color w:val="auto"/>
                <w:szCs w:val="21"/>
              </w:rPr>
              <w:t>投标文件份数：正本</w:t>
            </w:r>
            <w:r>
              <w:rPr>
                <w:rFonts w:ascii="宋体" w:hAnsi="宋体" w:cs="宋体"/>
                <w:color w:val="auto"/>
                <w:szCs w:val="21"/>
              </w:rPr>
              <w:t>1套，副本5套，共计6套。正本单独包封，以便开标时使用。</w:t>
            </w:r>
          </w:p>
          <w:p>
            <w:pPr>
              <w:ind w:left="1692" w:hanging="1692"/>
              <w:rPr>
                <w:rFonts w:ascii="宋体" w:hAnsi="宋体" w:cs="宋体"/>
                <w:color w:val="auto"/>
                <w:szCs w:val="21"/>
              </w:rPr>
            </w:pPr>
            <w:r>
              <w:rPr>
                <w:rFonts w:hint="eastAsia" w:ascii="宋体" w:hAnsi="宋体" w:cs="宋体"/>
                <w:color w:val="auto"/>
                <w:szCs w:val="21"/>
              </w:rPr>
              <w:t>标书装订要求：详见第</w:t>
            </w:r>
            <w:r>
              <w:rPr>
                <w:rFonts w:ascii="宋体" w:hAnsi="宋体" w:cs="宋体"/>
                <w:color w:val="auto"/>
                <w:szCs w:val="21"/>
              </w:rPr>
              <w:t>1章投标须知3.5条和3.6条要求。</w:t>
            </w:r>
          </w:p>
          <w:p>
            <w:pPr>
              <w:jc w:val="left"/>
              <w:rPr>
                <w:rFonts w:ascii="宋体" w:hAnsi="宋体" w:cs="宋体"/>
                <w:color w:val="auto"/>
                <w:szCs w:val="21"/>
              </w:rPr>
            </w:pPr>
            <w:r>
              <w:rPr>
                <w:rFonts w:hint="eastAsia" w:ascii="宋体" w:hAnsi="宋体" w:cs="宋体"/>
                <w:color w:val="auto"/>
                <w:szCs w:val="21"/>
              </w:rPr>
              <w:t>注：中标单位在领取中标通知书前应再补交</w:t>
            </w:r>
            <w:r>
              <w:rPr>
                <w:rFonts w:ascii="宋体" w:hAnsi="宋体" w:cs="宋体"/>
                <w:color w:val="auto"/>
                <w:szCs w:val="21"/>
              </w:rPr>
              <w:t>9</w:t>
            </w:r>
            <w:r>
              <w:rPr>
                <w:rFonts w:hint="eastAsia" w:ascii="宋体" w:hAnsi="宋体" w:cs="宋体"/>
                <w:color w:val="auto"/>
                <w:szCs w:val="21"/>
                <w:u w:val="single"/>
              </w:rPr>
              <w:t>套</w:t>
            </w:r>
            <w:r>
              <w:rPr>
                <w:rFonts w:hint="eastAsia" w:ascii="宋体" w:hAnsi="宋体" w:cs="宋体"/>
                <w:color w:val="auto"/>
                <w:szCs w:val="21"/>
              </w:rPr>
              <w:t>内容、装订与原投标文件完全一致的投标文件副本以及评标过程中的投标澄清文件。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5" w:hRule="atLeast"/>
        </w:trPr>
        <w:tc>
          <w:tcPr>
            <w:tcW w:w="777" w:type="dxa"/>
            <w:vAlign w:val="center"/>
          </w:tcPr>
          <w:p>
            <w:pPr>
              <w:jc w:val="center"/>
              <w:rPr>
                <w:rFonts w:ascii="宋体" w:hAnsi="宋体" w:cs="宋体"/>
                <w:color w:val="auto"/>
                <w:szCs w:val="21"/>
              </w:rPr>
            </w:pPr>
            <w:r>
              <w:rPr>
                <w:rFonts w:ascii="宋体" w:hAnsi="宋体" w:cs="宋体"/>
                <w:color w:val="auto"/>
                <w:szCs w:val="21"/>
              </w:rPr>
              <w:t>6</w:t>
            </w:r>
          </w:p>
        </w:tc>
        <w:tc>
          <w:tcPr>
            <w:tcW w:w="944" w:type="dxa"/>
            <w:vAlign w:val="center"/>
          </w:tcPr>
          <w:p>
            <w:pPr>
              <w:jc w:val="center"/>
              <w:rPr>
                <w:rFonts w:ascii="宋体" w:hAnsi="宋体" w:cs="宋体"/>
                <w:color w:val="auto"/>
                <w:szCs w:val="21"/>
              </w:rPr>
            </w:pPr>
            <w:r>
              <w:rPr>
                <w:rFonts w:ascii="宋体" w:hAnsi="宋体" w:cs="宋体"/>
                <w:color w:val="auto"/>
                <w:szCs w:val="21"/>
              </w:rPr>
              <w:t>4.2</w:t>
            </w:r>
          </w:p>
        </w:tc>
        <w:tc>
          <w:tcPr>
            <w:tcW w:w="7902" w:type="dxa"/>
          </w:tcPr>
          <w:p>
            <w:pPr>
              <w:spacing w:line="242" w:lineRule="auto"/>
              <w:rPr>
                <w:rFonts w:ascii="宋体" w:hAnsi="宋体" w:cs="宋体"/>
                <w:b/>
                <w:color w:val="auto"/>
                <w:szCs w:val="21"/>
                <w:u w:val="single"/>
              </w:rPr>
            </w:pPr>
            <w:r>
              <w:rPr>
                <w:rFonts w:hint="eastAsia" w:ascii="宋体" w:hAnsi="宋体" w:cs="宋体"/>
                <w:color w:val="auto"/>
                <w:szCs w:val="21"/>
              </w:rPr>
              <w:t>投标递交至：</w:t>
            </w:r>
            <w:r>
              <w:rPr>
                <w:rFonts w:hint="eastAsia" w:ascii="宋体" w:hAnsi="宋体" w:cs="宋体"/>
                <w:color w:val="auto"/>
                <w:szCs w:val="21"/>
                <w:u w:val="single"/>
              </w:rPr>
              <w:t>广州公共资源交易中心</w:t>
            </w:r>
          </w:p>
          <w:p>
            <w:pPr>
              <w:spacing w:line="242" w:lineRule="auto"/>
              <w:rPr>
                <w:rFonts w:ascii="宋体" w:hAnsi="宋体" w:cs="宋体"/>
                <w:b/>
                <w:color w:val="auto"/>
                <w:szCs w:val="21"/>
                <w:u w:val="single"/>
              </w:rPr>
            </w:pPr>
            <w:r>
              <w:rPr>
                <w:rFonts w:hint="eastAsia" w:ascii="宋体" w:hAnsi="宋体" w:cs="宋体"/>
                <w:color w:val="auto"/>
                <w:szCs w:val="21"/>
              </w:rPr>
              <w:t>地</w:t>
            </w:r>
            <w:r>
              <w:rPr>
                <w:rFonts w:ascii="宋体" w:hAnsi="宋体" w:cs="宋体"/>
                <w:color w:val="auto"/>
                <w:szCs w:val="21"/>
              </w:rPr>
              <w:t xml:space="preserve">      </w:t>
            </w:r>
            <w:r>
              <w:rPr>
                <w:rFonts w:hint="eastAsia" w:ascii="宋体" w:hAnsi="宋体" w:cs="宋体"/>
                <w:color w:val="auto"/>
                <w:szCs w:val="21"/>
              </w:rPr>
              <w:t>址；</w:t>
            </w:r>
            <w:r>
              <w:rPr>
                <w:rFonts w:hint="eastAsia" w:ascii="宋体" w:hAnsi="宋体" w:cs="宋体"/>
                <w:color w:val="auto"/>
                <w:szCs w:val="21"/>
                <w:u w:val="single"/>
              </w:rPr>
              <w:t>广州市天河区天润路</w:t>
            </w:r>
            <w:r>
              <w:rPr>
                <w:rFonts w:ascii="宋体" w:hAnsi="宋体" w:cs="宋体"/>
                <w:color w:val="auto"/>
                <w:szCs w:val="21"/>
                <w:u w:val="single"/>
              </w:rPr>
              <w:t>333号</w:t>
            </w:r>
          </w:p>
          <w:p>
            <w:pPr>
              <w:spacing w:line="242" w:lineRule="auto"/>
              <w:rPr>
                <w:rFonts w:ascii="宋体" w:hAnsi="宋体" w:cs="宋体"/>
                <w:color w:val="auto"/>
                <w:szCs w:val="21"/>
              </w:rPr>
            </w:pPr>
            <w:r>
              <w:rPr>
                <w:rFonts w:hint="eastAsia" w:ascii="宋体" w:hAnsi="宋体" w:cs="宋体"/>
                <w:color w:val="auto"/>
                <w:szCs w:val="21"/>
              </w:rPr>
              <w:t>联</w:t>
            </w:r>
            <w:r>
              <w:rPr>
                <w:rFonts w:ascii="宋体" w:hAnsi="宋体" w:cs="宋体"/>
                <w:color w:val="auto"/>
                <w:szCs w:val="21"/>
              </w:rPr>
              <w:t xml:space="preserve">  </w:t>
            </w:r>
            <w:r>
              <w:rPr>
                <w:rFonts w:hint="eastAsia" w:ascii="宋体" w:hAnsi="宋体" w:cs="宋体"/>
                <w:color w:val="auto"/>
                <w:szCs w:val="21"/>
              </w:rPr>
              <w:t>系</w:t>
            </w:r>
            <w:r>
              <w:rPr>
                <w:rFonts w:ascii="宋体" w:hAnsi="宋体" w:cs="宋体"/>
                <w:color w:val="auto"/>
                <w:szCs w:val="21"/>
              </w:rPr>
              <w:t xml:space="preserve">  </w:t>
            </w:r>
            <w:r>
              <w:rPr>
                <w:rFonts w:hint="eastAsia" w:ascii="宋体" w:hAnsi="宋体" w:cs="宋体"/>
                <w:color w:val="auto"/>
                <w:szCs w:val="21"/>
              </w:rPr>
              <w:t>人：</w:t>
            </w:r>
            <w:r>
              <w:rPr>
                <w:rFonts w:ascii="宋体" w:hAnsi="宋体" w:cs="宋体"/>
                <w:b/>
                <w:color w:val="auto"/>
                <w:szCs w:val="21"/>
                <w:u w:val="single"/>
              </w:rPr>
              <w:t xml:space="preserve">        /         </w:t>
            </w:r>
          </w:p>
          <w:p>
            <w:pPr>
              <w:spacing w:line="242" w:lineRule="auto"/>
              <w:rPr>
                <w:rFonts w:ascii="宋体" w:hAnsi="宋体" w:cs="宋体"/>
                <w:color w:val="auto"/>
                <w:szCs w:val="21"/>
              </w:rPr>
            </w:pPr>
            <w:r>
              <w:rPr>
                <w:rFonts w:hint="eastAsia" w:ascii="宋体" w:hAnsi="宋体" w:cs="宋体"/>
                <w:color w:val="auto"/>
                <w:szCs w:val="21"/>
              </w:rPr>
              <w:t>电</w:t>
            </w:r>
            <w:r>
              <w:rPr>
                <w:rFonts w:ascii="宋体" w:hAnsi="宋体" w:cs="宋体"/>
                <w:color w:val="auto"/>
                <w:szCs w:val="21"/>
              </w:rPr>
              <w:t xml:space="preserve">      </w:t>
            </w:r>
            <w:r>
              <w:rPr>
                <w:rFonts w:hint="eastAsia" w:ascii="宋体" w:hAnsi="宋体" w:cs="宋体"/>
                <w:color w:val="auto"/>
                <w:szCs w:val="21"/>
              </w:rPr>
              <w:t>话：</w:t>
            </w:r>
            <w:r>
              <w:rPr>
                <w:rFonts w:ascii="宋体" w:hAnsi="宋体" w:cs="宋体"/>
                <w:b/>
                <w:color w:val="auto"/>
                <w:szCs w:val="21"/>
                <w:u w:val="single"/>
              </w:rPr>
              <w:t xml:space="preserve">        /         </w:t>
            </w:r>
          </w:p>
          <w:p>
            <w:pPr>
              <w:rPr>
                <w:rFonts w:ascii="宋体" w:hAnsi="宋体" w:cs="宋体"/>
                <w:color w:val="auto"/>
                <w:szCs w:val="21"/>
              </w:rPr>
            </w:pPr>
            <w:r>
              <w:rPr>
                <w:rFonts w:hint="eastAsia" w:ascii="宋体" w:hAnsi="宋体" w:cs="宋体"/>
                <w:color w:val="auto"/>
                <w:szCs w:val="21"/>
              </w:rPr>
              <w:t>传</w:t>
            </w:r>
            <w:r>
              <w:rPr>
                <w:rFonts w:ascii="宋体" w:hAnsi="宋体" w:cs="宋体"/>
                <w:color w:val="auto"/>
                <w:szCs w:val="21"/>
              </w:rPr>
              <w:t xml:space="preserve">      </w:t>
            </w:r>
            <w:r>
              <w:rPr>
                <w:rFonts w:hint="eastAsia" w:ascii="宋体" w:hAnsi="宋体" w:cs="宋体"/>
                <w:color w:val="auto"/>
                <w:szCs w:val="21"/>
              </w:rPr>
              <w:t>真：</w:t>
            </w:r>
            <w:r>
              <w:rPr>
                <w:rFonts w:ascii="宋体" w:hAnsi="宋体" w:cs="宋体"/>
                <w:b/>
                <w:color w:val="auto"/>
                <w:szCs w:val="21"/>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777" w:type="dxa"/>
            <w:vAlign w:val="center"/>
          </w:tcPr>
          <w:p>
            <w:pPr>
              <w:jc w:val="center"/>
              <w:rPr>
                <w:rFonts w:ascii="宋体" w:hAnsi="宋体" w:cs="宋体"/>
                <w:color w:val="auto"/>
                <w:szCs w:val="21"/>
              </w:rPr>
            </w:pPr>
            <w:r>
              <w:rPr>
                <w:rFonts w:ascii="宋体" w:hAnsi="宋体" w:cs="宋体"/>
                <w:color w:val="auto"/>
                <w:szCs w:val="21"/>
              </w:rPr>
              <w:t>7</w:t>
            </w:r>
          </w:p>
        </w:tc>
        <w:tc>
          <w:tcPr>
            <w:tcW w:w="944" w:type="dxa"/>
            <w:vAlign w:val="center"/>
          </w:tcPr>
          <w:p>
            <w:pPr>
              <w:jc w:val="center"/>
              <w:rPr>
                <w:rFonts w:ascii="宋体" w:hAnsi="宋体" w:cs="宋体"/>
                <w:color w:val="auto"/>
                <w:szCs w:val="21"/>
              </w:rPr>
            </w:pPr>
            <w:r>
              <w:rPr>
                <w:rFonts w:ascii="宋体" w:hAnsi="宋体" w:cs="宋体"/>
                <w:color w:val="auto"/>
                <w:szCs w:val="21"/>
              </w:rPr>
              <w:t>4.2</w:t>
            </w:r>
          </w:p>
        </w:tc>
        <w:tc>
          <w:tcPr>
            <w:tcW w:w="7902" w:type="dxa"/>
          </w:tcPr>
          <w:p>
            <w:pPr>
              <w:spacing w:line="242" w:lineRule="auto"/>
              <w:rPr>
                <w:rFonts w:ascii="宋体" w:hAnsi="宋体" w:cs="宋体"/>
                <w:color w:val="auto"/>
                <w:szCs w:val="21"/>
              </w:rPr>
            </w:pPr>
            <w:r>
              <w:rPr>
                <w:rFonts w:hint="eastAsia" w:ascii="宋体" w:hAnsi="宋体" w:cs="宋体"/>
                <w:color w:val="auto"/>
                <w:szCs w:val="21"/>
              </w:rPr>
              <w:t>投标时间：</w:t>
            </w:r>
            <w:r>
              <w:rPr>
                <w:rFonts w:ascii="宋体" w:hAnsi="宋体" w:cs="宋体"/>
                <w:color w:val="auto"/>
                <w:szCs w:val="21"/>
              </w:rPr>
              <w:t xml:space="preserve"> </w:t>
            </w:r>
            <w:r>
              <w:rPr>
                <w:rFonts w:hint="eastAsia" w:ascii="宋体" w:hAnsi="宋体" w:cs="宋体"/>
                <w:color w:val="auto"/>
                <w:szCs w:val="21"/>
              </w:rPr>
              <w:t>日期：</w:t>
            </w:r>
            <w:r>
              <w:rPr>
                <w:rFonts w:ascii="宋体" w:hAnsi="宋体" w:cs="宋体"/>
                <w:color w:val="auto"/>
                <w:szCs w:val="21"/>
                <w:u w:val="single"/>
              </w:rPr>
              <w:t xml:space="preserve">    </w:t>
            </w:r>
            <w:r>
              <w:rPr>
                <w:rFonts w:hint="eastAsia" w:ascii="宋体" w:hAnsi="宋体" w:cs="宋体"/>
                <w:color w:val="auto"/>
                <w:szCs w:val="21"/>
              </w:rPr>
              <w:t>年</w:t>
            </w:r>
            <w:r>
              <w:rPr>
                <w:rFonts w:ascii="宋体" w:hAnsi="宋体" w:cs="宋体"/>
                <w:color w:val="auto"/>
                <w:szCs w:val="21"/>
                <w:u w:val="single"/>
              </w:rPr>
              <w:t xml:space="preserve">  </w:t>
            </w:r>
            <w:r>
              <w:rPr>
                <w:rFonts w:hint="eastAsia" w:ascii="宋体" w:hAnsi="宋体" w:cs="宋体"/>
                <w:color w:val="auto"/>
                <w:szCs w:val="21"/>
              </w:rPr>
              <w:t>月</w:t>
            </w:r>
            <w:r>
              <w:rPr>
                <w:rFonts w:ascii="宋体" w:hAnsi="宋体" w:cs="宋体"/>
                <w:color w:val="auto"/>
                <w:szCs w:val="21"/>
                <w:u w:val="single"/>
              </w:rPr>
              <w:t xml:space="preserve">  </w:t>
            </w:r>
            <w:r>
              <w:rPr>
                <w:rFonts w:hint="eastAsia" w:ascii="宋体" w:hAnsi="宋体" w:cs="宋体"/>
                <w:color w:val="auto"/>
                <w:szCs w:val="21"/>
              </w:rPr>
              <w:t>日（星期</w:t>
            </w:r>
            <w:r>
              <w:rPr>
                <w:rFonts w:ascii="宋体" w:hAnsi="宋体" w:cs="宋体"/>
                <w:color w:val="auto"/>
                <w:szCs w:val="21"/>
                <w:u w:val="single"/>
              </w:rPr>
              <w:t xml:space="preserve">  </w:t>
            </w:r>
            <w:r>
              <w:rPr>
                <w:rFonts w:hint="eastAsia" w:ascii="宋体" w:hAnsi="宋体" w:cs="宋体"/>
                <w:color w:val="auto"/>
                <w:szCs w:val="21"/>
              </w:rPr>
              <w:t>）</w:t>
            </w:r>
          </w:p>
          <w:p>
            <w:pPr>
              <w:ind w:firstLine="1201" w:firstLineChars="572"/>
              <w:rPr>
                <w:rFonts w:ascii="宋体" w:hAnsi="宋体" w:cs="宋体"/>
                <w:color w:val="auto"/>
                <w:szCs w:val="21"/>
              </w:rPr>
            </w:pPr>
            <w:r>
              <w:rPr>
                <w:rFonts w:hint="eastAsia" w:ascii="宋体" w:hAnsi="宋体" w:cs="宋体"/>
                <w:color w:val="auto"/>
                <w:szCs w:val="21"/>
              </w:rPr>
              <w:t>时间：</w:t>
            </w:r>
            <w:r>
              <w:rPr>
                <w:rFonts w:ascii="宋体" w:hAnsi="宋体" w:cs="宋体"/>
                <w:color w:val="auto"/>
                <w:szCs w:val="21"/>
              </w:rPr>
              <w:t xml:space="preserve"> </w:t>
            </w:r>
            <w:r>
              <w:rPr>
                <w:rFonts w:ascii="宋体" w:hAnsi="宋体" w:cs="宋体"/>
                <w:b/>
                <w:color w:val="auto"/>
                <w:szCs w:val="21"/>
                <w:u w:val="single"/>
              </w:rPr>
              <w:t xml:space="preserve">                        </w:t>
            </w:r>
            <w:r>
              <w:rPr>
                <w:rFonts w:ascii="宋体" w:hAnsi="宋体" w:cs="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trPr>
        <w:tc>
          <w:tcPr>
            <w:tcW w:w="777" w:type="dxa"/>
            <w:vAlign w:val="center"/>
          </w:tcPr>
          <w:p>
            <w:pPr>
              <w:jc w:val="center"/>
              <w:rPr>
                <w:rFonts w:ascii="宋体" w:hAnsi="宋体" w:cs="宋体"/>
                <w:color w:val="auto"/>
                <w:szCs w:val="21"/>
              </w:rPr>
            </w:pPr>
            <w:r>
              <w:rPr>
                <w:rFonts w:ascii="宋体" w:hAnsi="宋体" w:cs="宋体"/>
                <w:color w:val="auto"/>
                <w:szCs w:val="21"/>
              </w:rPr>
              <w:t>8</w:t>
            </w:r>
          </w:p>
        </w:tc>
        <w:tc>
          <w:tcPr>
            <w:tcW w:w="944" w:type="dxa"/>
            <w:vAlign w:val="center"/>
          </w:tcPr>
          <w:p>
            <w:pPr>
              <w:jc w:val="center"/>
              <w:rPr>
                <w:rFonts w:ascii="宋体" w:hAnsi="宋体" w:cs="宋体"/>
                <w:color w:val="auto"/>
                <w:szCs w:val="21"/>
              </w:rPr>
            </w:pPr>
            <w:r>
              <w:rPr>
                <w:rFonts w:ascii="宋体" w:hAnsi="宋体" w:cs="宋体"/>
                <w:color w:val="auto"/>
                <w:szCs w:val="21"/>
              </w:rPr>
              <w:t>5.1</w:t>
            </w:r>
          </w:p>
        </w:tc>
        <w:tc>
          <w:tcPr>
            <w:tcW w:w="7902" w:type="dxa"/>
          </w:tcPr>
          <w:p>
            <w:pPr>
              <w:spacing w:line="242" w:lineRule="auto"/>
              <w:rPr>
                <w:rFonts w:ascii="宋体" w:hAnsi="宋体" w:cs="宋体"/>
                <w:color w:val="auto"/>
                <w:szCs w:val="21"/>
              </w:rPr>
            </w:pPr>
            <w:r>
              <w:rPr>
                <w:rFonts w:hint="eastAsia" w:ascii="宋体" w:hAnsi="宋体" w:cs="宋体"/>
                <w:color w:val="auto"/>
                <w:szCs w:val="21"/>
              </w:rPr>
              <w:t>开标：</w:t>
            </w:r>
            <w:r>
              <w:rPr>
                <w:rFonts w:ascii="宋体" w:hAnsi="宋体" w:cs="宋体"/>
                <w:color w:val="auto"/>
                <w:szCs w:val="21"/>
              </w:rPr>
              <w:t xml:space="preserve"> </w:t>
            </w:r>
            <w:r>
              <w:rPr>
                <w:rFonts w:hint="eastAsia" w:ascii="宋体" w:hAnsi="宋体" w:cs="宋体"/>
                <w:color w:val="auto"/>
                <w:szCs w:val="21"/>
              </w:rPr>
              <w:t>日期：</w:t>
            </w:r>
            <w:r>
              <w:rPr>
                <w:rFonts w:ascii="宋体" w:hAnsi="宋体" w:cs="宋体"/>
                <w:color w:val="auto"/>
                <w:szCs w:val="21"/>
                <w:u w:val="single"/>
              </w:rPr>
              <w:t xml:space="preserve">    </w:t>
            </w:r>
            <w:r>
              <w:rPr>
                <w:rFonts w:hint="eastAsia" w:ascii="宋体" w:hAnsi="宋体" w:cs="宋体"/>
                <w:color w:val="auto"/>
                <w:szCs w:val="21"/>
              </w:rPr>
              <w:t>年</w:t>
            </w:r>
            <w:r>
              <w:rPr>
                <w:rFonts w:ascii="宋体" w:hAnsi="宋体" w:cs="宋体"/>
                <w:color w:val="auto"/>
                <w:szCs w:val="21"/>
                <w:u w:val="single"/>
              </w:rPr>
              <w:t xml:space="preserve">  </w:t>
            </w:r>
            <w:r>
              <w:rPr>
                <w:rFonts w:hint="eastAsia" w:ascii="宋体" w:hAnsi="宋体" w:cs="宋体"/>
                <w:color w:val="auto"/>
                <w:szCs w:val="21"/>
              </w:rPr>
              <w:t>月</w:t>
            </w:r>
            <w:r>
              <w:rPr>
                <w:rFonts w:ascii="宋体" w:hAnsi="宋体" w:cs="宋体"/>
                <w:color w:val="auto"/>
                <w:szCs w:val="21"/>
                <w:u w:val="single"/>
              </w:rPr>
              <w:t xml:space="preserve">  </w:t>
            </w:r>
            <w:r>
              <w:rPr>
                <w:rFonts w:hint="eastAsia" w:ascii="宋体" w:hAnsi="宋体" w:cs="宋体"/>
                <w:color w:val="auto"/>
                <w:szCs w:val="21"/>
              </w:rPr>
              <w:t>日（星期</w:t>
            </w:r>
            <w:r>
              <w:rPr>
                <w:rFonts w:ascii="宋体" w:hAnsi="宋体" w:cs="宋体"/>
                <w:color w:val="auto"/>
                <w:szCs w:val="21"/>
                <w:u w:val="single"/>
              </w:rPr>
              <w:t xml:space="preserve">  </w:t>
            </w:r>
            <w:r>
              <w:rPr>
                <w:rFonts w:hint="eastAsia" w:ascii="宋体" w:hAnsi="宋体" w:cs="宋体"/>
                <w:color w:val="auto"/>
                <w:szCs w:val="21"/>
              </w:rPr>
              <w:t>）（本次开技术标，经济标开标时间待定）</w:t>
            </w:r>
          </w:p>
          <w:p>
            <w:pPr>
              <w:spacing w:line="242" w:lineRule="auto"/>
              <w:ind w:firstLine="753" w:firstLineChars="359"/>
              <w:rPr>
                <w:rFonts w:ascii="宋体" w:hAnsi="宋体" w:cs="宋体"/>
                <w:color w:val="auto"/>
                <w:szCs w:val="21"/>
              </w:rPr>
            </w:pPr>
            <w:r>
              <w:rPr>
                <w:rFonts w:hint="eastAsia" w:ascii="宋体" w:hAnsi="宋体" w:cs="宋体"/>
                <w:color w:val="auto"/>
                <w:szCs w:val="21"/>
              </w:rPr>
              <w:t>时间：</w:t>
            </w:r>
            <w:r>
              <w:rPr>
                <w:rFonts w:ascii="宋体" w:hAnsi="宋体" w:cs="宋体"/>
                <w:b/>
                <w:color w:val="auto"/>
                <w:szCs w:val="21"/>
                <w:u w:val="single"/>
              </w:rPr>
              <w:t xml:space="preserve">                       </w:t>
            </w:r>
          </w:p>
          <w:p>
            <w:pPr>
              <w:ind w:firstLine="766" w:firstLineChars="365"/>
              <w:rPr>
                <w:rFonts w:ascii="宋体" w:hAnsi="宋体" w:cs="宋体"/>
                <w:color w:val="auto"/>
                <w:szCs w:val="21"/>
              </w:rPr>
            </w:pPr>
            <w:r>
              <w:rPr>
                <w:rFonts w:hint="eastAsia" w:ascii="宋体" w:hAnsi="宋体" w:cs="宋体"/>
                <w:color w:val="auto"/>
                <w:szCs w:val="21"/>
              </w:rPr>
              <w:t>地点：</w:t>
            </w:r>
            <w:r>
              <w:rPr>
                <w:rFonts w:hint="eastAsia" w:ascii="宋体" w:hAnsi="宋体" w:cs="宋体"/>
                <w:color w:val="auto"/>
                <w:szCs w:val="21"/>
                <w:u w:val="single"/>
              </w:rPr>
              <w:t>广州市天河区天润路</w:t>
            </w:r>
            <w:r>
              <w:rPr>
                <w:rFonts w:ascii="宋体" w:hAnsi="宋体" w:cs="宋体"/>
                <w:color w:val="auto"/>
                <w:szCs w:val="21"/>
                <w:u w:val="single"/>
              </w:rPr>
              <w:t>333号广州公共资源交易中心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77" w:type="dxa"/>
            <w:tcBorders>
              <w:bottom w:val="single" w:color="auto" w:sz="4" w:space="0"/>
            </w:tcBorders>
            <w:vAlign w:val="center"/>
          </w:tcPr>
          <w:p>
            <w:pPr>
              <w:jc w:val="center"/>
              <w:rPr>
                <w:rFonts w:ascii="宋体" w:hAnsi="宋体" w:cs="宋体"/>
                <w:color w:val="auto"/>
                <w:szCs w:val="21"/>
              </w:rPr>
            </w:pPr>
            <w:r>
              <w:rPr>
                <w:rFonts w:ascii="宋体" w:hAnsi="宋体" w:cs="宋体"/>
                <w:color w:val="auto"/>
                <w:szCs w:val="21"/>
              </w:rPr>
              <w:t>9</w:t>
            </w:r>
          </w:p>
        </w:tc>
        <w:tc>
          <w:tcPr>
            <w:tcW w:w="944" w:type="dxa"/>
            <w:tcBorders>
              <w:bottom w:val="single" w:color="auto" w:sz="4" w:space="0"/>
            </w:tcBorders>
            <w:vAlign w:val="center"/>
          </w:tcPr>
          <w:p>
            <w:pPr>
              <w:jc w:val="center"/>
              <w:rPr>
                <w:rFonts w:ascii="宋体" w:hAnsi="宋体" w:cs="宋体"/>
                <w:color w:val="auto"/>
                <w:szCs w:val="21"/>
              </w:rPr>
            </w:pPr>
          </w:p>
        </w:tc>
        <w:tc>
          <w:tcPr>
            <w:tcW w:w="7902" w:type="dxa"/>
            <w:tcBorders>
              <w:bottom w:val="single" w:color="auto" w:sz="4" w:space="0"/>
            </w:tcBorders>
            <w:vAlign w:val="center"/>
          </w:tcPr>
          <w:p>
            <w:pPr>
              <w:rPr>
                <w:rFonts w:ascii="宋体" w:hAnsi="宋体" w:cs="宋体"/>
                <w:b/>
                <w:bCs/>
                <w:color w:val="auto"/>
                <w:szCs w:val="21"/>
              </w:rPr>
            </w:pPr>
            <w:r>
              <w:rPr>
                <w:rFonts w:hint="eastAsia" w:ascii="宋体" w:hAnsi="宋体" w:cs="宋体"/>
                <w:b/>
                <w:bCs/>
                <w:color w:val="auto"/>
                <w:szCs w:val="21"/>
              </w:rPr>
              <w:t>评标准则：具体内容以招标人颁布的“评标办法”为准。（见第Ⅴ卷）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777" w:type="dxa"/>
            <w:vAlign w:val="center"/>
          </w:tcPr>
          <w:p>
            <w:pPr>
              <w:jc w:val="center"/>
              <w:rPr>
                <w:rFonts w:ascii="宋体" w:hAnsi="宋体" w:cs="宋体"/>
                <w:color w:val="auto"/>
                <w:szCs w:val="21"/>
              </w:rPr>
            </w:pPr>
            <w:r>
              <w:rPr>
                <w:rFonts w:ascii="宋体" w:hAnsi="宋体" w:cs="宋体"/>
                <w:color w:val="auto"/>
                <w:szCs w:val="21"/>
              </w:rPr>
              <w:t>10</w:t>
            </w:r>
          </w:p>
        </w:tc>
        <w:tc>
          <w:tcPr>
            <w:tcW w:w="944" w:type="dxa"/>
            <w:vAlign w:val="center"/>
          </w:tcPr>
          <w:p>
            <w:pPr>
              <w:jc w:val="center"/>
              <w:rPr>
                <w:rFonts w:ascii="宋体" w:hAnsi="宋体" w:cs="宋体"/>
                <w:color w:val="auto"/>
                <w:szCs w:val="21"/>
              </w:rPr>
            </w:pPr>
            <w:r>
              <w:rPr>
                <w:rFonts w:ascii="宋体" w:hAnsi="宋体" w:cs="宋体"/>
                <w:color w:val="auto"/>
                <w:szCs w:val="21"/>
              </w:rPr>
              <w:t>2.2</w:t>
            </w:r>
          </w:p>
        </w:tc>
        <w:tc>
          <w:tcPr>
            <w:tcW w:w="7902" w:type="dxa"/>
            <w:vAlign w:val="center"/>
          </w:tcPr>
          <w:p>
            <w:pPr>
              <w:spacing w:line="242" w:lineRule="auto"/>
              <w:rPr>
                <w:rFonts w:ascii="宋体" w:hAnsi="宋体" w:cs="宋体"/>
                <w:color w:val="auto"/>
                <w:szCs w:val="21"/>
              </w:rPr>
            </w:pPr>
            <w:r>
              <w:rPr>
                <w:rFonts w:hint="eastAsia" w:ascii="宋体" w:hAnsi="宋体" w:cs="宋体"/>
                <w:color w:val="auto"/>
                <w:szCs w:val="21"/>
              </w:rPr>
              <w:t>疑问提交时间：投标</w:t>
            </w:r>
            <w:r>
              <w:rPr>
                <w:rFonts w:hint="eastAsia" w:ascii="宋体" w:hAnsi="宋体" w:cs="宋体"/>
                <w:color w:val="auto"/>
                <w:szCs w:val="21"/>
                <w:lang w:eastAsia="zh-CN"/>
              </w:rPr>
              <w:t>登记</w:t>
            </w:r>
            <w:r>
              <w:rPr>
                <w:rFonts w:hint="eastAsia" w:ascii="宋体" w:hAnsi="宋体" w:cs="宋体"/>
                <w:color w:val="auto"/>
                <w:szCs w:val="21"/>
              </w:rPr>
              <w:t>截止日后第</w:t>
            </w:r>
            <w:r>
              <w:rPr>
                <w:rFonts w:ascii="宋体" w:hAnsi="宋体" w:cs="宋体"/>
                <w:color w:val="auto"/>
                <w:szCs w:val="21"/>
              </w:rPr>
              <w:t>2个工作日的17时前。</w:t>
            </w:r>
          </w:p>
          <w:p>
            <w:pPr>
              <w:spacing w:line="242" w:lineRule="auto"/>
              <w:rPr>
                <w:rFonts w:ascii="宋体" w:hAnsi="宋体" w:cs="宋体"/>
                <w:color w:val="auto"/>
                <w:szCs w:val="21"/>
              </w:rPr>
            </w:pPr>
            <w:r>
              <w:rPr>
                <w:rFonts w:hint="eastAsia" w:ascii="宋体" w:hAnsi="宋体" w:cs="宋体"/>
                <w:color w:val="auto"/>
                <w:szCs w:val="21"/>
              </w:rPr>
              <w:t>提出疑问的方式：同时将澄清文件答疑问题盖章扫描件及内容完全一致的可编辑电子文档发送到</w:t>
            </w:r>
            <w:r>
              <w:rPr>
                <w:rFonts w:ascii="宋体" w:hAnsi="宋体" w:cs="宋体"/>
                <w:color w:val="auto"/>
                <w:szCs w:val="21"/>
              </w:rPr>
              <w:t>zbgs6b@126.com。否则不予受理。</w:t>
            </w:r>
          </w:p>
          <w:p>
            <w:pPr>
              <w:spacing w:line="242" w:lineRule="auto"/>
              <w:rPr>
                <w:rFonts w:ascii="宋体" w:hAnsi="宋体" w:cs="宋体"/>
                <w:color w:val="auto"/>
                <w:szCs w:val="21"/>
              </w:rPr>
            </w:pPr>
            <w:r>
              <w:rPr>
                <w:rFonts w:hint="eastAsia" w:ascii="宋体" w:hAnsi="宋体" w:cs="宋体"/>
                <w:color w:val="auto"/>
                <w:szCs w:val="21"/>
              </w:rPr>
              <w:t>注：答疑纪要一旦在交易中心网站发布，视为已经发送给投标人，请投标人自行下载查阅。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777" w:type="dxa"/>
            <w:vAlign w:val="center"/>
          </w:tcPr>
          <w:p>
            <w:pPr>
              <w:jc w:val="center"/>
              <w:rPr>
                <w:rFonts w:ascii="宋体" w:hAnsi="宋体" w:cs="宋体"/>
                <w:color w:val="auto"/>
                <w:szCs w:val="21"/>
              </w:rPr>
            </w:pPr>
            <w:r>
              <w:rPr>
                <w:rFonts w:ascii="宋体" w:hAnsi="宋体" w:cs="宋体"/>
                <w:color w:val="auto"/>
                <w:szCs w:val="21"/>
              </w:rPr>
              <w:t>11</w:t>
            </w:r>
          </w:p>
        </w:tc>
        <w:tc>
          <w:tcPr>
            <w:tcW w:w="944" w:type="dxa"/>
            <w:vAlign w:val="center"/>
          </w:tcPr>
          <w:p>
            <w:pPr>
              <w:jc w:val="center"/>
              <w:rPr>
                <w:rFonts w:ascii="宋体" w:hAnsi="宋体" w:cs="宋体"/>
                <w:color w:val="auto"/>
                <w:szCs w:val="21"/>
              </w:rPr>
            </w:pPr>
          </w:p>
        </w:tc>
        <w:tc>
          <w:tcPr>
            <w:tcW w:w="7902" w:type="dxa"/>
            <w:vAlign w:val="center"/>
          </w:tcPr>
          <w:p>
            <w:pPr>
              <w:numPr>
                <w:ilvl w:val="0"/>
                <w:numId w:val="1"/>
              </w:numPr>
              <w:spacing w:line="242" w:lineRule="auto"/>
              <w:rPr>
                <w:rFonts w:ascii="宋体" w:hAnsi="宋体" w:cs="宋体"/>
                <w:color w:val="auto"/>
                <w:szCs w:val="21"/>
              </w:rPr>
            </w:pPr>
            <w:r>
              <w:rPr>
                <w:rFonts w:hint="eastAsia" w:ascii="宋体" w:hAnsi="宋体" w:cs="宋体"/>
                <w:color w:val="auto"/>
                <w:szCs w:val="21"/>
              </w:rPr>
              <w:t>投标文件语言：中文。</w:t>
            </w:r>
          </w:p>
          <w:p>
            <w:pPr>
              <w:numPr>
                <w:ilvl w:val="0"/>
                <w:numId w:val="1"/>
              </w:numPr>
              <w:spacing w:line="242" w:lineRule="auto"/>
              <w:rPr>
                <w:rFonts w:ascii="宋体" w:hAnsi="宋体" w:cs="宋体"/>
                <w:color w:val="auto"/>
                <w:szCs w:val="21"/>
              </w:rPr>
            </w:pPr>
            <w:r>
              <w:rPr>
                <w:rFonts w:hint="eastAsia" w:ascii="宋体" w:hAnsi="宋体" w:cs="宋体"/>
                <w:color w:val="auto"/>
                <w:szCs w:val="21"/>
              </w:rPr>
              <w:t>评标原则以本招标文件所附的“评标办法”为准。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7" w:type="dxa"/>
            <w:vAlign w:val="center"/>
          </w:tcPr>
          <w:p>
            <w:pPr>
              <w:jc w:val="center"/>
              <w:rPr>
                <w:rFonts w:ascii="宋体" w:hAnsi="宋体" w:cs="宋体"/>
                <w:color w:val="auto"/>
                <w:szCs w:val="21"/>
              </w:rPr>
            </w:pPr>
            <w:r>
              <w:rPr>
                <w:rFonts w:ascii="宋体" w:hAnsi="宋体" w:cs="宋体"/>
                <w:color w:val="auto"/>
                <w:szCs w:val="21"/>
              </w:rPr>
              <w:t>12</w:t>
            </w:r>
          </w:p>
        </w:tc>
        <w:tc>
          <w:tcPr>
            <w:tcW w:w="944" w:type="dxa"/>
            <w:vAlign w:val="center"/>
          </w:tcPr>
          <w:p>
            <w:pPr>
              <w:jc w:val="center"/>
              <w:rPr>
                <w:rFonts w:ascii="宋体" w:hAnsi="宋体" w:cs="宋体"/>
                <w:color w:val="auto"/>
                <w:szCs w:val="21"/>
              </w:rPr>
            </w:pPr>
            <w:r>
              <w:rPr>
                <w:rFonts w:hint="eastAsia" w:ascii="宋体" w:hAnsi="宋体" w:cs="宋体"/>
                <w:color w:val="auto"/>
                <w:szCs w:val="21"/>
              </w:rPr>
              <w:t>互检要求</w:t>
            </w:r>
          </w:p>
        </w:tc>
        <w:tc>
          <w:tcPr>
            <w:tcW w:w="7902" w:type="dxa"/>
            <w:vAlign w:val="center"/>
          </w:tcPr>
          <w:p>
            <w:pPr>
              <w:spacing w:line="360" w:lineRule="auto"/>
              <w:rPr>
                <w:rFonts w:ascii="宋体" w:hAnsi="宋体" w:cs="宋体"/>
                <w:color w:val="auto"/>
                <w:szCs w:val="21"/>
              </w:rPr>
            </w:pPr>
            <w:r>
              <w:rPr>
                <w:rFonts w:hint="eastAsia" w:ascii="宋体" w:hAnsi="宋体" w:cs="宋体"/>
                <w:color w:val="auto"/>
                <w:szCs w:val="21"/>
              </w:rPr>
              <w:t>互检要求：</w:t>
            </w:r>
            <w:r>
              <w:rPr>
                <w:rFonts w:hint="eastAsia" w:ascii="宋体" w:hAnsi="宋体" w:cs="宋体"/>
                <w:bCs/>
                <w:color w:val="auto"/>
                <w:szCs w:val="21"/>
              </w:rPr>
              <w:t>根据《关于加强东莞市建设工程质量检测机构监督管理的通知》（东建质安〔</w:t>
            </w:r>
            <w:r>
              <w:rPr>
                <w:rFonts w:ascii="宋体" w:hAnsi="宋体" w:cs="宋体"/>
                <w:bCs/>
                <w:color w:val="auto"/>
                <w:szCs w:val="21"/>
              </w:rPr>
              <w:t>2018〕33号）规定，“工程基桩检测结果验证，同一单位工程的基桩完整性检测与承载力检测应委托不同的检测机构实施的规定”相关要求，1405标基桩承载力检测由1407标中标单位进行检测；1406基桩承载力检测由1405标中标单位进行检测。1407标基桩承载力检测由1406标中标单位进行检测。</w:t>
            </w:r>
            <w:r>
              <w:rPr>
                <w:rFonts w:hint="eastAsia" w:ascii="宋体" w:hAnsi="宋体" w:cs="宋体"/>
                <w:bCs/>
                <w:color w:val="auto"/>
                <w:szCs w:val="21"/>
              </w:rPr>
              <w:t>（如果出现互检单位与检测范围内的施工单位存在控股和管理关系时，该标段内的基桩承载力检测任务由项目业主调配至无控股和管理关系的本批次其他中标单位负责）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777" w:type="dxa"/>
            <w:vAlign w:val="center"/>
          </w:tcPr>
          <w:p>
            <w:pPr>
              <w:jc w:val="center"/>
              <w:rPr>
                <w:rFonts w:ascii="宋体" w:hAnsi="宋体" w:cs="宋体"/>
                <w:color w:val="auto"/>
                <w:szCs w:val="21"/>
              </w:rPr>
            </w:pPr>
            <w:r>
              <w:rPr>
                <w:rFonts w:ascii="宋体" w:hAnsi="宋体" w:cs="宋体"/>
                <w:color w:val="auto"/>
                <w:szCs w:val="21"/>
              </w:rPr>
              <w:t>13</w:t>
            </w:r>
          </w:p>
        </w:tc>
        <w:tc>
          <w:tcPr>
            <w:tcW w:w="944" w:type="dxa"/>
            <w:vAlign w:val="center"/>
          </w:tcPr>
          <w:p>
            <w:pPr>
              <w:jc w:val="center"/>
              <w:rPr>
                <w:rFonts w:ascii="宋体" w:hAnsi="宋体" w:cs="宋体"/>
                <w:color w:val="auto"/>
                <w:szCs w:val="21"/>
              </w:rPr>
            </w:pPr>
            <w:r>
              <w:rPr>
                <w:rFonts w:hint="eastAsia" w:ascii="宋体" w:hAnsi="宋体" w:cs="宋体"/>
                <w:color w:val="auto"/>
                <w:szCs w:val="21"/>
              </w:rPr>
              <w:t>分包要求</w:t>
            </w:r>
          </w:p>
        </w:tc>
        <w:tc>
          <w:tcPr>
            <w:tcW w:w="7902" w:type="dxa"/>
            <w:vAlign w:val="center"/>
          </w:tcPr>
          <w:p>
            <w:pPr>
              <w:spacing w:line="360" w:lineRule="auto"/>
              <w:rPr>
                <w:rFonts w:ascii="宋体" w:hAnsi="宋体" w:cs="宋体"/>
                <w:color w:val="auto"/>
                <w:szCs w:val="21"/>
              </w:rPr>
            </w:pPr>
            <w:r>
              <w:rPr>
                <w:rFonts w:hint="eastAsia" w:ascii="宋体" w:hAnsi="宋体" w:cs="仿宋_GB2312"/>
                <w:color w:val="auto"/>
                <w:szCs w:val="21"/>
              </w:rPr>
              <w:t>中标人确需将本项目的部分非主要检测工作、非关键性工作分包给其他单位的，须经招标人同意，同时符合法律、法规规定，当且仅当中标人对该部分专业工程检测不具备相应承包资质时，方可按有关规定分包给具备相应资质的单位。接受分包的单位应当具备相应的资质条件，并不得再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trPr>
        <w:tc>
          <w:tcPr>
            <w:tcW w:w="777" w:type="dxa"/>
            <w:vAlign w:val="center"/>
          </w:tcPr>
          <w:p>
            <w:pPr>
              <w:jc w:val="center"/>
              <w:rPr>
                <w:rFonts w:ascii="宋体" w:hAnsi="宋体" w:cs="宋体"/>
                <w:color w:val="auto"/>
                <w:szCs w:val="21"/>
              </w:rPr>
            </w:pPr>
            <w:r>
              <w:rPr>
                <w:rFonts w:ascii="宋体" w:hAnsi="宋体" w:cs="宋体"/>
                <w:color w:val="auto"/>
                <w:szCs w:val="21"/>
              </w:rPr>
              <w:t>14</w:t>
            </w:r>
          </w:p>
        </w:tc>
        <w:tc>
          <w:tcPr>
            <w:tcW w:w="944" w:type="dxa"/>
            <w:vAlign w:val="center"/>
          </w:tcPr>
          <w:p>
            <w:pPr>
              <w:jc w:val="center"/>
              <w:rPr>
                <w:rFonts w:ascii="宋体" w:hAnsi="宋体" w:cs="宋体"/>
                <w:color w:val="auto"/>
                <w:szCs w:val="21"/>
              </w:rPr>
            </w:pPr>
            <w:r>
              <w:rPr>
                <w:rFonts w:hint="eastAsia" w:ascii="宋体" w:hAnsi="宋体" w:cs="宋体"/>
                <w:color w:val="auto"/>
                <w:szCs w:val="21"/>
              </w:rPr>
              <w:t>否决性条款汇总</w:t>
            </w:r>
          </w:p>
        </w:tc>
        <w:tc>
          <w:tcPr>
            <w:tcW w:w="7902" w:type="dxa"/>
          </w:tcPr>
          <w:p>
            <w:pPr>
              <w:rPr>
                <w:rFonts w:ascii="宋体" w:hAnsi="宋体" w:cs="宋体"/>
                <w:b/>
                <w:bCs/>
                <w:color w:val="auto"/>
                <w:szCs w:val="21"/>
              </w:rPr>
            </w:pPr>
            <w:r>
              <w:rPr>
                <w:rFonts w:hint="eastAsia" w:ascii="宋体" w:hAnsi="宋体" w:cs="宋体"/>
                <w:b/>
                <w:bCs/>
                <w:color w:val="auto"/>
                <w:szCs w:val="21"/>
              </w:rPr>
              <w:t>否决性条款内容详见如下：</w:t>
            </w:r>
          </w:p>
          <w:p>
            <w:pPr>
              <w:rPr>
                <w:rFonts w:ascii="宋体" w:hAnsi="宋体" w:cs="宋体"/>
                <w:b/>
                <w:bCs/>
                <w:color w:val="auto"/>
                <w:szCs w:val="21"/>
              </w:rPr>
            </w:pPr>
          </w:p>
          <w:tbl>
            <w:tblPr>
              <w:tblStyle w:val="28"/>
              <w:tblW w:w="6326" w:type="dxa"/>
              <w:tblInd w:w="7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5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rPr>
                      <w:rFonts w:ascii="宋体" w:hAnsi="宋体" w:cs="宋体"/>
                      <w:b/>
                      <w:bCs/>
                      <w:color w:val="auto"/>
                      <w:szCs w:val="21"/>
                    </w:rPr>
                  </w:pPr>
                  <w:r>
                    <w:rPr>
                      <w:rFonts w:hint="eastAsia" w:ascii="宋体" w:hAnsi="宋体" w:cs="宋体"/>
                      <w:b/>
                      <w:bCs/>
                      <w:color w:val="auto"/>
                      <w:szCs w:val="21"/>
                    </w:rPr>
                    <w:t>序号</w:t>
                  </w:r>
                </w:p>
              </w:tc>
              <w:tc>
                <w:tcPr>
                  <w:tcW w:w="5341" w:type="dxa"/>
                </w:tcPr>
                <w:p>
                  <w:pPr>
                    <w:rPr>
                      <w:rFonts w:ascii="宋体" w:hAnsi="宋体" w:cs="宋体"/>
                      <w:b/>
                      <w:bCs/>
                      <w:color w:val="auto"/>
                      <w:szCs w:val="21"/>
                    </w:rPr>
                  </w:pPr>
                  <w:r>
                    <w:rPr>
                      <w:rFonts w:hint="eastAsia" w:ascii="宋体" w:hAnsi="宋体" w:cs="宋体"/>
                      <w:b/>
                      <w:bCs/>
                      <w:color w:val="auto"/>
                      <w:szCs w:val="21"/>
                    </w:rPr>
                    <w:t>条款号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rPr>
                      <w:rFonts w:ascii="宋体" w:hAnsi="宋体" w:cs="宋体"/>
                      <w:b/>
                      <w:bCs/>
                      <w:color w:val="auto"/>
                      <w:szCs w:val="21"/>
                    </w:rPr>
                  </w:pPr>
                  <w:r>
                    <w:rPr>
                      <w:rFonts w:hint="eastAsia" w:ascii="宋体" w:hAnsi="宋体" w:cs="宋体"/>
                      <w:b/>
                      <w:bCs/>
                      <w:color w:val="auto"/>
                      <w:szCs w:val="21"/>
                    </w:rPr>
                    <w:t>一、</w:t>
                  </w:r>
                </w:p>
              </w:tc>
              <w:tc>
                <w:tcPr>
                  <w:tcW w:w="5341" w:type="dxa"/>
                </w:tcPr>
                <w:p>
                  <w:pPr>
                    <w:rPr>
                      <w:rFonts w:ascii="宋体" w:hAnsi="宋体" w:cs="宋体"/>
                      <w:b/>
                      <w:bCs/>
                      <w:color w:val="auto"/>
                      <w:szCs w:val="21"/>
                    </w:rPr>
                  </w:pPr>
                  <w:r>
                    <w:rPr>
                      <w:rFonts w:hint="eastAsia" w:ascii="宋体" w:hAnsi="宋体" w:cs="宋体"/>
                      <w:b/>
                      <w:bCs/>
                      <w:color w:val="auto"/>
                      <w:szCs w:val="21"/>
                    </w:rPr>
                    <w:t>第</w:t>
                  </w:r>
                  <w:r>
                    <w:rPr>
                      <w:rFonts w:ascii="宋体" w:hAnsi="宋体" w:cs="宋体"/>
                      <w:b/>
                      <w:bCs/>
                      <w:color w:val="auto"/>
                      <w:szCs w:val="21"/>
                    </w:rPr>
                    <w:t xml:space="preserve">I卷 </w:t>
                  </w:r>
                  <w:r>
                    <w:rPr>
                      <w:rFonts w:hint="eastAsia" w:ascii="宋体" w:hAnsi="宋体" w:cs="宋体"/>
                      <w:b/>
                      <w:bCs/>
                      <w:color w:val="auto"/>
                      <w:szCs w:val="21"/>
                    </w:rPr>
                    <w:t>投标须知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rPr>
                      <w:rFonts w:ascii="宋体" w:hAnsi="宋体" w:cs="宋体"/>
                      <w:b/>
                      <w:bCs/>
                      <w:color w:val="auto"/>
                      <w:szCs w:val="21"/>
                    </w:rPr>
                  </w:pPr>
                  <w:r>
                    <w:rPr>
                      <w:rFonts w:hint="eastAsia" w:ascii="宋体" w:hAnsi="宋体" w:cs="宋体"/>
                      <w:b/>
                      <w:bCs/>
                      <w:color w:val="auto"/>
                      <w:szCs w:val="21"/>
                    </w:rPr>
                    <w:t>二、</w:t>
                  </w:r>
                </w:p>
              </w:tc>
              <w:tc>
                <w:tcPr>
                  <w:tcW w:w="5341" w:type="dxa"/>
                </w:tcPr>
                <w:p>
                  <w:pPr>
                    <w:rPr>
                      <w:rFonts w:ascii="宋体" w:hAnsi="宋体" w:cs="宋体"/>
                      <w:b/>
                      <w:bCs/>
                      <w:color w:val="auto"/>
                      <w:szCs w:val="21"/>
                    </w:rPr>
                  </w:pPr>
                  <w:r>
                    <w:rPr>
                      <w:rFonts w:hint="eastAsia" w:ascii="宋体" w:hAnsi="宋体" w:cs="宋体"/>
                      <w:b/>
                      <w:bCs/>
                      <w:color w:val="auto"/>
                      <w:szCs w:val="21"/>
                    </w:rPr>
                    <w:t>第Ⅴ卷</w:t>
                  </w:r>
                  <w:r>
                    <w:rPr>
                      <w:rFonts w:ascii="宋体" w:hAnsi="宋体" w:cs="宋体"/>
                      <w:b/>
                      <w:bCs/>
                      <w:color w:val="auto"/>
                      <w:szCs w:val="21"/>
                    </w:rPr>
                    <w:t xml:space="preserve"> </w:t>
                  </w:r>
                  <w:r>
                    <w:rPr>
                      <w:rFonts w:hint="eastAsia" w:ascii="宋体" w:hAnsi="宋体" w:cs="宋体"/>
                      <w:b/>
                      <w:bCs/>
                      <w:color w:val="auto"/>
                      <w:szCs w:val="21"/>
                    </w:rPr>
                    <w:t>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3"/>
                    </w:numPr>
                    <w:rPr>
                      <w:rFonts w:ascii="宋体" w:hAnsi="宋体" w:cs="宋体"/>
                      <w:color w:val="auto"/>
                      <w:szCs w:val="21"/>
                    </w:rPr>
                  </w:pPr>
                </w:p>
              </w:tc>
              <w:tc>
                <w:tcPr>
                  <w:tcW w:w="5341" w:type="dxa"/>
                </w:tcPr>
                <w:p>
                  <w:pPr>
                    <w:rPr>
                      <w:rFonts w:ascii="宋体" w:hAnsi="宋体" w:cs="宋体"/>
                      <w:color w:val="auto"/>
                      <w:szCs w:val="21"/>
                    </w:rPr>
                  </w:pPr>
                  <w:r>
                    <w:rPr>
                      <w:rFonts w:hint="eastAsia" w:ascii="宋体" w:hAnsi="宋体" w:cs="宋体"/>
                      <w:color w:val="auto"/>
                      <w:szCs w:val="21"/>
                    </w:rPr>
                    <w:t>（一）总则第</w:t>
                  </w:r>
                  <w:r>
                    <w:rPr>
                      <w:rFonts w:ascii="宋体" w:hAnsi="宋体" w:cs="宋体"/>
                      <w:color w:val="auto"/>
                      <w:szCs w:val="21"/>
                    </w:rPr>
                    <w:t>4.4款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3"/>
                    </w:numPr>
                    <w:rPr>
                      <w:rFonts w:ascii="宋体" w:hAnsi="宋体" w:cs="宋体"/>
                      <w:color w:val="auto"/>
                      <w:szCs w:val="21"/>
                    </w:rPr>
                  </w:pPr>
                </w:p>
              </w:tc>
              <w:tc>
                <w:tcPr>
                  <w:tcW w:w="5341" w:type="dxa"/>
                </w:tcPr>
                <w:p>
                  <w:pPr>
                    <w:rPr>
                      <w:rFonts w:ascii="宋体" w:hAnsi="宋体" w:cs="宋体"/>
                      <w:color w:val="auto"/>
                      <w:szCs w:val="21"/>
                    </w:rPr>
                  </w:pPr>
                  <w:r>
                    <w:rPr>
                      <w:rFonts w:hint="eastAsia" w:ascii="宋体" w:hAnsi="宋体" w:cs="宋体"/>
                      <w:color w:val="auto"/>
                      <w:szCs w:val="21"/>
                    </w:rPr>
                    <w:t>（一）总则第</w:t>
                  </w:r>
                  <w:r>
                    <w:rPr>
                      <w:rFonts w:ascii="宋体" w:hAnsi="宋体" w:cs="宋体"/>
                      <w:color w:val="auto"/>
                      <w:szCs w:val="21"/>
                    </w:rPr>
                    <w:t>5.4款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3"/>
                    </w:numPr>
                    <w:rPr>
                      <w:rFonts w:ascii="宋体" w:hAnsi="宋体" w:cs="宋体"/>
                      <w:color w:val="auto"/>
                      <w:szCs w:val="21"/>
                    </w:rPr>
                  </w:pPr>
                </w:p>
              </w:tc>
              <w:tc>
                <w:tcPr>
                  <w:tcW w:w="5341" w:type="dxa"/>
                </w:tcPr>
                <w:p>
                  <w:pPr>
                    <w:rPr>
                      <w:rFonts w:ascii="宋体" w:hAnsi="宋体" w:cs="宋体"/>
                      <w:color w:val="auto"/>
                      <w:szCs w:val="21"/>
                    </w:rPr>
                  </w:pPr>
                  <w:r>
                    <w:rPr>
                      <w:rFonts w:hint="eastAsia" w:ascii="宋体" w:hAnsi="宋体" w:cs="宋体"/>
                      <w:color w:val="auto"/>
                      <w:szCs w:val="21"/>
                    </w:rPr>
                    <w:t>（二）开标评标办法程序和细则第</w:t>
                  </w:r>
                  <w:r>
                    <w:rPr>
                      <w:rFonts w:ascii="宋体" w:hAnsi="宋体" w:cs="宋体"/>
                      <w:color w:val="auto"/>
                      <w:szCs w:val="21"/>
                    </w:rPr>
                    <w:t>3.3.3的f）款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3"/>
                    </w:numPr>
                    <w:rPr>
                      <w:rFonts w:ascii="宋体" w:hAnsi="宋体" w:cs="宋体"/>
                      <w:color w:val="auto"/>
                      <w:szCs w:val="21"/>
                    </w:rPr>
                  </w:pPr>
                </w:p>
              </w:tc>
              <w:tc>
                <w:tcPr>
                  <w:tcW w:w="5341" w:type="dxa"/>
                </w:tcPr>
                <w:p>
                  <w:pPr>
                    <w:rPr>
                      <w:rFonts w:ascii="宋体" w:hAnsi="宋体" w:cs="宋体"/>
                      <w:color w:val="auto"/>
                      <w:szCs w:val="21"/>
                    </w:rPr>
                  </w:pPr>
                  <w:r>
                    <w:rPr>
                      <w:rFonts w:hint="eastAsia" w:ascii="宋体" w:hAnsi="宋体" w:cs="宋体"/>
                      <w:color w:val="auto"/>
                      <w:szCs w:val="21"/>
                    </w:rPr>
                    <w:t>附件一：《资格审查表》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3"/>
                    </w:numPr>
                    <w:rPr>
                      <w:rFonts w:ascii="宋体" w:hAnsi="宋体" w:cs="宋体"/>
                      <w:color w:val="auto"/>
                      <w:szCs w:val="21"/>
                    </w:rPr>
                  </w:pPr>
                </w:p>
              </w:tc>
              <w:tc>
                <w:tcPr>
                  <w:tcW w:w="5341" w:type="dxa"/>
                </w:tcPr>
                <w:p>
                  <w:pPr>
                    <w:rPr>
                      <w:rFonts w:ascii="宋体" w:hAnsi="宋体" w:cs="宋体"/>
                      <w:color w:val="auto"/>
                      <w:szCs w:val="21"/>
                    </w:rPr>
                  </w:pPr>
                  <w:r>
                    <w:rPr>
                      <w:rFonts w:hint="eastAsia" w:ascii="宋体" w:hAnsi="宋体" w:cs="宋体"/>
                      <w:color w:val="auto"/>
                      <w:szCs w:val="21"/>
                    </w:rPr>
                    <w:t>附件二：《技术</w:t>
                  </w:r>
                  <w:r>
                    <w:rPr>
                      <w:rFonts w:ascii="宋体" w:hAnsi="宋体" w:cs="宋体"/>
                      <w:color w:val="auto"/>
                      <w:szCs w:val="21"/>
                    </w:rPr>
                    <w:cr/>
                  </w:r>
                  <w:r>
                    <w:rPr>
                      <w:rFonts w:hint="eastAsia" w:ascii="宋体" w:hAnsi="宋体" w:cs="宋体"/>
                      <w:color w:val="auto"/>
                      <w:szCs w:val="21"/>
                    </w:rPr>
                    <w:t>有效性审查表》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3"/>
                    </w:numPr>
                    <w:rPr>
                      <w:rFonts w:ascii="宋体" w:hAnsi="宋体" w:cs="宋体"/>
                      <w:color w:val="auto"/>
                      <w:szCs w:val="21"/>
                    </w:rPr>
                  </w:pPr>
                </w:p>
              </w:tc>
              <w:tc>
                <w:tcPr>
                  <w:tcW w:w="5341" w:type="dxa"/>
                </w:tcPr>
                <w:p>
                  <w:pPr>
                    <w:rPr>
                      <w:rFonts w:ascii="宋体" w:hAnsi="宋体" w:cs="宋体"/>
                      <w:color w:val="auto"/>
                      <w:szCs w:val="21"/>
                    </w:rPr>
                  </w:pPr>
                  <w:r>
                    <w:rPr>
                      <w:rFonts w:hint="eastAsia" w:ascii="宋体" w:hAnsi="宋体" w:cs="宋体"/>
                      <w:color w:val="auto"/>
                      <w:szCs w:val="21"/>
                    </w:rPr>
                    <w:t>附件四：《经济标有效性审查表》</w:t>
                  </w:r>
                </w:p>
              </w:tc>
            </w:tr>
          </w:tbl>
          <w:p>
            <w:pPr>
              <w:rPr>
                <w:rFonts w:ascii="宋体" w:hAnsi="宋体" w:cs="宋体"/>
                <w:b/>
                <w:bCs/>
                <w:color w:val="auto"/>
                <w:szCs w:val="21"/>
              </w:rPr>
            </w:pPr>
          </w:p>
          <w:p>
            <w:pPr>
              <w:rPr>
                <w:rFonts w:ascii="宋体" w:hAnsi="宋体" w:cs="宋体"/>
                <w:color w:val="auto"/>
                <w:szCs w:val="21"/>
              </w:rPr>
            </w:pPr>
          </w:p>
        </w:tc>
      </w:tr>
    </w:tbl>
    <w:p>
      <w:pPr>
        <w:keepNext/>
        <w:keepLines/>
        <w:spacing w:line="578" w:lineRule="auto"/>
        <w:jc w:val="center"/>
        <w:outlineLvl w:val="0"/>
        <w:rPr>
          <w:rFonts w:ascii="宋体" w:hAnsi="宋体" w:cs="宋体"/>
          <w:b/>
          <w:bCs/>
          <w:color w:val="auto"/>
          <w:kern w:val="44"/>
          <w:szCs w:val="21"/>
        </w:rPr>
      </w:pPr>
    </w:p>
    <w:p>
      <w:pPr>
        <w:spacing w:line="0" w:lineRule="atLeast"/>
        <w:rPr>
          <w:rFonts w:ascii="宋体" w:hAnsi="宋体" w:cs="宋体"/>
          <w:b/>
          <w:color w:val="auto"/>
        </w:rPr>
        <w:sectPr>
          <w:pgSz w:w="12240" w:h="15840"/>
          <w:pgMar w:top="1440" w:right="1425" w:bottom="1440" w:left="1800" w:header="720" w:footer="720" w:gutter="0"/>
          <w:cols w:space="720" w:num="1"/>
          <w:docGrid w:linePitch="286" w:charSpace="0"/>
        </w:sectPr>
      </w:pPr>
    </w:p>
    <w:p>
      <w:pPr>
        <w:spacing w:line="0" w:lineRule="atLeast"/>
        <w:rPr>
          <w:rFonts w:ascii="宋体" w:hAnsi="宋体" w:cs="宋体"/>
          <w:b/>
          <w:color w:val="auto"/>
        </w:rPr>
      </w:pPr>
      <w:r>
        <w:rPr>
          <w:rFonts w:hint="eastAsia" w:ascii="宋体" w:hAnsi="宋体" w:cs="宋体"/>
          <w:b/>
          <w:color w:val="auto"/>
        </w:rPr>
        <w:t>附件一“投标人领取投标保证金收据指引”</w:t>
      </w:r>
      <w:r>
        <w:rPr>
          <w:rFonts w:ascii="宋体" w:hAnsi="宋体" w:cs="宋体"/>
          <w:b/>
          <w:color w:val="auto"/>
        </w:rPr>
        <w:t xml:space="preserve"> </w:t>
      </w:r>
    </w:p>
    <w:p>
      <w:pPr>
        <w:spacing w:line="0" w:lineRule="atLeast"/>
        <w:rPr>
          <w:rFonts w:ascii="宋体" w:hAnsi="宋体" w:cs="宋体"/>
          <w:color w:val="auto"/>
        </w:rPr>
      </w:pPr>
    </w:p>
    <w:p>
      <w:pPr>
        <w:spacing w:line="360" w:lineRule="auto"/>
        <w:ind w:firstLine="420" w:firstLineChars="200"/>
        <w:rPr>
          <w:rFonts w:ascii="宋体" w:hAnsi="宋体" w:cs="宋体"/>
          <w:color w:val="auto"/>
          <w:szCs w:val="21"/>
        </w:rPr>
      </w:pPr>
      <w:r>
        <w:rPr>
          <w:rFonts w:ascii="宋体" w:hAnsi="宋体" w:cs="宋体"/>
          <w:color w:val="auto"/>
          <w:szCs w:val="21"/>
        </w:rPr>
        <w:t>1、投标人在办理汇缴投标保证金后请与招标人联系,确定到账后到以下地址领取收据：</w:t>
      </w:r>
    </w:p>
    <w:p>
      <w:pPr>
        <w:spacing w:line="360" w:lineRule="auto"/>
        <w:ind w:firstLine="735" w:firstLineChars="350"/>
        <w:rPr>
          <w:rFonts w:ascii="宋体" w:hAnsi="宋体" w:cs="宋体"/>
          <w:color w:val="auto"/>
          <w:szCs w:val="21"/>
        </w:rPr>
      </w:pPr>
      <w:r>
        <w:rPr>
          <w:rFonts w:hint="eastAsia" w:ascii="宋体" w:hAnsi="宋体" w:cs="宋体"/>
          <w:color w:val="auto"/>
          <w:szCs w:val="21"/>
        </w:rPr>
        <w:t>名称：东莞市轨道一号线建设发展有限公司</w:t>
      </w:r>
    </w:p>
    <w:p>
      <w:pPr>
        <w:spacing w:line="360" w:lineRule="auto"/>
        <w:ind w:firstLine="735" w:firstLineChars="350"/>
        <w:rPr>
          <w:rFonts w:ascii="宋体" w:hAnsi="宋体" w:cs="宋体"/>
          <w:color w:val="auto"/>
          <w:szCs w:val="21"/>
        </w:rPr>
      </w:pPr>
      <w:r>
        <w:rPr>
          <w:rFonts w:hint="eastAsia" w:ascii="宋体" w:hAnsi="宋体" w:cs="宋体"/>
          <w:color w:val="auto"/>
          <w:szCs w:val="21"/>
        </w:rPr>
        <w:t>地址：</w:t>
      </w:r>
      <w:r>
        <w:rPr>
          <w:rFonts w:hint="eastAsia"/>
          <w:color w:val="auto"/>
        </w:rPr>
        <w:t>东莞市寮步镇浮竹山村佛岭路莞深高速管理中心二楼一号线财务部</w:t>
      </w:r>
    </w:p>
    <w:p>
      <w:pPr>
        <w:spacing w:line="360" w:lineRule="auto"/>
        <w:ind w:firstLine="735" w:firstLineChars="350"/>
        <w:rPr>
          <w:rFonts w:ascii="宋体" w:hAnsi="宋体" w:cs="宋体"/>
          <w:color w:val="auto"/>
          <w:szCs w:val="21"/>
        </w:rPr>
      </w:pPr>
      <w:r>
        <w:rPr>
          <w:rFonts w:hint="eastAsia" w:ascii="宋体" w:hAnsi="宋体" w:cs="宋体"/>
          <w:color w:val="auto"/>
          <w:szCs w:val="21"/>
        </w:rPr>
        <w:t>联系人：</w:t>
      </w:r>
      <w:r>
        <w:rPr>
          <w:rFonts w:hint="eastAsia"/>
          <w:color w:val="auto"/>
        </w:rPr>
        <w:t>陈绮雯</w:t>
      </w:r>
    </w:p>
    <w:p>
      <w:pPr>
        <w:spacing w:line="360" w:lineRule="auto"/>
        <w:ind w:firstLine="735" w:firstLineChars="350"/>
        <w:rPr>
          <w:rFonts w:ascii="宋体" w:hAnsi="宋体" w:cs="宋体"/>
          <w:color w:val="auto"/>
          <w:szCs w:val="21"/>
        </w:rPr>
      </w:pPr>
      <w:r>
        <w:rPr>
          <w:rFonts w:hint="eastAsia" w:ascii="宋体" w:hAnsi="宋体" w:cs="宋体"/>
          <w:color w:val="auto"/>
          <w:szCs w:val="21"/>
        </w:rPr>
        <w:t>联系电话：</w:t>
      </w:r>
      <w:r>
        <w:rPr>
          <w:color w:val="auto"/>
        </w:rPr>
        <w:t>13829290567</w:t>
      </w:r>
    </w:p>
    <w:p>
      <w:pPr>
        <w:spacing w:line="360" w:lineRule="auto"/>
        <w:ind w:firstLine="420" w:firstLineChars="200"/>
        <w:rPr>
          <w:rFonts w:ascii="宋体" w:hAnsi="宋体" w:cs="宋体"/>
          <w:color w:val="auto"/>
          <w:szCs w:val="21"/>
        </w:rPr>
      </w:pPr>
      <w:r>
        <w:rPr>
          <w:rFonts w:ascii="宋体" w:hAnsi="宋体" w:cs="宋体"/>
          <w:color w:val="auto"/>
          <w:szCs w:val="21"/>
        </w:rPr>
        <w:t>2、办理领取投标保证金收据,请提供以下资料：</w:t>
      </w:r>
    </w:p>
    <w:p>
      <w:pPr>
        <w:spacing w:line="360" w:lineRule="auto"/>
        <w:ind w:firstLine="630" w:firstLineChars="300"/>
        <w:rPr>
          <w:rFonts w:ascii="宋体" w:hAnsi="宋体" w:cs="宋体"/>
          <w:color w:val="auto"/>
          <w:szCs w:val="21"/>
        </w:rPr>
      </w:pPr>
      <w:r>
        <w:rPr>
          <w:rFonts w:hint="eastAsia" w:ascii="宋体" w:hAnsi="宋体" w:cs="宋体"/>
          <w:color w:val="auto"/>
          <w:szCs w:val="21"/>
        </w:rPr>
        <w:t>①委托授权书</w:t>
      </w:r>
      <w:r>
        <w:rPr>
          <w:rFonts w:ascii="宋体" w:hAnsi="宋体" w:cs="宋体"/>
          <w:color w:val="auto"/>
          <w:szCs w:val="21"/>
        </w:rPr>
        <w:t xml:space="preserve">(加盖公章, </w:t>
      </w:r>
      <w:r>
        <w:rPr>
          <w:rFonts w:hint="eastAsia" w:ascii="宋体" w:hAnsi="宋体" w:cs="宋体"/>
          <w:color w:val="auto"/>
          <w:szCs w:val="21"/>
        </w:rPr>
        <w:t>格式见后附页</w:t>
      </w:r>
      <w:r>
        <w:rPr>
          <w:rFonts w:ascii="宋体" w:hAnsi="宋体" w:cs="宋体"/>
          <w:color w:val="auto"/>
          <w:szCs w:val="21"/>
        </w:rPr>
        <w:t>)</w:t>
      </w:r>
    </w:p>
    <w:p>
      <w:pPr>
        <w:spacing w:line="360" w:lineRule="auto"/>
        <w:ind w:firstLine="630" w:firstLineChars="300"/>
        <w:rPr>
          <w:rFonts w:ascii="宋体" w:hAnsi="宋体" w:cs="宋体"/>
          <w:color w:val="auto"/>
          <w:szCs w:val="21"/>
        </w:rPr>
      </w:pPr>
      <w:r>
        <w:rPr>
          <w:rFonts w:hint="eastAsia" w:ascii="宋体" w:hAnsi="宋体" w:cs="宋体"/>
          <w:color w:val="auto"/>
          <w:szCs w:val="21"/>
        </w:rPr>
        <w:t>②身份证复印件</w:t>
      </w:r>
      <w:r>
        <w:rPr>
          <w:rFonts w:ascii="宋体" w:hAnsi="宋体" w:cs="宋体"/>
          <w:color w:val="auto"/>
          <w:szCs w:val="21"/>
        </w:rPr>
        <w:t>(加盖公章)</w:t>
      </w:r>
    </w:p>
    <w:p>
      <w:pPr>
        <w:pStyle w:val="75"/>
        <w:spacing w:line="480" w:lineRule="auto"/>
        <w:ind w:left="360" w:firstLine="0" w:firstLineChars="0"/>
        <w:jc w:val="center"/>
        <w:rPr>
          <w:rFonts w:ascii="宋体" w:hAnsi="宋体" w:cs="宋体"/>
          <w:b/>
          <w:color w:val="auto"/>
          <w:sz w:val="36"/>
          <w:szCs w:val="36"/>
        </w:rPr>
      </w:pPr>
    </w:p>
    <w:p>
      <w:pPr>
        <w:pStyle w:val="75"/>
        <w:spacing w:line="480" w:lineRule="auto"/>
        <w:ind w:left="360" w:firstLine="0" w:firstLineChars="0"/>
        <w:jc w:val="center"/>
        <w:rPr>
          <w:rFonts w:ascii="宋体" w:hAnsi="宋体" w:cs="宋体"/>
          <w:b/>
          <w:color w:val="auto"/>
          <w:sz w:val="36"/>
          <w:szCs w:val="36"/>
        </w:rPr>
      </w:pPr>
      <w:r>
        <w:rPr>
          <w:rFonts w:hint="eastAsia" w:ascii="宋体" w:hAnsi="宋体" w:cs="宋体"/>
          <w:b/>
          <w:color w:val="auto"/>
          <w:sz w:val="36"/>
          <w:szCs w:val="36"/>
        </w:rPr>
        <w:t>委托授权书</w:t>
      </w:r>
    </w:p>
    <w:p>
      <w:pPr>
        <w:pStyle w:val="75"/>
        <w:spacing w:line="480" w:lineRule="auto"/>
        <w:ind w:left="360" w:firstLine="0" w:firstLineChars="0"/>
        <w:rPr>
          <w:rFonts w:ascii="宋体" w:hAnsi="宋体" w:cs="宋体"/>
          <w:b/>
          <w:color w:val="auto"/>
          <w:szCs w:val="21"/>
        </w:rPr>
      </w:pPr>
    </w:p>
    <w:p>
      <w:pPr>
        <w:spacing w:line="360" w:lineRule="auto"/>
        <w:rPr>
          <w:rFonts w:ascii="宋体" w:hAnsi="宋体" w:cs="宋体"/>
          <w:color w:val="auto"/>
          <w:szCs w:val="21"/>
        </w:rPr>
      </w:pPr>
      <w:r>
        <w:rPr>
          <w:rFonts w:hint="eastAsia" w:ascii="宋体" w:hAnsi="宋体" w:cs="宋体"/>
          <w:color w:val="auto"/>
          <w:szCs w:val="21"/>
        </w:rPr>
        <w:t>东莞市轨道一号线建设发展有限公司：</w:t>
      </w:r>
    </w:p>
    <w:p>
      <w:pPr>
        <w:spacing w:line="360" w:lineRule="auto"/>
        <w:ind w:firstLine="420" w:firstLineChars="200"/>
        <w:rPr>
          <w:rFonts w:ascii="宋体" w:hAnsi="宋体" w:cs="宋体"/>
          <w:color w:val="auto"/>
          <w:szCs w:val="21"/>
        </w:rPr>
      </w:pPr>
      <w:r>
        <w:rPr>
          <w:rFonts w:hint="eastAsia" w:ascii="宋体" w:hAnsi="宋体" w:cs="宋体"/>
          <w:color w:val="auto"/>
          <w:szCs w:val="21"/>
        </w:rPr>
        <w:t>兹委托</w:t>
      </w:r>
      <w:r>
        <w:rPr>
          <w:rFonts w:ascii="宋体" w:hAnsi="宋体" w:cs="宋体"/>
          <w:color w:val="auto"/>
          <w:szCs w:val="21"/>
        </w:rPr>
        <w:t>XXX（身份证号码：XXXXXXXXXXXXX）作为我单位的委托代理人，前往贵公司领取XXXXXXX（项目名称）投标保证金收据。</w:t>
      </w:r>
    </w:p>
    <w:p>
      <w:pPr>
        <w:spacing w:line="360" w:lineRule="auto"/>
        <w:ind w:firstLine="420" w:firstLineChars="200"/>
        <w:rPr>
          <w:rFonts w:ascii="宋体" w:hAnsi="宋体" w:cs="宋体"/>
          <w:color w:val="auto"/>
          <w:szCs w:val="21"/>
        </w:rPr>
      </w:pPr>
      <w:r>
        <w:rPr>
          <w:rFonts w:hint="eastAsia" w:ascii="宋体" w:hAnsi="宋体" w:cs="宋体"/>
          <w:color w:val="auto"/>
          <w:szCs w:val="21"/>
        </w:rPr>
        <w:t>授权期限：</w:t>
      </w:r>
      <w:r>
        <w:rPr>
          <w:rFonts w:ascii="宋体" w:hAnsi="宋体" w:cs="宋体"/>
          <w:color w:val="auto"/>
          <w:szCs w:val="21"/>
        </w:rPr>
        <w:t>XXXXX至XXXXX止</w:t>
      </w:r>
    </w:p>
    <w:p>
      <w:pPr>
        <w:spacing w:line="360" w:lineRule="auto"/>
        <w:rPr>
          <w:rFonts w:ascii="宋体" w:hAnsi="宋体" w:cs="宋体"/>
          <w:color w:val="auto"/>
          <w:szCs w:val="21"/>
        </w:rPr>
      </w:pPr>
    </w:p>
    <w:p>
      <w:pPr>
        <w:spacing w:line="360" w:lineRule="auto"/>
        <w:rPr>
          <w:rFonts w:ascii="宋体" w:hAnsi="宋体" w:cs="宋体"/>
          <w:color w:val="auto"/>
          <w:szCs w:val="21"/>
        </w:rPr>
      </w:pPr>
      <w:r>
        <w:rPr>
          <w:rFonts w:ascii="宋体" w:hAnsi="宋体" w:cs="宋体"/>
          <w:color w:val="auto"/>
          <w:szCs w:val="21"/>
        </w:rPr>
        <w:t xml:space="preserve">                                                   授权单位：XXXXXXX</w:t>
      </w:r>
    </w:p>
    <w:p>
      <w:pPr>
        <w:spacing w:line="360" w:lineRule="auto"/>
        <w:ind w:firstLine="420"/>
        <w:rPr>
          <w:rFonts w:ascii="宋体" w:hAnsi="宋体" w:cs="宋体"/>
          <w:color w:val="auto"/>
          <w:szCs w:val="21"/>
        </w:rPr>
      </w:pPr>
      <w:r>
        <w:rPr>
          <w:rFonts w:ascii="宋体" w:hAnsi="宋体" w:cs="宋体"/>
          <w:color w:val="auto"/>
          <w:szCs w:val="21"/>
        </w:rPr>
        <w:t xml:space="preserve">                                                        （公章）</w:t>
      </w:r>
    </w:p>
    <w:p>
      <w:pPr>
        <w:spacing w:line="300" w:lineRule="auto"/>
        <w:rPr>
          <w:rFonts w:ascii="宋体" w:hAnsi="宋体" w:cs="宋体"/>
          <w:color w:val="auto"/>
          <w:sz w:val="36"/>
        </w:rPr>
      </w:pPr>
    </w:p>
    <w:p>
      <w:pPr>
        <w:keepNext/>
        <w:keepLines/>
        <w:spacing w:line="578" w:lineRule="auto"/>
        <w:jc w:val="center"/>
        <w:outlineLvl w:val="0"/>
        <w:rPr>
          <w:rFonts w:ascii="宋体" w:hAnsi="宋体" w:cs="宋体"/>
          <w:b/>
          <w:bCs/>
          <w:color w:val="auto"/>
          <w:kern w:val="44"/>
          <w:sz w:val="44"/>
          <w:szCs w:val="44"/>
        </w:rPr>
      </w:pPr>
      <w:r>
        <w:rPr>
          <w:rFonts w:ascii="宋体" w:hAnsi="宋体" w:cs="宋体"/>
          <w:b/>
          <w:bCs/>
          <w:color w:val="auto"/>
          <w:kern w:val="44"/>
          <w:szCs w:val="21"/>
        </w:rPr>
        <w:br w:type="page"/>
      </w:r>
      <w:bookmarkStart w:id="1" w:name="_Toc304808641"/>
      <w:bookmarkStart w:id="2" w:name="_Toc377719898"/>
      <w:bookmarkStart w:id="3" w:name="_Toc118"/>
      <w:r>
        <w:rPr>
          <w:rFonts w:hint="eastAsia" w:ascii="宋体" w:hAnsi="宋体" w:cs="宋体"/>
          <w:b/>
          <w:bCs/>
          <w:color w:val="auto"/>
          <w:kern w:val="44"/>
          <w:sz w:val="44"/>
          <w:szCs w:val="44"/>
        </w:rPr>
        <w:t>第</w:t>
      </w:r>
      <w:r>
        <w:rPr>
          <w:rFonts w:ascii="宋体" w:hAnsi="宋体" w:cs="宋体"/>
          <w:b/>
          <w:bCs/>
          <w:color w:val="auto"/>
          <w:kern w:val="44"/>
          <w:sz w:val="44"/>
          <w:szCs w:val="44"/>
        </w:rPr>
        <w:t xml:space="preserve">  </w:t>
      </w:r>
      <w:r>
        <w:rPr>
          <w:rFonts w:hint="eastAsia" w:ascii="宋体" w:hAnsi="宋体" w:cs="宋体"/>
          <w:b/>
          <w:bCs/>
          <w:color w:val="auto"/>
          <w:kern w:val="44"/>
          <w:sz w:val="44"/>
          <w:szCs w:val="44"/>
        </w:rPr>
        <w:t>Ⅰ</w:t>
      </w:r>
      <w:r>
        <w:rPr>
          <w:rFonts w:ascii="宋体" w:hAnsi="宋体" w:cs="宋体"/>
          <w:b/>
          <w:bCs/>
          <w:color w:val="auto"/>
          <w:kern w:val="44"/>
          <w:sz w:val="44"/>
          <w:szCs w:val="44"/>
        </w:rPr>
        <w:t xml:space="preserve">  </w:t>
      </w:r>
      <w:r>
        <w:rPr>
          <w:rFonts w:hint="eastAsia" w:ascii="宋体" w:hAnsi="宋体" w:cs="宋体"/>
          <w:b/>
          <w:bCs/>
          <w:color w:val="auto"/>
          <w:kern w:val="44"/>
          <w:sz w:val="44"/>
          <w:szCs w:val="44"/>
        </w:rPr>
        <w:t>卷</w:t>
      </w:r>
      <w:bookmarkEnd w:id="1"/>
      <w:bookmarkEnd w:id="2"/>
      <w:bookmarkEnd w:id="3"/>
    </w:p>
    <w:p>
      <w:pPr>
        <w:keepNext/>
        <w:keepLines/>
        <w:spacing w:line="578" w:lineRule="auto"/>
        <w:jc w:val="center"/>
        <w:outlineLvl w:val="0"/>
        <w:rPr>
          <w:rFonts w:ascii="宋体" w:hAnsi="宋体" w:cs="宋体"/>
          <w:b/>
          <w:bCs/>
          <w:color w:val="auto"/>
          <w:kern w:val="44"/>
          <w:sz w:val="44"/>
          <w:szCs w:val="44"/>
        </w:rPr>
      </w:pPr>
      <w:bookmarkStart w:id="4" w:name="_Toc377719899"/>
      <w:bookmarkStart w:id="5" w:name="_Toc29105"/>
      <w:r>
        <w:rPr>
          <w:rFonts w:hint="eastAsia" w:ascii="宋体" w:hAnsi="宋体" w:cs="宋体"/>
          <w:b/>
          <w:bCs/>
          <w:color w:val="auto"/>
          <w:kern w:val="44"/>
          <w:sz w:val="44"/>
          <w:szCs w:val="44"/>
        </w:rPr>
        <w:t>投</w:t>
      </w:r>
      <w:r>
        <w:rPr>
          <w:rFonts w:ascii="宋体" w:hAnsi="宋体" w:cs="宋体"/>
          <w:b/>
          <w:bCs/>
          <w:color w:val="auto"/>
          <w:kern w:val="44"/>
          <w:sz w:val="44"/>
          <w:szCs w:val="44"/>
        </w:rPr>
        <w:t xml:space="preserve"> </w:t>
      </w:r>
      <w:r>
        <w:rPr>
          <w:rFonts w:hint="eastAsia" w:ascii="宋体" w:hAnsi="宋体" w:cs="宋体"/>
          <w:b/>
          <w:bCs/>
          <w:color w:val="auto"/>
          <w:kern w:val="44"/>
          <w:sz w:val="44"/>
          <w:szCs w:val="44"/>
        </w:rPr>
        <w:t>标</w:t>
      </w:r>
      <w:r>
        <w:rPr>
          <w:rFonts w:ascii="宋体" w:hAnsi="宋体" w:cs="宋体"/>
          <w:b/>
          <w:bCs/>
          <w:color w:val="auto"/>
          <w:kern w:val="44"/>
          <w:sz w:val="44"/>
          <w:szCs w:val="44"/>
        </w:rPr>
        <w:t xml:space="preserve"> </w:t>
      </w:r>
      <w:r>
        <w:rPr>
          <w:rFonts w:hint="eastAsia" w:ascii="宋体" w:hAnsi="宋体" w:cs="宋体"/>
          <w:b/>
          <w:bCs/>
          <w:color w:val="auto"/>
          <w:kern w:val="44"/>
          <w:sz w:val="44"/>
          <w:szCs w:val="44"/>
        </w:rPr>
        <w:t>须</w:t>
      </w:r>
      <w:r>
        <w:rPr>
          <w:rFonts w:ascii="宋体" w:hAnsi="宋体" w:cs="宋体"/>
          <w:b/>
          <w:bCs/>
          <w:color w:val="auto"/>
          <w:kern w:val="44"/>
          <w:sz w:val="44"/>
          <w:szCs w:val="44"/>
        </w:rPr>
        <w:t xml:space="preserve"> </w:t>
      </w:r>
      <w:r>
        <w:rPr>
          <w:rFonts w:hint="eastAsia" w:ascii="宋体" w:hAnsi="宋体" w:cs="宋体"/>
          <w:b/>
          <w:bCs/>
          <w:color w:val="auto"/>
          <w:kern w:val="44"/>
          <w:sz w:val="44"/>
          <w:szCs w:val="44"/>
        </w:rPr>
        <w:t>知</w:t>
      </w:r>
      <w:bookmarkEnd w:id="4"/>
      <w:bookmarkEnd w:id="5"/>
    </w:p>
    <w:p>
      <w:pPr>
        <w:keepNext/>
        <w:keepLines/>
        <w:spacing w:line="360" w:lineRule="auto"/>
        <w:outlineLvl w:val="1"/>
        <w:rPr>
          <w:rFonts w:ascii="宋体" w:hAnsi="宋体" w:cs="宋体"/>
          <w:b/>
          <w:bCs/>
          <w:color w:val="auto"/>
          <w:szCs w:val="21"/>
        </w:rPr>
      </w:pPr>
      <w:bookmarkStart w:id="6" w:name="_Toc377719900"/>
      <w:bookmarkStart w:id="7" w:name="_Toc29137"/>
      <w:r>
        <w:rPr>
          <w:rFonts w:ascii="宋体" w:hAnsi="宋体" w:cs="宋体"/>
          <w:b/>
          <w:bCs/>
          <w:color w:val="auto"/>
          <w:sz w:val="28"/>
          <w:szCs w:val="28"/>
        </w:rPr>
        <w:t xml:space="preserve">1. </w:t>
      </w:r>
      <w:r>
        <w:rPr>
          <w:rFonts w:hint="eastAsia" w:ascii="宋体" w:hAnsi="宋体" w:cs="宋体"/>
          <w:b/>
          <w:bCs/>
          <w:color w:val="auto"/>
          <w:sz w:val="28"/>
          <w:szCs w:val="28"/>
        </w:rPr>
        <w:t>总则</w:t>
      </w:r>
      <w:bookmarkEnd w:id="6"/>
      <w:bookmarkEnd w:id="7"/>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1.1  </w:t>
      </w:r>
      <w:r>
        <w:rPr>
          <w:rFonts w:hint="eastAsia" w:ascii="宋体" w:hAnsi="宋体" w:cs="宋体"/>
          <w:b/>
          <w:bCs/>
          <w:color w:val="auto"/>
          <w:szCs w:val="21"/>
        </w:rPr>
        <w:t>定义</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本招标文件使用的下列词语具有如下规定的意义：</w:t>
      </w:r>
    </w:p>
    <w:p>
      <w:pPr>
        <w:spacing w:line="360" w:lineRule="auto"/>
        <w:ind w:firstLine="424" w:firstLineChars="202"/>
        <w:jc w:val="left"/>
        <w:rPr>
          <w:rFonts w:ascii="宋体" w:hAnsi="宋体" w:cs="宋体"/>
          <w:color w:val="auto"/>
          <w:szCs w:val="21"/>
        </w:rPr>
      </w:pPr>
      <w:r>
        <w:rPr>
          <w:rFonts w:ascii="宋体" w:hAnsi="宋体" w:cs="宋体"/>
          <w:color w:val="auto"/>
          <w:szCs w:val="21"/>
        </w:rPr>
        <w:t>(1)“招标人”指</w:t>
      </w:r>
      <w:r>
        <w:rPr>
          <w:rFonts w:hint="eastAsia" w:ascii="宋体" w:hAnsi="宋体" w:cs="宋体"/>
          <w:color w:val="auto"/>
          <w:szCs w:val="21"/>
        </w:rPr>
        <w:t>东莞市轨道一号线建设发展有限公司；</w:t>
      </w:r>
    </w:p>
    <w:p>
      <w:pPr>
        <w:spacing w:line="360" w:lineRule="auto"/>
        <w:ind w:firstLine="424" w:firstLineChars="202"/>
        <w:jc w:val="left"/>
        <w:rPr>
          <w:rFonts w:ascii="宋体" w:hAnsi="宋体" w:cs="宋体"/>
          <w:color w:val="auto"/>
          <w:szCs w:val="21"/>
        </w:rPr>
      </w:pPr>
      <w:r>
        <w:rPr>
          <w:rFonts w:ascii="宋体" w:hAnsi="宋体" w:cs="宋体"/>
          <w:color w:val="auto"/>
          <w:szCs w:val="21"/>
        </w:rPr>
        <w:t>(2)“投标人”指向招标人提交投标文件的当事人；</w:t>
      </w:r>
    </w:p>
    <w:p>
      <w:pPr>
        <w:spacing w:line="360" w:lineRule="auto"/>
        <w:ind w:firstLine="424" w:firstLineChars="202"/>
        <w:jc w:val="left"/>
        <w:rPr>
          <w:rFonts w:ascii="宋体" w:hAnsi="宋体" w:cs="宋体"/>
          <w:color w:val="auto"/>
          <w:szCs w:val="21"/>
        </w:rPr>
      </w:pPr>
      <w:r>
        <w:rPr>
          <w:rFonts w:ascii="宋体" w:hAnsi="宋体" w:cs="宋体"/>
          <w:color w:val="auto"/>
          <w:szCs w:val="21"/>
        </w:rPr>
        <w:t>(3)“检测单位”指其投标被招标人接受并与其签订试验检测合同的当事人；</w:t>
      </w:r>
    </w:p>
    <w:p>
      <w:pPr>
        <w:spacing w:line="360" w:lineRule="auto"/>
        <w:ind w:firstLine="424" w:firstLineChars="202"/>
        <w:jc w:val="left"/>
        <w:rPr>
          <w:rFonts w:ascii="宋体" w:hAnsi="宋体" w:cs="宋体"/>
          <w:color w:val="auto"/>
          <w:szCs w:val="21"/>
        </w:rPr>
      </w:pPr>
      <w:r>
        <w:rPr>
          <w:rFonts w:ascii="宋体" w:hAnsi="宋体" w:cs="宋体"/>
          <w:color w:val="auto"/>
          <w:szCs w:val="21"/>
        </w:rPr>
        <w:t>(4)“招标文件”指由招标人发出的本文件，包括全部章节、附件及澄清补充文件；</w:t>
      </w:r>
    </w:p>
    <w:p>
      <w:pPr>
        <w:spacing w:line="360" w:lineRule="auto"/>
        <w:ind w:firstLine="424" w:firstLineChars="202"/>
        <w:jc w:val="left"/>
        <w:rPr>
          <w:rFonts w:ascii="宋体" w:hAnsi="宋体" w:cs="宋体"/>
          <w:color w:val="auto"/>
          <w:szCs w:val="21"/>
        </w:rPr>
      </w:pPr>
      <w:r>
        <w:rPr>
          <w:rFonts w:ascii="宋体" w:hAnsi="宋体" w:cs="宋体"/>
          <w:color w:val="auto"/>
          <w:szCs w:val="21"/>
        </w:rPr>
        <w:t>(5)“投标文件”指投标人根据本招标文件向招标人提交的全部文件；</w:t>
      </w:r>
    </w:p>
    <w:p>
      <w:pPr>
        <w:spacing w:line="360" w:lineRule="auto"/>
        <w:ind w:firstLine="424" w:firstLineChars="202"/>
        <w:jc w:val="left"/>
        <w:rPr>
          <w:rFonts w:ascii="宋体" w:hAnsi="宋体" w:cs="宋体"/>
          <w:color w:val="auto"/>
          <w:szCs w:val="21"/>
        </w:rPr>
      </w:pPr>
      <w:r>
        <w:rPr>
          <w:rFonts w:ascii="宋体" w:hAnsi="宋体" w:cs="宋体"/>
          <w:color w:val="auto"/>
          <w:szCs w:val="21"/>
        </w:rPr>
        <w:t>(6)“书面函件”指打字或印刷的函件，包括电传、电报和传真；</w:t>
      </w:r>
    </w:p>
    <w:p>
      <w:pPr>
        <w:spacing w:line="360" w:lineRule="auto"/>
        <w:ind w:firstLine="424" w:firstLineChars="202"/>
        <w:jc w:val="left"/>
        <w:rPr>
          <w:rFonts w:ascii="宋体" w:hAnsi="宋体" w:cs="宋体"/>
          <w:color w:val="auto"/>
          <w:szCs w:val="21"/>
        </w:rPr>
      </w:pPr>
      <w:r>
        <w:rPr>
          <w:rFonts w:ascii="宋体" w:hAnsi="宋体" w:cs="宋体"/>
          <w:color w:val="auto"/>
          <w:szCs w:val="21"/>
        </w:rPr>
        <w:t>(7)“招标人地址”</w:t>
      </w:r>
      <w:r>
        <w:rPr>
          <w:rFonts w:hint="eastAsia" w:ascii="宋体" w:hAnsi="宋体" w:cs="宋体"/>
          <w:color w:val="auto"/>
          <w:szCs w:val="21"/>
        </w:rPr>
        <w:t>是指</w:t>
      </w:r>
      <w:r>
        <w:rPr>
          <w:rFonts w:hint="eastAsia"/>
          <w:color w:val="auto"/>
        </w:rPr>
        <w:t>东莞市寮步镇浮竹山村佛岭路莞深高速管理中心</w:t>
      </w:r>
      <w:r>
        <w:rPr>
          <w:rFonts w:hint="eastAsia" w:ascii="宋体" w:hAnsi="宋体" w:cs="宋体"/>
          <w:color w:val="auto"/>
          <w:szCs w:val="21"/>
        </w:rPr>
        <w:t>。</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(8) </w:t>
      </w:r>
      <w:r>
        <w:rPr>
          <w:rFonts w:hint="eastAsia" w:ascii="宋体" w:hAnsi="宋体" w:cs="宋体"/>
          <w:color w:val="auto"/>
          <w:szCs w:val="21"/>
        </w:rPr>
        <w:t>“评标委员会”指依《中华人民共和国招标投标法》、《中华人民共和国招标投标法实施条例》组建的专门负责本次招标项目评审工作的临时机构。</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9）“投标价”：投标人投标函中的大写金额。</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10）“评标价”：投标人评标价以经济标投标函中投标总价为评标价；如有价格修正的，以修正后价格为评标价。</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11）“中标价”：招标人发出的中标通知书上的金额。</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12）“合同价”：招标人在签订合同前按价格核定原则核定后，拟签订的合同金额。</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1.2  </w:t>
      </w:r>
      <w:r>
        <w:rPr>
          <w:rFonts w:hint="eastAsia" w:ascii="宋体" w:hAnsi="宋体" w:cs="宋体"/>
          <w:b/>
          <w:bCs/>
          <w:color w:val="auto"/>
          <w:szCs w:val="21"/>
        </w:rPr>
        <w:t>招标说明</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1.2.1 </w:t>
      </w:r>
      <w:r>
        <w:rPr>
          <w:rFonts w:ascii="宋体" w:hAnsi="宋体" w:cs="宋体"/>
          <w:color w:val="auto"/>
          <w:szCs w:val="21"/>
        </w:rPr>
        <w:tab/>
      </w:r>
      <w:r>
        <w:rPr>
          <w:rFonts w:hint="eastAsia" w:ascii="宋体" w:hAnsi="宋体" w:cs="宋体"/>
          <w:color w:val="auto"/>
          <w:szCs w:val="21"/>
        </w:rPr>
        <w:t>东莞市轨道交通工程建设引入竞争机制，采取公开招标的办法，以便能选择有经验、有实力、社会信誉好的单位承担工程质量试验检测技术服务任务，确保试验检测工作能按期、优质地完成。招标工作严格按国家和政府的相关规定进行，实行招标人负责制。</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1.2.2 </w:t>
      </w:r>
      <w:r>
        <w:rPr>
          <w:rFonts w:ascii="宋体" w:hAnsi="宋体" w:cs="宋体"/>
          <w:color w:val="auto"/>
          <w:szCs w:val="21"/>
        </w:rPr>
        <w:tab/>
      </w:r>
      <w:r>
        <w:rPr>
          <w:rFonts w:hint="eastAsia" w:ascii="宋体" w:hAnsi="宋体" w:cs="宋体"/>
          <w:color w:val="auto"/>
          <w:szCs w:val="21"/>
        </w:rPr>
        <w:t>投标人不允许有挂靠或转包的行为，招标人或评标委员会在任何时候发现投标人是挂靠或转包的，同时报上级建设主管部门同意的，将否决其投标，或解除合同，并追究该投标人的法律责任。</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1.2.3 </w:t>
      </w:r>
      <w:r>
        <w:rPr>
          <w:rFonts w:ascii="宋体" w:hAnsi="宋体" w:cs="宋体"/>
          <w:color w:val="auto"/>
          <w:szCs w:val="21"/>
        </w:rPr>
        <w:tab/>
      </w:r>
      <w:r>
        <w:rPr>
          <w:rFonts w:hint="eastAsia" w:ascii="宋体" w:hAnsi="宋体" w:cs="宋体"/>
          <w:color w:val="auto"/>
          <w:szCs w:val="21"/>
        </w:rPr>
        <w:t>本次招标投标人采用综合单价包干，投标人须认真阅读理解招标文件，特别是有关责任权利规定，按照招标文件的要求编制投标文件。</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1.2.4 </w:t>
      </w:r>
      <w:r>
        <w:rPr>
          <w:rFonts w:ascii="宋体" w:hAnsi="宋体" w:cs="宋体"/>
          <w:color w:val="auto"/>
          <w:szCs w:val="21"/>
        </w:rPr>
        <w:tab/>
      </w:r>
      <w:r>
        <w:rPr>
          <w:rFonts w:hint="eastAsia" w:ascii="宋体" w:hAnsi="宋体" w:cs="宋体"/>
          <w:color w:val="auto"/>
          <w:szCs w:val="21"/>
        </w:rPr>
        <w:t>本招标文件工程量清单列出的单价包干项目及相应的工程量不允许修改。</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1.2.5 </w:t>
      </w:r>
      <w:r>
        <w:rPr>
          <w:rFonts w:ascii="宋体" w:hAnsi="宋体" w:cs="宋体"/>
          <w:color w:val="auto"/>
          <w:szCs w:val="21"/>
        </w:rPr>
        <w:tab/>
      </w:r>
      <w:r>
        <w:rPr>
          <w:rFonts w:hint="eastAsia" w:ascii="宋体" w:hAnsi="宋体" w:cs="宋体"/>
          <w:color w:val="auto"/>
          <w:szCs w:val="21"/>
        </w:rPr>
        <w:t>实际检测过程中新增项目的综合单价，在合同工程量清单中有相同项目的，则沿用相同项目的综合单价；如没有相同项目，经双方协商确定综合单价。</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1.2.6 </w:t>
      </w:r>
      <w:r>
        <w:rPr>
          <w:rFonts w:ascii="宋体" w:hAnsi="宋体" w:cs="宋体"/>
          <w:color w:val="auto"/>
          <w:szCs w:val="21"/>
        </w:rPr>
        <w:tab/>
      </w:r>
      <w:r>
        <w:rPr>
          <w:rFonts w:hint="eastAsia" w:ascii="宋体" w:hAnsi="宋体" w:cs="宋体"/>
          <w:color w:val="auto"/>
          <w:szCs w:val="21"/>
        </w:rPr>
        <w:t>投标人应认真阅读招标人提供的有关技术文件，根据招标人提供的既有资料，分析招标文件要求的技术成果深度和预计工作量，确定检测工作的方法、设备、存在的风险以及费用等，以便合理报价。</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1.2.7 </w:t>
      </w:r>
      <w:r>
        <w:rPr>
          <w:rFonts w:ascii="宋体" w:hAnsi="宋体" w:cs="宋体"/>
          <w:color w:val="auto"/>
          <w:szCs w:val="21"/>
        </w:rPr>
        <w:tab/>
      </w:r>
      <w:r>
        <w:rPr>
          <w:rFonts w:hint="eastAsia" w:ascii="宋体" w:hAnsi="宋体" w:cs="宋体"/>
          <w:color w:val="auto"/>
          <w:szCs w:val="21"/>
        </w:rPr>
        <w:t>招标人特别要求在投标人投标递交印刷的投标文件时，并同时递交</w:t>
      </w:r>
      <w:r>
        <w:rPr>
          <w:rFonts w:ascii="宋体" w:hAnsi="宋体" w:cs="宋体"/>
          <w:color w:val="auto"/>
          <w:szCs w:val="21"/>
        </w:rPr>
        <w:t>2套电子文件(技术标、经济标)，用“Microsoft  Office”系列软件制作（报价文件用Excel制作）。电子文件使用CD-R光盘。所有电子文件不能采用压缩处理，所有递交的光盘必须注明投标单位名称、工程名称和文件名。</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1.2.8  </w:t>
      </w:r>
      <w:r>
        <w:rPr>
          <w:rFonts w:hint="eastAsia" w:ascii="宋体" w:hAnsi="宋体" w:cs="宋体"/>
          <w:color w:val="auto"/>
          <w:szCs w:val="21"/>
        </w:rPr>
        <w:t>参加投标的项目负责人必须是投标单位的在职员工，其项目负责人资质证书标明的工作单位名称（如有）必须和投标单位名称一致。若有违反此条规定，视为实质性不响应招标文件。</w:t>
      </w:r>
    </w:p>
    <w:p>
      <w:pPr>
        <w:spacing w:line="360" w:lineRule="auto"/>
        <w:ind w:firstLine="424" w:firstLineChars="202"/>
        <w:jc w:val="left"/>
        <w:rPr>
          <w:rFonts w:ascii="宋体" w:hAnsi="宋体" w:cs="宋体"/>
          <w:color w:val="auto"/>
          <w:szCs w:val="21"/>
        </w:rPr>
      </w:pPr>
      <w:r>
        <w:rPr>
          <w:rFonts w:ascii="宋体" w:hAnsi="宋体" w:cs="宋体"/>
          <w:color w:val="auto"/>
          <w:szCs w:val="21"/>
        </w:rPr>
        <w:t>1.2.9本招标文件工程量清单列出的工程项目及其相应的工作量，只是为了使投标人能够利用招标人现有的资料，招标人对投标人由此而做出的推论、解释和结论概不负责。投标人应谨慎报价，所产生的一切风险由投标人自担。</w:t>
      </w:r>
    </w:p>
    <w:p>
      <w:pPr>
        <w:spacing w:line="360" w:lineRule="auto"/>
        <w:ind w:firstLine="424" w:firstLineChars="202"/>
        <w:jc w:val="left"/>
        <w:rPr>
          <w:rFonts w:ascii="宋体" w:hAnsi="宋体" w:cs="宋体"/>
          <w:color w:val="auto"/>
          <w:szCs w:val="21"/>
        </w:rPr>
      </w:pPr>
      <w:r>
        <w:rPr>
          <w:rFonts w:ascii="宋体" w:hAnsi="宋体" w:cs="宋体"/>
          <w:color w:val="auto"/>
          <w:szCs w:val="21"/>
        </w:rPr>
        <w:t>1.2.10由于东莞市城市轨道交通1号线一期工程部分车站/区间设计方案仍未最终稳定，不可避免会对检测范围及工程量等的准确性带来影响。业主有权根据工程需要，增加或减</w:t>
      </w:r>
      <w:r>
        <w:rPr>
          <w:rFonts w:hint="eastAsia" w:ascii="宋体" w:hAnsi="宋体" w:cs="宋体"/>
          <w:color w:val="auto"/>
          <w:szCs w:val="21"/>
        </w:rPr>
        <w:t>少质量专项检测服务范围。在满足招标人设计文件基本要求的同时，投标人应充分估计本项目投标报价所带来的风险。</w:t>
      </w:r>
    </w:p>
    <w:p>
      <w:pPr>
        <w:spacing w:line="360" w:lineRule="auto"/>
        <w:ind w:firstLine="424" w:firstLineChars="202"/>
        <w:jc w:val="left"/>
        <w:rPr>
          <w:rFonts w:ascii="宋体" w:hAnsi="宋体" w:cs="宋体"/>
          <w:strike/>
          <w:color w:val="auto"/>
          <w:szCs w:val="21"/>
        </w:rPr>
      </w:pPr>
      <w:r>
        <w:rPr>
          <w:rFonts w:ascii="宋体" w:hAnsi="宋体" w:cs="宋体"/>
          <w:color w:val="auto"/>
          <w:szCs w:val="21"/>
        </w:rPr>
        <w:t>1.2.11</w:t>
      </w:r>
      <w:r>
        <w:rPr>
          <w:rFonts w:hint="eastAsia" w:ascii="宋体" w:hAnsi="宋体" w:cs="宋体"/>
          <w:color w:val="auto"/>
          <w:szCs w:val="21"/>
        </w:rPr>
        <w:t>如同一个投标人同时参加多个标段的投标，其委派的本次投标的项目团队人员可以是同一套班子人员。</w:t>
      </w:r>
    </w:p>
    <w:p>
      <w:pPr>
        <w:spacing w:line="360" w:lineRule="auto"/>
        <w:ind w:firstLine="426" w:firstLineChars="202"/>
        <w:jc w:val="left"/>
        <w:rPr>
          <w:rFonts w:ascii="宋体" w:hAnsi="宋体" w:cs="宋体"/>
          <w:b/>
          <w:bCs/>
          <w:color w:val="auto"/>
          <w:szCs w:val="21"/>
        </w:rPr>
      </w:pPr>
    </w:p>
    <w:p>
      <w:pPr>
        <w:spacing w:line="360" w:lineRule="auto"/>
        <w:ind w:firstLine="426" w:firstLineChars="202"/>
        <w:jc w:val="left"/>
        <w:rPr>
          <w:rFonts w:ascii="宋体" w:hAnsi="宋体" w:cs="宋体"/>
          <w:b/>
          <w:bCs/>
          <w:color w:val="auto"/>
          <w:szCs w:val="21"/>
        </w:rPr>
      </w:pPr>
      <w:r>
        <w:rPr>
          <w:rFonts w:ascii="宋体" w:hAnsi="宋体" w:cs="宋体"/>
          <w:b/>
          <w:bCs/>
          <w:color w:val="auto"/>
          <w:szCs w:val="21"/>
        </w:rPr>
        <w:t xml:space="preserve">1.3  </w:t>
      </w:r>
      <w:r>
        <w:rPr>
          <w:rFonts w:hint="eastAsia" w:ascii="宋体" w:hAnsi="宋体" w:cs="宋体"/>
          <w:b/>
          <w:bCs/>
          <w:color w:val="auto"/>
          <w:szCs w:val="21"/>
        </w:rPr>
        <w:t>项目说明</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1.3.1 </w:t>
      </w:r>
      <w:r>
        <w:rPr>
          <w:rFonts w:ascii="宋体" w:hAnsi="宋体" w:cs="宋体"/>
          <w:color w:val="auto"/>
          <w:szCs w:val="21"/>
        </w:rPr>
        <w:tab/>
      </w:r>
      <w:r>
        <w:rPr>
          <w:rFonts w:hint="eastAsia" w:ascii="宋体" w:hAnsi="宋体" w:cs="宋体"/>
          <w:color w:val="auto"/>
          <w:szCs w:val="21"/>
        </w:rPr>
        <w:t>工程概况：详见本项目招标公告。</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1.3.2 </w:t>
      </w:r>
      <w:r>
        <w:rPr>
          <w:rFonts w:ascii="宋体" w:hAnsi="宋体" w:cs="宋体"/>
          <w:color w:val="auto"/>
          <w:szCs w:val="21"/>
        </w:rPr>
        <w:tab/>
      </w:r>
      <w:r>
        <w:rPr>
          <w:rFonts w:hint="eastAsia" w:ascii="宋体" w:hAnsi="宋体" w:cs="宋体"/>
          <w:color w:val="auto"/>
          <w:szCs w:val="21"/>
        </w:rPr>
        <w:t>招标范围及内容：详见本项目招标公告。</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1.4 </w:t>
      </w:r>
      <w:r>
        <w:rPr>
          <w:rFonts w:hint="eastAsia" w:ascii="宋体" w:hAnsi="宋体" w:cs="宋体"/>
          <w:b/>
          <w:bCs/>
          <w:color w:val="auto"/>
          <w:szCs w:val="21"/>
        </w:rPr>
        <w:t>投标资格要求</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1.4.1  </w:t>
      </w:r>
      <w:r>
        <w:rPr>
          <w:rFonts w:hint="eastAsia" w:ascii="宋体" w:hAnsi="宋体" w:cs="宋体"/>
          <w:color w:val="auto"/>
          <w:szCs w:val="21"/>
        </w:rPr>
        <w:t>见招标公告“投标人合格条件”。</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1.5  </w:t>
      </w:r>
      <w:r>
        <w:rPr>
          <w:rFonts w:hint="eastAsia" w:ascii="宋体" w:hAnsi="宋体" w:cs="宋体"/>
          <w:b/>
          <w:bCs/>
          <w:color w:val="auto"/>
          <w:szCs w:val="21"/>
        </w:rPr>
        <w:t>现场考察及投标费用</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1.5.1  </w:t>
      </w:r>
      <w:r>
        <w:rPr>
          <w:rFonts w:hint="eastAsia" w:ascii="宋体" w:hAnsi="宋体" w:cs="宋体"/>
          <w:color w:val="auto"/>
          <w:szCs w:val="21"/>
        </w:rPr>
        <w:t>投标人将自行对工程现场和周围环境进行现场考察，以获取那些须投标人自己负责的有关编制投标和签署合同所需的所有资料。一旦中标，这种考察即被认为其结果已在中标文件中得到充分反映。考察现场的费用由投标人自己承担。</w:t>
      </w:r>
    </w:p>
    <w:p>
      <w:pPr>
        <w:spacing w:line="360" w:lineRule="auto"/>
        <w:ind w:firstLine="424" w:firstLineChars="202"/>
        <w:jc w:val="left"/>
        <w:rPr>
          <w:rFonts w:ascii="宋体" w:hAnsi="宋体" w:cs="宋体"/>
          <w:color w:val="auto"/>
          <w:szCs w:val="21"/>
        </w:rPr>
      </w:pPr>
      <w:r>
        <w:rPr>
          <w:rFonts w:ascii="宋体" w:hAnsi="宋体" w:cs="宋体"/>
          <w:color w:val="auto"/>
          <w:szCs w:val="21"/>
        </w:rPr>
        <w:t>1.5.2</w:t>
      </w:r>
      <w:r>
        <w:rPr>
          <w:rFonts w:ascii="宋体" w:hAnsi="宋体" w:cs="宋体"/>
          <w:color w:val="auto"/>
          <w:szCs w:val="21"/>
        </w:rPr>
        <w:tab/>
      </w:r>
      <w:r>
        <w:rPr>
          <w:rFonts w:hint="eastAsia" w:ascii="宋体" w:hAnsi="宋体" w:cs="宋体"/>
          <w:color w:val="auto"/>
          <w:szCs w:val="21"/>
        </w:rPr>
        <w:t>招标人不组织投标人踏勘项目现场。经招标人允许和事先安排，投标人及其代表方能进入考察的现场。投标人及其代表必须承担那些进入现场后，由于他们的行为所造成的人身伤害（不管是否致命）、财产损失或损坏，以及其它任何原因造成的损失、损坏或费用。招标人在投标人及其代表考察过程中不负任何责任。</w:t>
      </w:r>
    </w:p>
    <w:p>
      <w:pPr>
        <w:spacing w:line="360" w:lineRule="auto"/>
        <w:ind w:firstLine="424" w:firstLineChars="202"/>
        <w:jc w:val="left"/>
        <w:rPr>
          <w:rFonts w:ascii="宋体" w:hAnsi="宋体" w:cs="宋体"/>
          <w:color w:val="auto"/>
          <w:szCs w:val="21"/>
        </w:rPr>
      </w:pPr>
      <w:r>
        <w:rPr>
          <w:rFonts w:ascii="宋体" w:hAnsi="宋体" w:cs="宋体"/>
          <w:color w:val="auto"/>
          <w:szCs w:val="21"/>
        </w:rPr>
        <w:t>1.5.3</w:t>
      </w:r>
      <w:r>
        <w:rPr>
          <w:rFonts w:ascii="宋体" w:hAnsi="宋体" w:cs="宋体"/>
          <w:color w:val="auto"/>
          <w:szCs w:val="21"/>
        </w:rPr>
        <w:tab/>
      </w:r>
      <w:r>
        <w:rPr>
          <w:rFonts w:hint="eastAsia" w:ascii="宋体" w:hAnsi="宋体" w:cs="宋体"/>
          <w:color w:val="auto"/>
          <w:szCs w:val="21"/>
        </w:rPr>
        <w:t>在现场考察中由招标人提供的资料和数据，只是为了使投标人能够利用招标人现有的资料。以上资料仅供投标人参考，招标人对投标人由此而做出的推论、解释和结论概不负责。</w:t>
      </w:r>
    </w:p>
    <w:p>
      <w:pPr>
        <w:spacing w:line="360" w:lineRule="auto"/>
        <w:ind w:firstLine="424" w:firstLineChars="202"/>
        <w:jc w:val="left"/>
        <w:rPr>
          <w:rFonts w:ascii="宋体" w:hAnsi="宋体" w:cs="宋体"/>
          <w:color w:val="auto"/>
          <w:szCs w:val="21"/>
        </w:rPr>
      </w:pPr>
      <w:r>
        <w:rPr>
          <w:rFonts w:ascii="宋体" w:hAnsi="宋体" w:cs="宋体"/>
          <w:color w:val="auto"/>
          <w:szCs w:val="21"/>
        </w:rPr>
        <w:t>1.5.4</w:t>
      </w:r>
      <w:r>
        <w:rPr>
          <w:rFonts w:ascii="宋体" w:hAnsi="宋体" w:cs="宋体"/>
          <w:color w:val="auto"/>
          <w:szCs w:val="21"/>
        </w:rPr>
        <w:tab/>
      </w:r>
      <w:r>
        <w:rPr>
          <w:rFonts w:hint="eastAsia" w:ascii="宋体" w:hAnsi="宋体" w:cs="宋体"/>
          <w:color w:val="auto"/>
          <w:szCs w:val="21"/>
        </w:rPr>
        <w:t>不论投标结果如何，投标人应承担其投标文件编制与递交所涉及的一切费用，招标人对上述费用不负任何责任。</w:t>
      </w:r>
    </w:p>
    <w:p>
      <w:pPr>
        <w:keepNext/>
        <w:keepLines/>
        <w:spacing w:line="360" w:lineRule="auto"/>
        <w:outlineLvl w:val="1"/>
        <w:rPr>
          <w:rFonts w:ascii="宋体" w:hAnsi="宋体" w:cs="宋体"/>
          <w:b/>
          <w:bCs/>
          <w:color w:val="auto"/>
          <w:szCs w:val="21"/>
        </w:rPr>
      </w:pPr>
      <w:bookmarkStart w:id="8" w:name="_Toc7150"/>
      <w:bookmarkStart w:id="9" w:name="_Toc377719901"/>
      <w:r>
        <w:rPr>
          <w:rFonts w:ascii="宋体" w:hAnsi="宋体" w:cs="宋体"/>
          <w:b/>
          <w:bCs/>
          <w:color w:val="auto"/>
          <w:szCs w:val="21"/>
        </w:rPr>
        <w:t xml:space="preserve">2. </w:t>
      </w:r>
      <w:r>
        <w:rPr>
          <w:rFonts w:hint="eastAsia" w:ascii="宋体" w:hAnsi="宋体" w:cs="宋体"/>
          <w:b/>
          <w:bCs/>
          <w:color w:val="auto"/>
          <w:szCs w:val="21"/>
        </w:rPr>
        <w:t>招标文件</w:t>
      </w:r>
      <w:bookmarkEnd w:id="8"/>
      <w:bookmarkEnd w:id="9"/>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2.1  </w:t>
      </w:r>
      <w:r>
        <w:rPr>
          <w:rFonts w:hint="eastAsia" w:ascii="宋体" w:hAnsi="宋体" w:cs="宋体"/>
          <w:b/>
          <w:bCs/>
          <w:color w:val="auto"/>
          <w:szCs w:val="21"/>
        </w:rPr>
        <w:t>招标文件的内容</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2.1.1 </w:t>
      </w:r>
      <w:r>
        <w:rPr>
          <w:rFonts w:ascii="宋体" w:hAnsi="宋体" w:cs="宋体"/>
          <w:color w:val="auto"/>
          <w:szCs w:val="21"/>
        </w:rPr>
        <w:tab/>
      </w:r>
      <w:r>
        <w:rPr>
          <w:rFonts w:hint="eastAsia" w:ascii="宋体" w:hAnsi="宋体" w:cs="宋体"/>
          <w:color w:val="auto"/>
          <w:szCs w:val="21"/>
        </w:rPr>
        <w:t>本招标文件包括下列文件，以及所有按本须知</w:t>
      </w:r>
      <w:r>
        <w:rPr>
          <w:rFonts w:ascii="宋体" w:hAnsi="宋体" w:cs="宋体"/>
          <w:color w:val="auto"/>
          <w:szCs w:val="21"/>
        </w:rPr>
        <w:t xml:space="preserve"> 2.3款发出的补充通知：</w:t>
      </w:r>
    </w:p>
    <w:p>
      <w:pPr>
        <w:spacing w:line="360" w:lineRule="auto"/>
        <w:ind w:firstLine="1274" w:firstLineChars="607"/>
        <w:jc w:val="left"/>
        <w:rPr>
          <w:rFonts w:ascii="宋体" w:hAnsi="宋体" w:cs="宋体"/>
          <w:color w:val="auto"/>
          <w:szCs w:val="21"/>
          <w:u w:val="single"/>
        </w:rPr>
      </w:pPr>
      <w:r>
        <w:rPr>
          <w:rFonts w:hint="eastAsia" w:ascii="宋体" w:hAnsi="宋体" w:cs="宋体"/>
          <w:color w:val="auto"/>
          <w:szCs w:val="21"/>
          <w:u w:val="single"/>
        </w:rPr>
        <w:t>第Ⅰ卷</w:t>
      </w:r>
      <w:r>
        <w:rPr>
          <w:rFonts w:ascii="宋体" w:hAnsi="宋体" w:cs="宋体"/>
          <w:color w:val="auto"/>
          <w:szCs w:val="21"/>
          <w:u w:val="single"/>
        </w:rPr>
        <w:t xml:space="preserve">  </w:t>
      </w:r>
      <w:r>
        <w:rPr>
          <w:rFonts w:hint="eastAsia" w:ascii="宋体" w:hAnsi="宋体" w:cs="宋体"/>
          <w:color w:val="auto"/>
          <w:szCs w:val="21"/>
          <w:u w:val="single"/>
        </w:rPr>
        <w:t>投标须知</w:t>
      </w:r>
    </w:p>
    <w:p>
      <w:pPr>
        <w:spacing w:line="360" w:lineRule="auto"/>
        <w:ind w:firstLine="1274" w:firstLineChars="607"/>
        <w:jc w:val="left"/>
        <w:rPr>
          <w:rFonts w:ascii="宋体" w:hAnsi="宋体" w:cs="宋体"/>
          <w:color w:val="auto"/>
          <w:szCs w:val="21"/>
          <w:u w:val="single"/>
        </w:rPr>
      </w:pPr>
      <w:r>
        <w:rPr>
          <w:rFonts w:hint="eastAsia" w:ascii="宋体" w:hAnsi="宋体" w:cs="宋体"/>
          <w:color w:val="auto"/>
          <w:szCs w:val="21"/>
          <w:u w:val="single"/>
        </w:rPr>
        <w:t>第Ⅱ卷</w:t>
      </w:r>
      <w:r>
        <w:rPr>
          <w:rFonts w:ascii="宋体" w:hAnsi="宋体" w:cs="宋体"/>
          <w:color w:val="auto"/>
          <w:szCs w:val="21"/>
          <w:u w:val="single"/>
        </w:rPr>
        <w:t xml:space="preserve">  </w:t>
      </w:r>
      <w:r>
        <w:rPr>
          <w:rFonts w:hint="eastAsia" w:ascii="宋体" w:hAnsi="宋体" w:cs="宋体"/>
          <w:color w:val="auto"/>
          <w:szCs w:val="21"/>
          <w:u w:val="single"/>
        </w:rPr>
        <w:t>合同条件</w:t>
      </w:r>
    </w:p>
    <w:p>
      <w:pPr>
        <w:spacing w:line="360" w:lineRule="auto"/>
        <w:ind w:firstLine="1274" w:firstLineChars="607"/>
        <w:jc w:val="left"/>
        <w:rPr>
          <w:rFonts w:ascii="宋体" w:hAnsi="宋体" w:cs="宋体"/>
          <w:color w:val="auto"/>
          <w:szCs w:val="21"/>
          <w:u w:val="single"/>
        </w:rPr>
      </w:pPr>
      <w:r>
        <w:rPr>
          <w:rFonts w:hint="eastAsia" w:ascii="宋体" w:hAnsi="宋体" w:cs="宋体"/>
          <w:color w:val="auto"/>
          <w:szCs w:val="21"/>
          <w:u w:val="single"/>
        </w:rPr>
        <w:t>第Ⅲ卷</w:t>
      </w:r>
      <w:r>
        <w:rPr>
          <w:rFonts w:ascii="宋体" w:hAnsi="宋体" w:cs="宋体"/>
          <w:color w:val="auto"/>
          <w:szCs w:val="21"/>
          <w:u w:val="single"/>
        </w:rPr>
        <w:t xml:space="preserve">  </w:t>
      </w:r>
      <w:r>
        <w:rPr>
          <w:rFonts w:hint="eastAsia" w:ascii="宋体" w:hAnsi="宋体" w:cs="宋体"/>
          <w:color w:val="auto"/>
          <w:szCs w:val="21"/>
          <w:u w:val="single"/>
        </w:rPr>
        <w:t>投标文件格式</w:t>
      </w:r>
    </w:p>
    <w:p>
      <w:pPr>
        <w:spacing w:line="360" w:lineRule="auto"/>
        <w:ind w:firstLine="1274" w:firstLineChars="607"/>
        <w:jc w:val="left"/>
        <w:rPr>
          <w:rFonts w:ascii="宋体" w:hAnsi="宋体" w:cs="宋体"/>
          <w:color w:val="auto"/>
          <w:szCs w:val="21"/>
          <w:u w:val="single"/>
        </w:rPr>
      </w:pPr>
      <w:r>
        <w:rPr>
          <w:rFonts w:hint="eastAsia" w:ascii="宋体" w:hAnsi="宋体" w:cs="宋体"/>
          <w:color w:val="auto"/>
          <w:szCs w:val="21"/>
          <w:u w:val="single"/>
        </w:rPr>
        <w:t>第Ⅳ卷</w:t>
      </w:r>
      <w:r>
        <w:rPr>
          <w:rFonts w:ascii="宋体" w:hAnsi="宋体" w:cs="宋体"/>
          <w:color w:val="auto"/>
          <w:szCs w:val="21"/>
          <w:u w:val="single"/>
        </w:rPr>
        <w:t xml:space="preserve">  </w:t>
      </w:r>
      <w:r>
        <w:rPr>
          <w:rFonts w:hint="eastAsia" w:ascii="宋体" w:hAnsi="宋体" w:cs="宋体"/>
          <w:color w:val="auto"/>
          <w:szCs w:val="21"/>
          <w:u w:val="single"/>
        </w:rPr>
        <w:t>工程量清单</w:t>
      </w:r>
    </w:p>
    <w:p>
      <w:pPr>
        <w:spacing w:line="360" w:lineRule="auto"/>
        <w:ind w:firstLine="1274" w:firstLineChars="607"/>
        <w:jc w:val="left"/>
        <w:rPr>
          <w:rFonts w:ascii="宋体" w:hAnsi="宋体" w:cs="宋体"/>
          <w:color w:val="auto"/>
          <w:szCs w:val="21"/>
        </w:rPr>
      </w:pPr>
      <w:r>
        <w:rPr>
          <w:rFonts w:hint="eastAsia" w:ascii="宋体" w:hAnsi="宋体" w:cs="宋体"/>
          <w:color w:val="auto"/>
          <w:szCs w:val="21"/>
          <w:u w:val="single"/>
        </w:rPr>
        <w:t>第Ⅴ卷</w:t>
      </w:r>
      <w:r>
        <w:rPr>
          <w:rFonts w:ascii="宋体" w:hAnsi="宋体" w:cs="宋体"/>
          <w:color w:val="auto"/>
          <w:szCs w:val="21"/>
          <w:u w:val="single"/>
        </w:rPr>
        <w:t xml:space="preserve">  </w:t>
      </w:r>
      <w:r>
        <w:rPr>
          <w:rFonts w:hint="eastAsia" w:ascii="宋体" w:hAnsi="宋体" w:cs="宋体"/>
          <w:color w:val="auto"/>
          <w:szCs w:val="21"/>
          <w:u w:val="single"/>
        </w:rPr>
        <w:t>评标办法</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2.1.2 </w:t>
      </w:r>
      <w:r>
        <w:rPr>
          <w:rFonts w:ascii="宋体" w:hAnsi="宋体" w:cs="宋体"/>
          <w:color w:val="auto"/>
          <w:szCs w:val="21"/>
        </w:rPr>
        <w:tab/>
      </w:r>
      <w:r>
        <w:rPr>
          <w:rFonts w:hint="eastAsia" w:ascii="宋体" w:hAnsi="宋体" w:cs="宋体"/>
          <w:color w:val="auto"/>
          <w:szCs w:val="21"/>
        </w:rPr>
        <w:t>投标人应认真检阅招标文件中所有的内容。如投标人的投标文件不能满足本招标文件的要求，责任由投标人自负。根据本须知第</w:t>
      </w:r>
      <w:r>
        <w:rPr>
          <w:rFonts w:ascii="宋体" w:hAnsi="宋体" w:cs="宋体"/>
          <w:color w:val="auto"/>
          <w:szCs w:val="21"/>
        </w:rPr>
        <w:t xml:space="preserve"> 5.4款规定，招标人有权拒绝没有实质上响应招标文件要求的投标文件。</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2.2.招标文件的澄清与修改</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2.2.1   </w:t>
      </w:r>
      <w:r>
        <w:rPr>
          <w:rFonts w:hint="eastAsia" w:ascii="宋体" w:hAnsi="宋体" w:cs="宋体"/>
          <w:color w:val="auto"/>
          <w:szCs w:val="21"/>
        </w:rPr>
        <w:t>投标人若对招标文件（包括招标图纸）中有疑问，可以书面形式提交给招标人或招标代理人。提交方式见本须知前附表第</w:t>
      </w:r>
      <w:r>
        <w:rPr>
          <w:rFonts w:ascii="宋体" w:hAnsi="宋体" w:cs="宋体"/>
          <w:color w:val="auto"/>
          <w:szCs w:val="21"/>
        </w:rPr>
        <w:t>10项。</w:t>
      </w:r>
      <w:r>
        <w:rPr>
          <w:rFonts w:hint="eastAsia" w:ascii="宋体" w:hAnsi="宋体" w:cs="宋体"/>
          <w:color w:val="auto"/>
          <w:szCs w:val="21"/>
        </w:rPr>
        <w:t>招标人可以对已发出的招标文件进行必要的澄清或者修改。澄清或者修改的内容可能影响投标文件编制的，招标人应当在投标截止时间至少</w:t>
      </w:r>
      <w:r>
        <w:rPr>
          <w:rFonts w:ascii="宋体" w:hAnsi="宋体" w:cs="宋体"/>
          <w:color w:val="auto"/>
          <w:szCs w:val="21"/>
        </w:rPr>
        <w:t>15日前，以书面形式通知所有获取招标文件的潜在投标人；不足15日的，招标人应当顺延投标文件的递交截止时间。</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2.2.2 </w:t>
      </w:r>
      <w:r>
        <w:rPr>
          <w:rFonts w:ascii="宋体" w:hAnsi="宋体" w:cs="宋体"/>
          <w:color w:val="auto"/>
          <w:szCs w:val="21"/>
        </w:rPr>
        <w:tab/>
      </w:r>
      <w:r>
        <w:rPr>
          <w:rFonts w:hint="eastAsia" w:ascii="宋体" w:hAnsi="宋体" w:cs="宋体"/>
          <w:color w:val="auto"/>
          <w:szCs w:val="21"/>
        </w:rPr>
        <w:t>招标文件的澄清或修改将以书面形式（在广州公共资源交易中心网站“答疑纪要栏目”发布）发送给所有投标人，投标人须随时登录广州公共资源交易中心网站，在网站上密切留意本项目澄清与修改通知的发放信息（除此方式外，不再另行通知），并在上述网站上及时自行下载澄清与修改通知及相关资料。澄清与修改通知一经在广州公共资源交易中心网站发布，视为已送达所有潜在投标人。</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2.2.3 </w:t>
      </w:r>
      <w:r>
        <w:rPr>
          <w:rFonts w:ascii="宋体" w:hAnsi="宋体" w:cs="宋体"/>
          <w:color w:val="auto"/>
          <w:szCs w:val="21"/>
        </w:rPr>
        <w:tab/>
      </w:r>
      <w:r>
        <w:rPr>
          <w:rFonts w:hint="eastAsia" w:ascii="宋体" w:hAnsi="宋体" w:cs="宋体"/>
          <w:color w:val="auto"/>
          <w:szCs w:val="21"/>
        </w:rPr>
        <w:t>招标文件的修改内容为招标文件的组成部分。</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2.2.4 </w:t>
      </w:r>
      <w:r>
        <w:rPr>
          <w:rFonts w:ascii="宋体" w:hAnsi="宋体" w:cs="宋体"/>
          <w:color w:val="auto"/>
          <w:szCs w:val="21"/>
        </w:rPr>
        <w:tab/>
      </w:r>
      <w:r>
        <w:rPr>
          <w:rFonts w:hint="eastAsia" w:ascii="宋体" w:hAnsi="宋体" w:cs="宋体"/>
          <w:color w:val="auto"/>
          <w:szCs w:val="21"/>
        </w:rPr>
        <w:t>招标文件的澄清或修改均以书面形式明确的内容为准。当招标文件的澄清、修改、补充等在同一内容的表述不一致时，以最后发出的书面文件为准。</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2.2.5 </w:t>
      </w:r>
      <w:r>
        <w:rPr>
          <w:rFonts w:ascii="宋体" w:hAnsi="宋体" w:cs="宋体"/>
          <w:color w:val="auto"/>
          <w:szCs w:val="21"/>
        </w:rPr>
        <w:tab/>
      </w:r>
      <w:r>
        <w:rPr>
          <w:rFonts w:hint="eastAsia" w:ascii="宋体" w:hAnsi="宋体" w:cs="宋体"/>
          <w:color w:val="auto"/>
          <w:szCs w:val="21"/>
        </w:rPr>
        <w:t>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pPr>
        <w:keepNext/>
        <w:keepLines/>
        <w:spacing w:line="360" w:lineRule="auto"/>
        <w:outlineLvl w:val="1"/>
        <w:rPr>
          <w:rFonts w:ascii="宋体" w:hAnsi="宋体" w:cs="宋体"/>
          <w:b/>
          <w:bCs/>
          <w:color w:val="auto"/>
          <w:szCs w:val="21"/>
        </w:rPr>
      </w:pPr>
      <w:bookmarkStart w:id="10" w:name="_Toc377719902"/>
      <w:bookmarkStart w:id="11" w:name="_Toc27724"/>
      <w:r>
        <w:rPr>
          <w:rFonts w:ascii="宋体" w:hAnsi="宋体" w:cs="宋体"/>
          <w:b/>
          <w:bCs/>
          <w:color w:val="auto"/>
          <w:szCs w:val="21"/>
        </w:rPr>
        <w:t xml:space="preserve">3. </w:t>
      </w:r>
      <w:r>
        <w:rPr>
          <w:rFonts w:hint="eastAsia" w:ascii="宋体" w:hAnsi="宋体" w:cs="宋体"/>
          <w:b/>
          <w:bCs/>
          <w:color w:val="auto"/>
          <w:szCs w:val="21"/>
        </w:rPr>
        <w:t>投标文件的编制</w:t>
      </w:r>
      <w:bookmarkEnd w:id="10"/>
      <w:bookmarkEnd w:id="11"/>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3.1  </w:t>
      </w:r>
      <w:r>
        <w:rPr>
          <w:rFonts w:hint="eastAsia" w:ascii="宋体" w:hAnsi="宋体" w:cs="宋体"/>
          <w:b/>
          <w:bCs/>
          <w:color w:val="auto"/>
          <w:szCs w:val="21"/>
        </w:rPr>
        <w:t>组成投标文件的文件</w:t>
      </w:r>
    </w:p>
    <w:p>
      <w:pPr>
        <w:spacing w:line="360" w:lineRule="auto"/>
        <w:ind w:firstLine="424" w:firstLineChars="202"/>
        <w:jc w:val="left"/>
        <w:rPr>
          <w:rFonts w:ascii="宋体" w:hAnsi="宋体" w:cs="宋体"/>
          <w:color w:val="auto"/>
          <w:szCs w:val="21"/>
        </w:rPr>
      </w:pPr>
      <w:r>
        <w:rPr>
          <w:rFonts w:ascii="宋体" w:hAnsi="宋体" w:cs="宋体"/>
          <w:color w:val="auto"/>
          <w:szCs w:val="21"/>
        </w:rPr>
        <w:t>3.1.1投标人应按下列名称、顺序、格式要求编制装订投标文件：</w:t>
      </w:r>
    </w:p>
    <w:p>
      <w:pPr>
        <w:spacing w:line="360" w:lineRule="auto"/>
        <w:ind w:firstLine="426" w:firstLineChars="202"/>
        <w:jc w:val="left"/>
        <w:rPr>
          <w:rFonts w:ascii="宋体" w:hAnsi="宋体" w:cs="宋体"/>
          <w:b/>
          <w:color w:val="auto"/>
          <w:szCs w:val="21"/>
        </w:rPr>
      </w:pPr>
      <w:r>
        <w:rPr>
          <w:rFonts w:hint="eastAsia" w:ascii="宋体" w:hAnsi="宋体" w:cs="宋体"/>
          <w:b/>
          <w:color w:val="auto"/>
          <w:szCs w:val="21"/>
        </w:rPr>
        <w:t>一、技术标书包括：（</w:t>
      </w:r>
      <w:r>
        <w:rPr>
          <w:rFonts w:hint="eastAsia" w:ascii="宋体" w:hAnsi="宋体" w:cs="宋体"/>
          <w:color w:val="auto"/>
          <w:szCs w:val="21"/>
        </w:rPr>
        <w:t>含资格审查文件，技术标书不能有有关报价信息等内容</w:t>
      </w:r>
      <w:r>
        <w:rPr>
          <w:rFonts w:hint="eastAsia" w:ascii="宋体" w:hAnsi="宋体" w:cs="宋体"/>
          <w:b/>
          <w:color w:val="auto"/>
          <w:szCs w:val="21"/>
        </w:rPr>
        <w:t>）</w:t>
      </w:r>
    </w:p>
    <w:p>
      <w:pPr>
        <w:tabs>
          <w:tab w:val="left" w:pos="780"/>
        </w:tabs>
        <w:spacing w:line="360" w:lineRule="auto"/>
        <w:ind w:left="420"/>
        <w:rPr>
          <w:rFonts w:ascii="宋体" w:hAnsi="宋体" w:cs="宋体"/>
          <w:color w:val="auto"/>
          <w:szCs w:val="21"/>
        </w:rPr>
      </w:pPr>
      <w:r>
        <w:rPr>
          <w:rFonts w:hint="eastAsia" w:ascii="宋体" w:hAnsi="宋体" w:cs="宋体"/>
          <w:color w:val="auto"/>
          <w:szCs w:val="21"/>
        </w:rPr>
        <w:t>（一）目录和评审索引表</w:t>
      </w:r>
    </w:p>
    <w:p>
      <w:pPr>
        <w:numPr>
          <w:ilvl w:val="0"/>
          <w:numId w:val="4"/>
        </w:numPr>
        <w:spacing w:line="360" w:lineRule="auto"/>
        <w:rPr>
          <w:rFonts w:ascii="宋体" w:hAnsi="宋体" w:cs="宋体"/>
          <w:color w:val="auto"/>
          <w:szCs w:val="21"/>
        </w:rPr>
      </w:pPr>
      <w:r>
        <w:rPr>
          <w:rFonts w:hint="eastAsia" w:ascii="宋体" w:hAnsi="宋体" w:cs="宋体"/>
          <w:color w:val="auto"/>
          <w:szCs w:val="21"/>
        </w:rPr>
        <w:t>目录</w:t>
      </w:r>
    </w:p>
    <w:p>
      <w:pPr>
        <w:numPr>
          <w:ilvl w:val="0"/>
          <w:numId w:val="4"/>
        </w:numPr>
        <w:spacing w:line="360" w:lineRule="auto"/>
        <w:rPr>
          <w:rFonts w:ascii="宋体" w:hAnsi="宋体" w:cs="宋体"/>
          <w:color w:val="auto"/>
          <w:szCs w:val="21"/>
        </w:rPr>
      </w:pPr>
      <w:r>
        <w:rPr>
          <w:rFonts w:hint="eastAsia" w:ascii="宋体" w:hAnsi="宋体" w:cs="宋体"/>
          <w:color w:val="auto"/>
          <w:szCs w:val="21"/>
        </w:rPr>
        <w:t>评审索引表</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（二）详细内容</w:t>
      </w:r>
    </w:p>
    <w:p>
      <w:pPr>
        <w:spacing w:line="360" w:lineRule="auto"/>
        <w:ind w:firstLine="424" w:firstLineChars="202"/>
        <w:jc w:val="left"/>
        <w:rPr>
          <w:rFonts w:ascii="宋体" w:hAnsi="宋体" w:cs="宋体"/>
          <w:color w:val="auto"/>
          <w:szCs w:val="21"/>
        </w:rPr>
      </w:pPr>
      <w:r>
        <w:rPr>
          <w:rFonts w:ascii="宋体" w:hAnsi="宋体" w:cs="宋体"/>
          <w:color w:val="auto"/>
          <w:szCs w:val="21"/>
        </w:rPr>
        <w:t>a)</w:t>
      </w:r>
      <w:r>
        <w:rPr>
          <w:rFonts w:ascii="宋体" w:hAnsi="宋体" w:cs="宋体"/>
          <w:color w:val="auto"/>
          <w:szCs w:val="21"/>
        </w:rPr>
        <w:tab/>
      </w:r>
      <w:r>
        <w:rPr>
          <w:rFonts w:hint="eastAsia" w:ascii="宋体" w:hAnsi="宋体" w:cs="宋体"/>
          <w:color w:val="auto"/>
          <w:szCs w:val="21"/>
        </w:rPr>
        <w:t>投标函（技术标）；</w:t>
      </w:r>
    </w:p>
    <w:p>
      <w:pPr>
        <w:spacing w:line="360" w:lineRule="auto"/>
        <w:ind w:firstLine="424" w:firstLineChars="202"/>
        <w:jc w:val="left"/>
        <w:rPr>
          <w:rFonts w:ascii="宋体" w:hAnsi="宋体" w:cs="宋体"/>
          <w:color w:val="auto"/>
          <w:szCs w:val="21"/>
        </w:rPr>
      </w:pPr>
      <w:r>
        <w:rPr>
          <w:rFonts w:ascii="宋体" w:hAnsi="宋体" w:cs="宋体"/>
          <w:color w:val="auto"/>
          <w:szCs w:val="21"/>
        </w:rPr>
        <w:t>b)</w:t>
      </w:r>
      <w:r>
        <w:rPr>
          <w:rFonts w:ascii="宋体" w:hAnsi="宋体" w:cs="宋体"/>
          <w:color w:val="auto"/>
          <w:szCs w:val="21"/>
        </w:rPr>
        <w:tab/>
      </w:r>
      <w:r>
        <w:rPr>
          <w:rFonts w:hint="eastAsia" w:ascii="宋体" w:hAnsi="宋体" w:cs="宋体"/>
          <w:color w:val="auto"/>
          <w:szCs w:val="21"/>
        </w:rPr>
        <w:t>投标书附录（包括对协议书合同条款等内容的响应）；</w:t>
      </w:r>
    </w:p>
    <w:p>
      <w:pPr>
        <w:spacing w:line="360" w:lineRule="auto"/>
        <w:ind w:firstLine="424" w:firstLineChars="202"/>
        <w:jc w:val="left"/>
        <w:rPr>
          <w:rFonts w:ascii="宋体" w:hAnsi="宋体" w:cs="宋体"/>
          <w:color w:val="auto"/>
          <w:szCs w:val="21"/>
        </w:rPr>
      </w:pPr>
      <w:r>
        <w:rPr>
          <w:rFonts w:ascii="宋体" w:hAnsi="宋体" w:cs="宋体"/>
          <w:color w:val="auto"/>
          <w:szCs w:val="21"/>
        </w:rPr>
        <w:t>c)</w:t>
      </w:r>
      <w:r>
        <w:rPr>
          <w:rFonts w:ascii="宋体" w:hAnsi="宋体" w:cs="宋体"/>
          <w:color w:val="auto"/>
          <w:szCs w:val="21"/>
        </w:rPr>
        <w:tab/>
      </w:r>
      <w:r>
        <w:rPr>
          <w:rFonts w:hint="eastAsia" w:ascii="宋体" w:hAnsi="宋体" w:cs="宋体"/>
          <w:color w:val="auto"/>
          <w:szCs w:val="21"/>
        </w:rPr>
        <w:t>法人代表证明书或法定代表人授权书（如果不是法定代表人亲自签署的文件，则需提交有法定代表人签字（章）并加盖公章的法定代表人授权书）；</w:t>
      </w:r>
    </w:p>
    <w:p>
      <w:pPr>
        <w:spacing w:line="360" w:lineRule="auto"/>
        <w:ind w:firstLine="424" w:firstLineChars="202"/>
        <w:jc w:val="left"/>
        <w:rPr>
          <w:rFonts w:ascii="宋体" w:hAnsi="宋体" w:cs="宋体"/>
          <w:color w:val="auto"/>
          <w:szCs w:val="21"/>
        </w:rPr>
      </w:pPr>
      <w:r>
        <w:rPr>
          <w:rFonts w:ascii="宋体" w:hAnsi="宋体" w:cs="宋体"/>
          <w:color w:val="auto"/>
          <w:szCs w:val="21"/>
        </w:rPr>
        <w:t>d)</w:t>
      </w:r>
      <w:r>
        <w:rPr>
          <w:rFonts w:ascii="宋体" w:hAnsi="宋体" w:cs="宋体"/>
          <w:color w:val="auto"/>
          <w:szCs w:val="21"/>
        </w:rPr>
        <w:tab/>
      </w:r>
      <w:r>
        <w:rPr>
          <w:rFonts w:hint="eastAsia" w:ascii="宋体" w:hAnsi="宋体" w:cs="宋体"/>
          <w:color w:val="auto"/>
          <w:szCs w:val="21"/>
        </w:rPr>
        <w:t>投标保证金证明（保证金凭证复印件）；</w:t>
      </w:r>
    </w:p>
    <w:p>
      <w:pPr>
        <w:spacing w:line="360" w:lineRule="auto"/>
        <w:ind w:firstLine="424" w:firstLineChars="202"/>
        <w:jc w:val="left"/>
        <w:rPr>
          <w:rFonts w:ascii="宋体" w:hAnsi="宋体" w:cs="宋体"/>
          <w:color w:val="auto"/>
          <w:szCs w:val="21"/>
        </w:rPr>
      </w:pPr>
      <w:r>
        <w:rPr>
          <w:rFonts w:ascii="宋体" w:hAnsi="宋体" w:cs="宋体"/>
          <w:color w:val="auto"/>
          <w:szCs w:val="21"/>
        </w:rPr>
        <w:t>e)</w:t>
      </w:r>
      <w:r>
        <w:rPr>
          <w:rFonts w:ascii="宋体" w:hAnsi="宋体" w:cs="宋体"/>
          <w:color w:val="auto"/>
          <w:szCs w:val="21"/>
        </w:rPr>
        <w:tab/>
      </w:r>
      <w:r>
        <w:rPr>
          <w:rFonts w:hint="eastAsia" w:ascii="宋体" w:hAnsi="宋体" w:cs="宋体"/>
          <w:color w:val="auto"/>
          <w:szCs w:val="21"/>
        </w:rPr>
        <w:t>投标人简介（投标单位一般情况表）；</w:t>
      </w:r>
    </w:p>
    <w:p>
      <w:pPr>
        <w:spacing w:line="360" w:lineRule="auto"/>
        <w:ind w:firstLine="424" w:firstLineChars="202"/>
        <w:jc w:val="left"/>
        <w:rPr>
          <w:rFonts w:ascii="宋体" w:hAnsi="宋体" w:cs="宋体"/>
          <w:color w:val="auto"/>
          <w:szCs w:val="21"/>
        </w:rPr>
      </w:pPr>
      <w:r>
        <w:rPr>
          <w:rFonts w:ascii="宋体" w:hAnsi="宋体" w:cs="宋体"/>
          <w:color w:val="auto"/>
          <w:szCs w:val="21"/>
        </w:rPr>
        <w:t>f)</w:t>
      </w:r>
      <w:r>
        <w:rPr>
          <w:rFonts w:ascii="宋体" w:hAnsi="宋体" w:cs="宋体"/>
          <w:color w:val="auto"/>
          <w:szCs w:val="21"/>
        </w:rPr>
        <w:tab/>
      </w:r>
      <w:r>
        <w:rPr>
          <w:rFonts w:hint="eastAsia" w:ascii="宋体" w:hAnsi="宋体" w:cs="宋体"/>
          <w:color w:val="auto"/>
          <w:szCs w:val="21"/>
        </w:rPr>
        <w:t>本项目组织机构和拟派人员（</w:t>
      </w:r>
      <w:r>
        <w:rPr>
          <w:rFonts w:hint="eastAsia" w:ascii="宋体" w:hAnsi="宋体" w:cs="宋体"/>
          <w:bCs/>
          <w:color w:val="auto"/>
          <w:szCs w:val="21"/>
        </w:rPr>
        <w:t>拟投入本项目的试验检测人员一览表、拟投入本项目的主要试验检测人员简历表</w:t>
      </w:r>
      <w:r>
        <w:rPr>
          <w:rFonts w:hint="eastAsia" w:ascii="宋体" w:hAnsi="宋体" w:cs="宋体"/>
          <w:color w:val="auto"/>
          <w:szCs w:val="21"/>
        </w:rPr>
        <w:t>）；</w:t>
      </w:r>
    </w:p>
    <w:p>
      <w:pPr>
        <w:spacing w:line="360" w:lineRule="auto"/>
        <w:ind w:firstLine="424" w:firstLineChars="202"/>
        <w:jc w:val="left"/>
        <w:rPr>
          <w:rFonts w:ascii="宋体" w:hAnsi="宋体" w:cs="宋体"/>
          <w:color w:val="auto"/>
          <w:szCs w:val="21"/>
        </w:rPr>
      </w:pPr>
      <w:r>
        <w:rPr>
          <w:rFonts w:ascii="宋体" w:hAnsi="宋体" w:cs="宋体"/>
          <w:color w:val="auto"/>
          <w:szCs w:val="21"/>
        </w:rPr>
        <w:t>g)</w:t>
      </w:r>
      <w:r>
        <w:rPr>
          <w:rFonts w:ascii="宋体" w:hAnsi="宋体" w:cs="宋体"/>
          <w:color w:val="auto"/>
          <w:szCs w:val="21"/>
        </w:rPr>
        <w:tab/>
      </w:r>
      <w:r>
        <w:rPr>
          <w:rFonts w:hint="eastAsia" w:ascii="宋体" w:hAnsi="宋体" w:cs="宋体"/>
          <w:color w:val="auto"/>
          <w:szCs w:val="21"/>
        </w:rPr>
        <w:t>试验检测投标单位近八年内类似检测工程业绩（试验检测业绩表）；</w:t>
      </w:r>
    </w:p>
    <w:p>
      <w:pPr>
        <w:spacing w:line="360" w:lineRule="auto"/>
        <w:ind w:firstLine="424" w:firstLineChars="202"/>
        <w:jc w:val="left"/>
        <w:rPr>
          <w:rFonts w:ascii="宋体" w:hAnsi="宋体" w:cs="宋体"/>
          <w:color w:val="auto"/>
          <w:szCs w:val="21"/>
        </w:rPr>
      </w:pPr>
      <w:r>
        <w:rPr>
          <w:rFonts w:ascii="宋体" w:hAnsi="宋体" w:cs="宋体"/>
          <w:color w:val="auto"/>
          <w:szCs w:val="21"/>
        </w:rPr>
        <w:t>h)</w:t>
      </w:r>
      <w:r>
        <w:rPr>
          <w:rFonts w:ascii="宋体" w:hAnsi="宋体" w:cs="宋体"/>
          <w:color w:val="auto"/>
          <w:szCs w:val="21"/>
        </w:rPr>
        <w:tab/>
      </w:r>
      <w:r>
        <w:rPr>
          <w:rFonts w:hint="eastAsia" w:ascii="宋体" w:hAnsi="宋体" w:cs="宋体"/>
          <w:color w:val="auto"/>
          <w:szCs w:val="21"/>
        </w:rPr>
        <w:t>拟投入本项目的主要试验检测仪器设备一览表；</w:t>
      </w:r>
    </w:p>
    <w:p>
      <w:pPr>
        <w:spacing w:line="360" w:lineRule="auto"/>
        <w:ind w:firstLine="424" w:firstLineChars="202"/>
        <w:jc w:val="left"/>
        <w:rPr>
          <w:rFonts w:ascii="宋体" w:hAnsi="宋体" w:cs="宋体"/>
          <w:color w:val="auto"/>
          <w:szCs w:val="21"/>
        </w:rPr>
      </w:pPr>
      <w:r>
        <w:rPr>
          <w:rFonts w:ascii="宋体" w:hAnsi="宋体" w:cs="宋体"/>
          <w:color w:val="auto"/>
          <w:szCs w:val="21"/>
        </w:rPr>
        <w:t>i)</w:t>
      </w:r>
      <w:r>
        <w:rPr>
          <w:rFonts w:ascii="宋体" w:hAnsi="宋体" w:cs="宋体"/>
          <w:color w:val="auto"/>
          <w:szCs w:val="21"/>
        </w:rPr>
        <w:tab/>
      </w:r>
      <w:r>
        <w:rPr>
          <w:rFonts w:hint="eastAsia" w:ascii="宋体" w:hAnsi="宋体" w:cs="宋体"/>
          <w:color w:val="auto"/>
          <w:szCs w:val="21"/>
        </w:rPr>
        <w:t>实施本项目工作大纲；</w:t>
      </w:r>
    </w:p>
    <w:p>
      <w:pPr>
        <w:spacing w:line="360" w:lineRule="auto"/>
        <w:ind w:firstLine="424" w:firstLineChars="202"/>
        <w:jc w:val="left"/>
        <w:rPr>
          <w:rFonts w:ascii="宋体" w:hAnsi="宋体" w:cs="宋体"/>
          <w:color w:val="auto"/>
          <w:szCs w:val="21"/>
        </w:rPr>
      </w:pPr>
      <w:r>
        <w:rPr>
          <w:rFonts w:ascii="宋体" w:hAnsi="宋体" w:cs="宋体"/>
          <w:color w:val="auto"/>
          <w:szCs w:val="21"/>
        </w:rPr>
        <w:t>j)</w:t>
      </w:r>
      <w:r>
        <w:rPr>
          <w:rFonts w:ascii="宋体" w:hAnsi="宋体" w:cs="宋体"/>
          <w:color w:val="auto"/>
          <w:szCs w:val="21"/>
        </w:rPr>
        <w:tab/>
      </w:r>
      <w:r>
        <w:rPr>
          <w:rFonts w:hint="eastAsia" w:ascii="宋体" w:hAnsi="宋体" w:cs="宋体"/>
          <w:color w:val="auto"/>
          <w:szCs w:val="21"/>
        </w:rPr>
        <w:t>实施本项目检测工作应符合的检测规范及要求；</w:t>
      </w:r>
    </w:p>
    <w:p>
      <w:pPr>
        <w:spacing w:line="360" w:lineRule="auto"/>
        <w:ind w:firstLine="424" w:firstLineChars="202"/>
        <w:jc w:val="left"/>
        <w:rPr>
          <w:rFonts w:ascii="宋体" w:hAnsi="宋体" w:cs="宋体"/>
          <w:color w:val="auto"/>
          <w:szCs w:val="21"/>
        </w:rPr>
      </w:pPr>
      <w:r>
        <w:rPr>
          <w:rFonts w:ascii="宋体" w:hAnsi="宋体" w:cs="宋体"/>
          <w:color w:val="auto"/>
          <w:szCs w:val="21"/>
        </w:rPr>
        <w:t>k)</w:t>
      </w:r>
      <w:r>
        <w:rPr>
          <w:rFonts w:ascii="宋体" w:hAnsi="宋体" w:cs="宋体"/>
          <w:color w:val="auto"/>
          <w:szCs w:val="21"/>
        </w:rPr>
        <w:tab/>
      </w:r>
      <w:r>
        <w:rPr>
          <w:rFonts w:hint="eastAsia" w:ascii="宋体" w:hAnsi="宋体" w:cs="宋体"/>
          <w:color w:val="auto"/>
          <w:szCs w:val="21"/>
        </w:rPr>
        <w:t>其他要求；</w:t>
      </w:r>
    </w:p>
    <w:p>
      <w:pPr>
        <w:spacing w:line="360" w:lineRule="auto"/>
        <w:ind w:firstLine="424" w:firstLineChars="202"/>
        <w:jc w:val="left"/>
        <w:rPr>
          <w:rFonts w:ascii="宋体" w:hAnsi="宋体" w:cs="宋体"/>
          <w:color w:val="auto"/>
          <w:szCs w:val="21"/>
        </w:rPr>
      </w:pPr>
      <w:r>
        <w:rPr>
          <w:rFonts w:ascii="宋体" w:hAnsi="宋体" w:cs="宋体"/>
          <w:color w:val="auto"/>
          <w:szCs w:val="21"/>
        </w:rPr>
        <w:t>l)</w:t>
      </w:r>
      <w:r>
        <w:rPr>
          <w:rFonts w:ascii="宋体" w:hAnsi="宋体" w:cs="宋体"/>
          <w:color w:val="auto"/>
          <w:szCs w:val="21"/>
        </w:rPr>
        <w:tab/>
      </w:r>
      <w:r>
        <w:rPr>
          <w:rFonts w:hint="eastAsia" w:ascii="宋体" w:hAnsi="宋体" w:cs="宋体"/>
          <w:color w:val="auto"/>
          <w:szCs w:val="21"/>
        </w:rPr>
        <w:t>投标申请人声明；</w:t>
      </w:r>
    </w:p>
    <w:p>
      <w:pPr>
        <w:spacing w:line="360" w:lineRule="auto"/>
        <w:ind w:firstLine="424" w:firstLineChars="202"/>
        <w:jc w:val="left"/>
        <w:rPr>
          <w:rFonts w:ascii="宋体" w:hAnsi="宋体" w:cs="宋体"/>
          <w:color w:val="auto"/>
          <w:szCs w:val="21"/>
        </w:rPr>
      </w:pPr>
      <w:r>
        <w:rPr>
          <w:rFonts w:ascii="宋体" w:hAnsi="宋体" w:cs="宋体"/>
          <w:color w:val="auto"/>
          <w:szCs w:val="21"/>
        </w:rPr>
        <w:t>m)</w:t>
      </w:r>
      <w:r>
        <w:rPr>
          <w:rFonts w:ascii="宋体" w:hAnsi="宋体" w:cs="宋体"/>
          <w:color w:val="auto"/>
          <w:szCs w:val="21"/>
        </w:rPr>
        <w:tab/>
      </w:r>
      <w:r>
        <w:rPr>
          <w:rFonts w:hint="eastAsia" w:ascii="宋体" w:hAnsi="宋体" w:cs="宋体"/>
          <w:color w:val="auto"/>
          <w:szCs w:val="21"/>
        </w:rPr>
        <w:t>廉洁承诺书；</w:t>
      </w:r>
    </w:p>
    <w:p>
      <w:pPr>
        <w:spacing w:line="360" w:lineRule="auto"/>
        <w:ind w:firstLine="424" w:firstLineChars="202"/>
        <w:jc w:val="left"/>
        <w:rPr>
          <w:rFonts w:ascii="宋体" w:hAnsi="宋体" w:cs="宋体"/>
          <w:color w:val="auto"/>
          <w:szCs w:val="21"/>
        </w:rPr>
      </w:pPr>
      <w:r>
        <w:rPr>
          <w:rFonts w:ascii="宋体" w:hAnsi="宋体" w:cs="宋体"/>
          <w:color w:val="auto"/>
          <w:szCs w:val="21"/>
        </w:rPr>
        <w:t>n）投标人按本招标文件规定认为要提交的资格审查资料和技术标评审所需要资料（格式自定）。</w:t>
      </w:r>
    </w:p>
    <w:p>
      <w:pPr>
        <w:spacing w:line="360" w:lineRule="auto"/>
        <w:ind w:firstLine="426" w:firstLineChars="202"/>
        <w:jc w:val="left"/>
        <w:rPr>
          <w:rFonts w:ascii="宋体" w:hAnsi="宋体" w:cs="宋体"/>
          <w:b/>
          <w:color w:val="auto"/>
          <w:szCs w:val="21"/>
        </w:rPr>
      </w:pPr>
      <w:r>
        <w:rPr>
          <w:rFonts w:hint="eastAsia" w:ascii="宋体" w:hAnsi="宋体" w:cs="宋体"/>
          <w:b/>
          <w:color w:val="auto"/>
          <w:szCs w:val="21"/>
        </w:rPr>
        <w:t>二、经济标书包括：</w:t>
      </w:r>
    </w:p>
    <w:p>
      <w:pPr>
        <w:spacing w:line="360" w:lineRule="auto"/>
        <w:ind w:firstLine="424" w:firstLineChars="202"/>
        <w:jc w:val="left"/>
        <w:rPr>
          <w:rFonts w:ascii="宋体" w:hAnsi="宋体" w:cs="宋体"/>
          <w:color w:val="auto"/>
          <w:szCs w:val="21"/>
        </w:rPr>
      </w:pPr>
      <w:r>
        <w:rPr>
          <w:rFonts w:ascii="宋体" w:hAnsi="宋体" w:cs="宋体"/>
          <w:color w:val="auto"/>
          <w:szCs w:val="21"/>
        </w:rPr>
        <w:t>a)投标函（经济标）；</w:t>
      </w:r>
    </w:p>
    <w:p>
      <w:pPr>
        <w:spacing w:line="360" w:lineRule="auto"/>
        <w:ind w:firstLine="424" w:firstLineChars="202"/>
        <w:jc w:val="left"/>
        <w:rPr>
          <w:rFonts w:ascii="宋体" w:hAnsi="宋体" w:cs="宋体"/>
          <w:color w:val="auto"/>
          <w:szCs w:val="21"/>
        </w:rPr>
      </w:pPr>
      <w:r>
        <w:rPr>
          <w:rFonts w:ascii="宋体" w:hAnsi="宋体" w:cs="宋体"/>
          <w:color w:val="auto"/>
          <w:szCs w:val="21"/>
        </w:rPr>
        <w:t>b)具有标价工程量清单及其附件；</w:t>
      </w:r>
    </w:p>
    <w:p>
      <w:pPr>
        <w:spacing w:line="360" w:lineRule="auto"/>
        <w:ind w:firstLine="424" w:firstLineChars="202"/>
        <w:jc w:val="left"/>
        <w:rPr>
          <w:rFonts w:ascii="宋体" w:hAnsi="宋体" w:cs="宋体"/>
          <w:color w:val="auto"/>
          <w:szCs w:val="21"/>
        </w:rPr>
      </w:pPr>
      <w:r>
        <w:rPr>
          <w:rFonts w:ascii="宋体" w:hAnsi="宋体" w:cs="宋体"/>
          <w:color w:val="auto"/>
          <w:szCs w:val="21"/>
        </w:rPr>
        <w:t>3.1.2投标人必须按照招标文件要求的内容、投标文件格式、工程量清单及其它附件、资料的要求如实填写（表格可以按同样格式扩展、缩小，内容项目不能变化）。</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3.2  </w:t>
      </w:r>
      <w:r>
        <w:rPr>
          <w:rFonts w:hint="eastAsia" w:ascii="宋体" w:hAnsi="宋体" w:cs="宋体"/>
          <w:b/>
          <w:bCs/>
          <w:color w:val="auto"/>
          <w:szCs w:val="21"/>
        </w:rPr>
        <w:t>投标价格</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3.2.1 </w:t>
      </w:r>
      <w:r>
        <w:rPr>
          <w:rFonts w:ascii="宋体" w:hAnsi="宋体" w:cs="宋体"/>
          <w:color w:val="auto"/>
          <w:szCs w:val="21"/>
        </w:rPr>
        <w:tab/>
      </w:r>
      <w:r>
        <w:rPr>
          <w:rFonts w:hint="eastAsia" w:ascii="宋体" w:hAnsi="宋体" w:cs="宋体"/>
          <w:color w:val="auto"/>
          <w:szCs w:val="21"/>
        </w:rPr>
        <w:t>本招标工程范围为本招标文件规定的全部工程，并以投标人提交的工程量清单中的单价和合价为基础。</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3.2.2 </w:t>
      </w:r>
      <w:r>
        <w:rPr>
          <w:rFonts w:ascii="宋体" w:hAnsi="宋体" w:cs="宋体"/>
          <w:color w:val="auto"/>
          <w:szCs w:val="21"/>
        </w:rPr>
        <w:tab/>
      </w:r>
      <w:r>
        <w:rPr>
          <w:rFonts w:hint="eastAsia" w:ascii="宋体" w:hAnsi="宋体" w:cs="宋体"/>
          <w:color w:val="auto"/>
          <w:szCs w:val="21"/>
        </w:rPr>
        <w:t>招标时招标人给定一个参考工程量清单，招标人对工程量清单的正确和准确性不负任何直接或间接的责任，投标人采用综合单价包干。投标人按照给定的工程量清单报价，不得修改工程量。</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3.2.3 </w:t>
      </w:r>
      <w:r>
        <w:rPr>
          <w:rFonts w:ascii="宋体" w:hAnsi="宋体" w:cs="宋体"/>
          <w:color w:val="auto"/>
          <w:szCs w:val="21"/>
        </w:rPr>
        <w:tab/>
      </w:r>
      <w:r>
        <w:rPr>
          <w:rFonts w:hint="eastAsia" w:ascii="宋体" w:hAnsi="宋体" w:cs="宋体"/>
          <w:color w:val="auto"/>
          <w:szCs w:val="21"/>
        </w:rPr>
        <w:t>投标人对项目的各项报价必须以招标文件资料为依据；投标报价必须与投标技术方案相对应。</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3.2.4 </w:t>
      </w:r>
      <w:r>
        <w:rPr>
          <w:rFonts w:ascii="宋体" w:hAnsi="宋体" w:cs="宋体"/>
          <w:color w:val="auto"/>
          <w:szCs w:val="21"/>
        </w:rPr>
        <w:tab/>
      </w:r>
      <w:r>
        <w:rPr>
          <w:rFonts w:hint="eastAsia" w:ascii="宋体" w:hAnsi="宋体" w:cs="宋体"/>
          <w:color w:val="auto"/>
          <w:szCs w:val="21"/>
        </w:rPr>
        <w:t>投标人应填写工程量清单中所述的所有项目的单价和合价。不管工程量是否表明，投标人没有填入单价或合价的项目，招标人将不予支付，并认为此项目费用已包括在工程量清单的其他相关项目中。</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3.2.5 </w:t>
      </w:r>
      <w:r>
        <w:rPr>
          <w:rFonts w:ascii="宋体" w:hAnsi="宋体" w:cs="宋体"/>
          <w:color w:val="auto"/>
          <w:szCs w:val="21"/>
        </w:rPr>
        <w:tab/>
      </w:r>
      <w:r>
        <w:rPr>
          <w:rFonts w:hint="eastAsia" w:ascii="宋体" w:hAnsi="宋体" w:cs="宋体"/>
          <w:color w:val="auto"/>
          <w:szCs w:val="21"/>
        </w:rPr>
        <w:t>投标函（经济标）的报价应与工程量清单中总价一致。不允许总价打折或下浮。</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3.2.6 </w:t>
      </w:r>
      <w:r>
        <w:rPr>
          <w:rFonts w:ascii="宋体" w:hAnsi="宋体" w:cs="宋体"/>
          <w:color w:val="auto"/>
          <w:szCs w:val="21"/>
        </w:rPr>
        <w:tab/>
      </w:r>
      <w:r>
        <w:rPr>
          <w:rFonts w:hint="eastAsia" w:ascii="宋体" w:hAnsi="宋体" w:cs="宋体"/>
          <w:color w:val="auto"/>
          <w:szCs w:val="21"/>
        </w:rPr>
        <w:t>除非在合同条款中另有规定，投标人所报的单价在合同实施期间不作任何调整。</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3.2.7 </w:t>
      </w:r>
      <w:r>
        <w:rPr>
          <w:rFonts w:ascii="宋体" w:hAnsi="宋体" w:cs="宋体"/>
          <w:color w:val="auto"/>
          <w:szCs w:val="21"/>
        </w:rPr>
        <w:tab/>
      </w:r>
      <w:r>
        <w:rPr>
          <w:rFonts w:ascii="宋体" w:hAnsi="宋体" w:cs="宋体"/>
          <w:color w:val="auto"/>
          <w:szCs w:val="21"/>
        </w:rPr>
        <w:t xml:space="preserve"> 投标文件的单价和合价全部用人民币表示。</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3.2.8 </w:t>
      </w:r>
      <w:r>
        <w:rPr>
          <w:rFonts w:ascii="宋体" w:hAnsi="宋体" w:cs="宋体"/>
          <w:color w:val="auto"/>
          <w:szCs w:val="21"/>
        </w:rPr>
        <w:tab/>
      </w:r>
      <w:r>
        <w:rPr>
          <w:rFonts w:hint="eastAsia" w:ascii="宋体" w:hAnsi="宋体" w:cs="宋体"/>
          <w:color w:val="auto"/>
          <w:szCs w:val="21"/>
        </w:rPr>
        <w:t>中标价为本招标工程中标价计费范围内各项费用的总和，中标价为合同价。</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3.2.9 </w:t>
      </w:r>
      <w:r>
        <w:rPr>
          <w:rFonts w:ascii="宋体" w:hAnsi="宋体" w:cs="宋体"/>
          <w:color w:val="auto"/>
          <w:szCs w:val="21"/>
        </w:rPr>
        <w:tab/>
      </w:r>
      <w:r>
        <w:rPr>
          <w:rFonts w:hint="eastAsia" w:ascii="宋体" w:hAnsi="宋体" w:cs="宋体"/>
          <w:color w:val="auto"/>
          <w:szCs w:val="21"/>
        </w:rPr>
        <w:t>所有的报价内容不允许在技术标的标书中出现，否则将否决其投标。</w:t>
      </w:r>
    </w:p>
    <w:p>
      <w:pPr>
        <w:spacing w:line="360" w:lineRule="auto"/>
        <w:ind w:firstLine="424" w:firstLineChars="202"/>
        <w:jc w:val="left"/>
        <w:rPr>
          <w:rFonts w:ascii="宋体" w:hAnsi="宋体" w:cs="宋体"/>
          <w:color w:val="auto"/>
          <w:szCs w:val="21"/>
        </w:rPr>
      </w:pPr>
      <w:r>
        <w:rPr>
          <w:rFonts w:ascii="宋体" w:hAnsi="宋体" w:cs="宋体"/>
          <w:color w:val="auto"/>
          <w:szCs w:val="21"/>
        </w:rPr>
        <w:t>3.2.10投标单位投标报价高于招标人给定的招标控制价的，一律否决其投标。</w:t>
      </w:r>
    </w:p>
    <w:p>
      <w:pPr>
        <w:spacing w:line="360" w:lineRule="auto"/>
        <w:ind w:firstLine="424" w:firstLineChars="202"/>
        <w:jc w:val="left"/>
        <w:rPr>
          <w:rFonts w:ascii="宋体" w:hAnsi="宋体" w:cs="宋体"/>
          <w:color w:val="auto"/>
          <w:szCs w:val="21"/>
        </w:rPr>
      </w:pPr>
      <w:r>
        <w:rPr>
          <w:rFonts w:ascii="宋体" w:hAnsi="宋体" w:cs="宋体"/>
          <w:color w:val="auto"/>
          <w:szCs w:val="21"/>
        </w:rPr>
        <w:t>3.2.11投标人报价应包含本项目实施应缴纳的一切税费及办理相关证件、手续的一切费用。如果东莞地铁工程能获得政府减免税费的政策，则招标人在计量支付中按照政府规定的税率扣减相应的税费。</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3.3  </w:t>
      </w:r>
      <w:r>
        <w:rPr>
          <w:rFonts w:hint="eastAsia" w:ascii="宋体" w:hAnsi="宋体" w:cs="宋体"/>
          <w:color w:val="auto"/>
          <w:szCs w:val="21"/>
        </w:rPr>
        <w:t>投标有效期</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3.3.1 </w:t>
      </w:r>
      <w:r>
        <w:rPr>
          <w:rFonts w:ascii="宋体" w:hAnsi="宋体" w:cs="宋体"/>
          <w:color w:val="auto"/>
          <w:szCs w:val="21"/>
        </w:rPr>
        <w:tab/>
      </w:r>
      <w:r>
        <w:rPr>
          <w:rFonts w:hint="eastAsia" w:ascii="宋体" w:hAnsi="宋体" w:cs="宋体"/>
          <w:color w:val="auto"/>
          <w:szCs w:val="21"/>
        </w:rPr>
        <w:t>投标文件在本须知</w:t>
      </w:r>
      <w:r>
        <w:rPr>
          <w:rFonts w:ascii="宋体" w:hAnsi="宋体" w:cs="宋体"/>
          <w:color w:val="auto"/>
          <w:szCs w:val="21"/>
        </w:rPr>
        <w:t xml:space="preserve"> 5.1款所说的标书递交截止期限起180</w:t>
      </w:r>
      <w:r>
        <w:rPr>
          <w:rFonts w:hint="eastAsia" w:ascii="宋体" w:hAnsi="宋体" w:cs="宋体"/>
          <w:color w:val="auto"/>
          <w:szCs w:val="21"/>
        </w:rPr>
        <w:t>天（前附表第</w:t>
      </w:r>
      <w:r>
        <w:rPr>
          <w:rFonts w:ascii="宋体" w:hAnsi="宋体" w:cs="宋体"/>
          <w:color w:val="auto"/>
          <w:szCs w:val="21"/>
        </w:rPr>
        <w:t>2款所列）的日历日内有效。</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3.3.2 </w:t>
      </w:r>
      <w:r>
        <w:rPr>
          <w:rFonts w:ascii="宋体" w:hAnsi="宋体" w:cs="宋体"/>
          <w:color w:val="auto"/>
          <w:szCs w:val="21"/>
        </w:rPr>
        <w:tab/>
      </w:r>
      <w:r>
        <w:rPr>
          <w:rFonts w:hint="eastAsia" w:ascii="宋体" w:hAnsi="宋体" w:cs="宋体"/>
          <w:color w:val="auto"/>
          <w:szCs w:val="21"/>
        </w:rPr>
        <w:t>在原定投标有效期满之前如果出现特殊情况，招标人可向投标人提出延长有效期的要求。这种要求和答复应以书面函件的形式进行。投标人可以拒绝这种要求，并有权收回其投标保证金。同意延期的投标人，不需要也不允许修改其投标文件，但需要相应地延长投标保证金的有效期，在延长期内，本须知</w:t>
      </w:r>
      <w:r>
        <w:rPr>
          <w:rFonts w:ascii="宋体" w:hAnsi="宋体" w:cs="宋体"/>
          <w:color w:val="auto"/>
          <w:szCs w:val="21"/>
        </w:rPr>
        <w:t xml:space="preserve"> 3.4款关于投标保证金的退还与没收的规定仍然适用。</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3.4  </w:t>
      </w:r>
      <w:r>
        <w:rPr>
          <w:rFonts w:hint="eastAsia" w:ascii="宋体" w:hAnsi="宋体" w:cs="宋体"/>
          <w:b/>
          <w:bCs/>
          <w:color w:val="auto"/>
          <w:szCs w:val="21"/>
        </w:rPr>
        <w:t>投标保证金</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3.4.1 </w:t>
      </w:r>
      <w:r>
        <w:rPr>
          <w:rFonts w:ascii="宋体" w:hAnsi="宋体" w:cs="宋体"/>
          <w:color w:val="auto"/>
          <w:szCs w:val="21"/>
        </w:rPr>
        <w:tab/>
      </w:r>
      <w:r>
        <w:rPr>
          <w:rFonts w:hint="eastAsia" w:ascii="宋体" w:hAnsi="宋体" w:cs="宋体"/>
          <w:color w:val="auto"/>
          <w:szCs w:val="21"/>
        </w:rPr>
        <w:t>投标人应提供一份不少于前附表第</w:t>
      </w:r>
      <w:r>
        <w:rPr>
          <w:rFonts w:ascii="宋体" w:hAnsi="宋体" w:cs="宋体"/>
          <w:color w:val="auto"/>
          <w:szCs w:val="21"/>
        </w:rPr>
        <w:t>3款所述的人民币金额的投标保证金，此保证金是投标文件的一个组成部分，投标保证金收据复印件必须随投标文件一起递交。</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3.4.2 </w:t>
      </w:r>
      <w:r>
        <w:rPr>
          <w:rFonts w:ascii="宋体" w:hAnsi="宋体" w:cs="宋体"/>
          <w:color w:val="auto"/>
          <w:szCs w:val="21"/>
        </w:rPr>
        <w:tab/>
      </w:r>
      <w:r>
        <w:rPr>
          <w:rFonts w:hint="eastAsia" w:ascii="宋体" w:hAnsi="宋体" w:cs="宋体"/>
          <w:color w:val="auto"/>
          <w:szCs w:val="21"/>
        </w:rPr>
        <w:t>所有投标保证金必须由投标单位的银行基本账户转出。</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3.4.3 </w:t>
      </w:r>
      <w:r>
        <w:rPr>
          <w:rFonts w:ascii="宋体" w:hAnsi="宋体" w:cs="宋体"/>
          <w:color w:val="auto"/>
          <w:szCs w:val="21"/>
        </w:rPr>
        <w:tab/>
      </w:r>
      <w:r>
        <w:rPr>
          <w:rFonts w:hint="eastAsia" w:ascii="宋体" w:hAnsi="宋体" w:cs="宋体"/>
          <w:b/>
          <w:color w:val="auto"/>
          <w:szCs w:val="21"/>
        </w:rPr>
        <w:t>开标时投标人必须按照要求提供投标保证金证明【指保证金收据复印件必须随投标文件一起递交</w:t>
      </w:r>
      <w:r>
        <w:rPr>
          <w:rFonts w:ascii="宋体" w:hAnsi="宋体" w:cs="宋体"/>
          <w:b/>
          <w:color w:val="auto"/>
          <w:szCs w:val="21"/>
        </w:rPr>
        <w:t>,否则其投标将被拒绝】，投标保证金金额和要求见前附表第3款规定。</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3.4.4 </w:t>
      </w:r>
      <w:r>
        <w:rPr>
          <w:rFonts w:ascii="宋体" w:hAnsi="宋体" w:cs="宋体"/>
          <w:color w:val="auto"/>
          <w:szCs w:val="21"/>
        </w:rPr>
        <w:tab/>
      </w:r>
      <w:r>
        <w:rPr>
          <w:rFonts w:hint="eastAsia" w:ascii="宋体" w:hAnsi="宋体" w:cs="宋体"/>
          <w:color w:val="auto"/>
          <w:szCs w:val="21"/>
        </w:rPr>
        <w:t>东莞市城市轨道交通</w:t>
      </w:r>
      <w:r>
        <w:rPr>
          <w:rFonts w:ascii="宋体" w:hAnsi="宋体" w:cs="宋体"/>
          <w:color w:val="auto"/>
          <w:szCs w:val="21"/>
        </w:rPr>
        <w:t>1号线一期工程【质量专项检测项目】1405标、1406标、1407标共用一份投标保证金。</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3.4.5 </w:t>
      </w:r>
      <w:r>
        <w:rPr>
          <w:rFonts w:ascii="宋体" w:hAnsi="宋体" w:cs="宋体"/>
          <w:color w:val="auto"/>
          <w:szCs w:val="21"/>
        </w:rPr>
        <w:tab/>
      </w:r>
      <w:r>
        <w:rPr>
          <w:rFonts w:hint="eastAsia" w:ascii="宋体" w:hAnsi="宋体" w:cs="宋体"/>
          <w:color w:val="auto"/>
          <w:szCs w:val="21"/>
        </w:rPr>
        <w:t>投标人未按要求递交投标保证金的，其投标文件不参与资格审查和评标。</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3.4.6 </w:t>
      </w:r>
      <w:r>
        <w:rPr>
          <w:rFonts w:ascii="宋体" w:hAnsi="宋体" w:cs="宋体"/>
          <w:color w:val="auto"/>
          <w:szCs w:val="21"/>
        </w:rPr>
        <w:tab/>
      </w:r>
      <w:r>
        <w:rPr>
          <w:rFonts w:hint="eastAsia" w:ascii="宋体" w:hAnsi="宋体" w:cs="宋体"/>
          <w:color w:val="auto"/>
          <w:szCs w:val="21"/>
        </w:rPr>
        <w:t>未中标的保证金将尽快退还，最迟应当在书面合同签订后</w:t>
      </w:r>
      <w:r>
        <w:rPr>
          <w:rFonts w:ascii="宋体" w:hAnsi="宋体" w:cs="宋体"/>
          <w:color w:val="auto"/>
          <w:szCs w:val="21"/>
        </w:rPr>
        <w:t>5日内向未中标的投标人退还投标保证金。</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3.4.7 </w:t>
      </w:r>
      <w:r>
        <w:rPr>
          <w:rFonts w:ascii="宋体" w:hAnsi="宋体" w:cs="宋体"/>
          <w:color w:val="auto"/>
          <w:szCs w:val="21"/>
        </w:rPr>
        <w:tab/>
      </w:r>
      <w:r>
        <w:rPr>
          <w:rFonts w:hint="eastAsia" w:ascii="宋体" w:hAnsi="宋体" w:cs="宋体"/>
          <w:color w:val="auto"/>
          <w:szCs w:val="21"/>
        </w:rPr>
        <w:t>中标人的投标保证金，在签署合同并按要求提供了履约担保后</w:t>
      </w:r>
      <w:r>
        <w:rPr>
          <w:rFonts w:ascii="宋体" w:hAnsi="宋体" w:cs="宋体"/>
          <w:color w:val="auto"/>
          <w:szCs w:val="21"/>
        </w:rPr>
        <w:t>5日内予以退还投标保证金。</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3.4.8 </w:t>
      </w:r>
      <w:r>
        <w:rPr>
          <w:rFonts w:ascii="宋体" w:hAnsi="宋体" w:cs="宋体"/>
          <w:color w:val="auto"/>
          <w:szCs w:val="21"/>
        </w:rPr>
        <w:tab/>
      </w:r>
      <w:r>
        <w:rPr>
          <w:rFonts w:hint="eastAsia" w:ascii="宋体" w:hAnsi="宋体" w:cs="宋体"/>
          <w:color w:val="auto"/>
          <w:szCs w:val="21"/>
        </w:rPr>
        <w:t>如有下列情况之一的，投标保证金不予退还：</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(a) </w:t>
      </w:r>
      <w:r>
        <w:rPr>
          <w:rFonts w:ascii="宋体" w:hAnsi="宋体" w:cs="宋体"/>
          <w:color w:val="auto"/>
          <w:szCs w:val="21"/>
        </w:rPr>
        <w:tab/>
      </w:r>
      <w:r>
        <w:rPr>
          <w:rFonts w:hint="eastAsia" w:ascii="宋体" w:hAnsi="宋体" w:cs="宋体"/>
          <w:color w:val="auto"/>
          <w:szCs w:val="21"/>
        </w:rPr>
        <w:t>投标人在投标有效期内撤回投标书；</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(b) </w:t>
      </w:r>
      <w:r>
        <w:rPr>
          <w:rFonts w:ascii="宋体" w:hAnsi="宋体" w:cs="宋体"/>
          <w:color w:val="auto"/>
          <w:szCs w:val="21"/>
        </w:rPr>
        <w:tab/>
      </w:r>
      <w:r>
        <w:rPr>
          <w:rFonts w:hint="eastAsia" w:ascii="宋体" w:hAnsi="宋体" w:cs="宋体"/>
          <w:color w:val="auto"/>
          <w:szCs w:val="21"/>
        </w:rPr>
        <w:t>投标人不接受经评标委员会按照评标办法修正后的评标价</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(c) </w:t>
      </w:r>
      <w:r>
        <w:rPr>
          <w:rFonts w:ascii="宋体" w:hAnsi="宋体" w:cs="宋体"/>
          <w:color w:val="auto"/>
          <w:szCs w:val="21"/>
        </w:rPr>
        <w:tab/>
      </w:r>
      <w:r>
        <w:rPr>
          <w:rFonts w:hint="eastAsia" w:ascii="宋体" w:hAnsi="宋体" w:cs="宋体"/>
          <w:color w:val="auto"/>
          <w:szCs w:val="21"/>
        </w:rPr>
        <w:t>中标人未能在规定期限内：</w:t>
      </w:r>
    </w:p>
    <w:p>
      <w:pPr>
        <w:spacing w:line="360" w:lineRule="auto"/>
        <w:ind w:firstLine="1274" w:firstLineChars="607"/>
        <w:jc w:val="left"/>
        <w:rPr>
          <w:rFonts w:ascii="宋体" w:hAnsi="宋体" w:cs="宋体"/>
          <w:color w:val="auto"/>
          <w:szCs w:val="21"/>
        </w:rPr>
      </w:pPr>
      <w:r>
        <w:rPr>
          <w:rFonts w:ascii="宋体" w:hAnsi="宋体" w:cs="宋体"/>
          <w:color w:val="auto"/>
          <w:szCs w:val="21"/>
        </w:rPr>
        <w:t xml:space="preserve">  (C－1) 签署合同协议；</w:t>
      </w:r>
    </w:p>
    <w:p>
      <w:pPr>
        <w:spacing w:line="360" w:lineRule="auto"/>
        <w:ind w:firstLine="1274" w:firstLineChars="607"/>
        <w:jc w:val="left"/>
        <w:rPr>
          <w:rFonts w:ascii="宋体" w:hAnsi="宋体" w:cs="宋体"/>
          <w:color w:val="auto"/>
          <w:szCs w:val="21"/>
        </w:rPr>
      </w:pPr>
      <w:r>
        <w:rPr>
          <w:rFonts w:ascii="宋体" w:hAnsi="宋体" w:cs="宋体"/>
          <w:color w:val="auto"/>
          <w:szCs w:val="21"/>
        </w:rPr>
        <w:t xml:space="preserve">  (C－2) 提供要求的履约担保。</w:t>
      </w:r>
    </w:p>
    <w:p>
      <w:pPr>
        <w:spacing w:line="360" w:lineRule="auto"/>
        <w:ind w:firstLine="210" w:firstLineChars="100"/>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d）经查实投标人投标文件弄虚作假的。</w:t>
      </w:r>
    </w:p>
    <w:p>
      <w:pPr>
        <w:spacing w:line="360" w:lineRule="auto"/>
        <w:ind w:firstLine="210" w:firstLineChars="100"/>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e）投标人中标后未能按照招标文件的要求向广州公共资源交易中心缴纳“交易服务费”；</w:t>
      </w:r>
    </w:p>
    <w:p>
      <w:pPr>
        <w:spacing w:line="360" w:lineRule="auto"/>
        <w:ind w:firstLine="210" w:firstLineChars="100"/>
        <w:jc w:val="left"/>
        <w:rPr>
          <w:rFonts w:ascii="宋体" w:hAnsi="宋体" w:cs="宋体"/>
          <w:color w:val="auto"/>
          <w:szCs w:val="21"/>
        </w:rPr>
      </w:pPr>
      <w:r>
        <w:rPr>
          <w:rFonts w:ascii="宋体" w:hAnsi="宋体" w:cs="宋体"/>
          <w:color w:val="auto"/>
          <w:szCs w:val="21"/>
        </w:rPr>
        <w:t>(f)投标人中标后未能按照招标文件的要求支付“招标代理服务费”（如有）。</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3.5  </w:t>
      </w:r>
      <w:r>
        <w:rPr>
          <w:rFonts w:hint="eastAsia" w:ascii="宋体" w:hAnsi="宋体" w:cs="宋体"/>
          <w:b/>
          <w:bCs/>
          <w:color w:val="auto"/>
          <w:szCs w:val="21"/>
        </w:rPr>
        <w:t>投标文件的份数和签署</w:t>
      </w:r>
    </w:p>
    <w:p>
      <w:pPr>
        <w:spacing w:line="360" w:lineRule="auto"/>
        <w:ind w:firstLine="424" w:firstLineChars="202"/>
        <w:jc w:val="left"/>
        <w:rPr>
          <w:rFonts w:ascii="宋体" w:hAnsi="宋体" w:cs="宋体"/>
          <w:color w:val="auto"/>
          <w:szCs w:val="21"/>
        </w:rPr>
      </w:pPr>
      <w:r>
        <w:rPr>
          <w:rFonts w:ascii="宋体" w:hAnsi="宋体" w:cs="宋体"/>
          <w:color w:val="auto"/>
          <w:szCs w:val="21"/>
        </w:rPr>
        <w:t>3.5.1</w:t>
      </w:r>
      <w:r>
        <w:rPr>
          <w:rFonts w:ascii="宋体" w:hAnsi="宋体" w:cs="宋体"/>
          <w:color w:val="auto"/>
          <w:szCs w:val="21"/>
        </w:rPr>
        <w:tab/>
      </w:r>
      <w:r>
        <w:rPr>
          <w:rFonts w:hint="eastAsia" w:ascii="宋体" w:hAnsi="宋体" w:cs="宋体"/>
          <w:color w:val="auto"/>
          <w:szCs w:val="21"/>
        </w:rPr>
        <w:t>投标人按本须知</w:t>
      </w:r>
      <w:r>
        <w:rPr>
          <w:rFonts w:ascii="宋体" w:hAnsi="宋体" w:cs="宋体"/>
          <w:color w:val="auto"/>
          <w:szCs w:val="21"/>
        </w:rPr>
        <w:t xml:space="preserve"> 3.1款的规定，编制一份投标文件正本和前附表所述份数的副本，并明确标明：“投标文件正本”和“投标文件副本”。正本和副本如有不一致之处，以正本为准。</w:t>
      </w:r>
    </w:p>
    <w:p>
      <w:pPr>
        <w:spacing w:line="360" w:lineRule="auto"/>
        <w:ind w:firstLine="424" w:firstLineChars="202"/>
        <w:jc w:val="left"/>
        <w:rPr>
          <w:rFonts w:ascii="宋体" w:hAnsi="宋体" w:cs="宋体"/>
          <w:color w:val="auto"/>
          <w:szCs w:val="21"/>
        </w:rPr>
      </w:pPr>
      <w:r>
        <w:rPr>
          <w:rFonts w:ascii="宋体" w:hAnsi="宋体" w:cs="宋体"/>
          <w:color w:val="auto"/>
          <w:szCs w:val="21"/>
        </w:rPr>
        <w:t>3.5.2</w:t>
      </w:r>
      <w:r>
        <w:rPr>
          <w:rFonts w:ascii="宋体" w:hAnsi="宋体" w:cs="宋体"/>
          <w:color w:val="auto"/>
          <w:szCs w:val="21"/>
        </w:rPr>
        <w:tab/>
      </w:r>
      <w:r>
        <w:rPr>
          <w:rFonts w:hint="eastAsia" w:ascii="宋体" w:hAnsi="宋体" w:cs="宋体"/>
          <w:color w:val="auto"/>
          <w:szCs w:val="21"/>
        </w:rPr>
        <w:t>投标文件的正本与副本均应使用不能擦去的墨水打印或书写，并由投标人正式授权的一个或几个人签署，授权书应以书面委托的方式出具，并附在投标文件中。有增加或修正的各项，都应由投标文件签字人签字证明。</w:t>
      </w:r>
    </w:p>
    <w:p>
      <w:pPr>
        <w:spacing w:line="360" w:lineRule="auto"/>
        <w:ind w:firstLine="424" w:firstLineChars="202"/>
        <w:jc w:val="left"/>
        <w:rPr>
          <w:rFonts w:ascii="宋体" w:hAnsi="宋体" w:cs="宋体"/>
          <w:color w:val="auto"/>
          <w:szCs w:val="21"/>
        </w:rPr>
      </w:pPr>
      <w:r>
        <w:rPr>
          <w:rFonts w:ascii="宋体" w:hAnsi="宋体" w:cs="宋体"/>
          <w:color w:val="auto"/>
          <w:szCs w:val="21"/>
        </w:rPr>
        <w:t>3.5.3</w:t>
      </w:r>
      <w:r>
        <w:rPr>
          <w:rFonts w:ascii="宋体" w:hAnsi="宋体" w:cs="宋体"/>
          <w:color w:val="auto"/>
          <w:szCs w:val="21"/>
        </w:rPr>
        <w:tab/>
      </w:r>
      <w:r>
        <w:rPr>
          <w:rFonts w:hint="eastAsia" w:ascii="宋体" w:hAnsi="宋体" w:cs="宋体"/>
          <w:color w:val="auto"/>
          <w:szCs w:val="21"/>
        </w:rPr>
        <w:t>全套投标文件应无涂改和行间插字，除非这些删改是根据招标人指示进行的，或者是投标人造成的必须修改的错误。在后一种情况下，修改处应由投标文件签字人签字证明。</w:t>
      </w:r>
    </w:p>
    <w:p>
      <w:pPr>
        <w:spacing w:line="360" w:lineRule="auto"/>
        <w:ind w:firstLine="424" w:firstLineChars="202"/>
        <w:jc w:val="left"/>
        <w:rPr>
          <w:rFonts w:ascii="宋体" w:hAnsi="宋体" w:cs="宋体"/>
          <w:color w:val="auto"/>
          <w:szCs w:val="21"/>
        </w:rPr>
      </w:pPr>
      <w:r>
        <w:rPr>
          <w:rFonts w:ascii="宋体" w:hAnsi="宋体" w:cs="宋体"/>
          <w:color w:val="auto"/>
          <w:szCs w:val="21"/>
        </w:rPr>
        <w:t>3.5.4</w:t>
      </w:r>
      <w:r>
        <w:rPr>
          <w:rFonts w:ascii="宋体" w:hAnsi="宋体" w:cs="宋体"/>
          <w:color w:val="auto"/>
          <w:szCs w:val="21"/>
        </w:rPr>
        <w:tab/>
      </w:r>
      <w:r>
        <w:rPr>
          <w:rFonts w:hint="eastAsia" w:ascii="宋体" w:hAnsi="宋体" w:cs="宋体"/>
          <w:color w:val="auto"/>
          <w:szCs w:val="21"/>
        </w:rPr>
        <w:t>每位投标人对每个标段只能提交一份投标文件。任何投标人都不允许以任何方式参与同一标段的其他投标人的投标，否则将否决其投标。</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3.6 </w:t>
      </w:r>
      <w:r>
        <w:rPr>
          <w:rFonts w:hint="eastAsia" w:ascii="宋体" w:hAnsi="宋体" w:cs="宋体"/>
          <w:b/>
          <w:bCs/>
          <w:color w:val="auto"/>
          <w:szCs w:val="21"/>
        </w:rPr>
        <w:t>投标文件装订要求</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3.6.1 </w:t>
      </w:r>
      <w:r>
        <w:rPr>
          <w:rFonts w:hint="eastAsia" w:ascii="宋体" w:hAnsi="宋体" w:cs="宋体"/>
          <w:color w:val="auto"/>
          <w:szCs w:val="21"/>
        </w:rPr>
        <w:t>投标文件应按经济、技术分开装订成册。</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3.6.2 </w:t>
      </w:r>
      <w:r>
        <w:rPr>
          <w:rFonts w:hint="eastAsia" w:ascii="宋体" w:hAnsi="宋体" w:cs="宋体"/>
          <w:color w:val="auto"/>
          <w:szCs w:val="21"/>
        </w:rPr>
        <w:t>技术标书、图纸、文字说明中均不应出现任何有关报价的内容，如出现则否决其投标（未实质性响应招标文件）。</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3.6.3 </w:t>
      </w:r>
      <w:r>
        <w:rPr>
          <w:rFonts w:hint="eastAsia" w:ascii="宋体" w:hAnsi="宋体" w:cs="宋体"/>
          <w:color w:val="auto"/>
          <w:szCs w:val="21"/>
        </w:rPr>
        <w:t>投标文件的规格：统一为</w:t>
      </w:r>
      <w:r>
        <w:rPr>
          <w:rFonts w:ascii="宋体" w:hAnsi="宋体" w:cs="宋体"/>
          <w:color w:val="auto"/>
          <w:szCs w:val="21"/>
        </w:rPr>
        <w:t>A4印刷本，纸质封面，印刷本厚度应控制在7cm以内，超过厚度则分册装订。封面标明文件题名、编号、投标单位、投标时间，右上角打印上正本（或副本）。使用不锈钢书订或胶装，装订时书订不外露；不能使用塑料面或塑料胶条装订。</w:t>
      </w:r>
    </w:p>
    <w:p>
      <w:pPr>
        <w:spacing w:line="360" w:lineRule="auto"/>
        <w:ind w:firstLine="424" w:firstLineChars="202"/>
        <w:jc w:val="left"/>
        <w:rPr>
          <w:rFonts w:ascii="宋体" w:hAnsi="宋体" w:cs="宋体"/>
          <w:color w:val="auto"/>
          <w:szCs w:val="21"/>
        </w:rPr>
      </w:pPr>
      <w:r>
        <w:rPr>
          <w:rFonts w:ascii="宋体" w:hAnsi="宋体" w:cs="宋体"/>
          <w:color w:val="auto"/>
          <w:szCs w:val="21"/>
        </w:rPr>
        <w:t>3.6.4投标书页码必须按每本逐页从1开始，按流水号编号（包括附图、证件、图片），页码正面在右下角，反面在左下角（空白页面不编号）。</w:t>
      </w:r>
    </w:p>
    <w:p>
      <w:pPr>
        <w:spacing w:line="360" w:lineRule="auto"/>
        <w:jc w:val="left"/>
        <w:rPr>
          <w:rFonts w:ascii="宋体" w:hAnsi="宋体" w:cs="宋体"/>
          <w:color w:val="auto"/>
          <w:szCs w:val="21"/>
        </w:rPr>
      </w:pPr>
    </w:p>
    <w:p>
      <w:pPr>
        <w:keepNext/>
        <w:keepLines/>
        <w:spacing w:line="360" w:lineRule="auto"/>
        <w:outlineLvl w:val="1"/>
        <w:rPr>
          <w:rFonts w:ascii="宋体" w:hAnsi="宋体" w:cs="宋体"/>
          <w:b/>
          <w:bCs/>
          <w:color w:val="auto"/>
          <w:szCs w:val="21"/>
        </w:rPr>
      </w:pPr>
      <w:bookmarkStart w:id="12" w:name="_Toc377719903"/>
      <w:bookmarkStart w:id="13" w:name="_Toc25727"/>
      <w:r>
        <w:rPr>
          <w:rFonts w:ascii="宋体" w:hAnsi="宋体" w:cs="宋体"/>
          <w:b/>
          <w:bCs/>
          <w:color w:val="auto"/>
          <w:szCs w:val="21"/>
        </w:rPr>
        <w:t xml:space="preserve">4. </w:t>
      </w:r>
      <w:r>
        <w:rPr>
          <w:rFonts w:hint="eastAsia" w:ascii="宋体" w:hAnsi="宋体" w:cs="宋体"/>
          <w:b/>
          <w:bCs/>
          <w:color w:val="auto"/>
          <w:szCs w:val="21"/>
        </w:rPr>
        <w:t>投标书的递交</w:t>
      </w:r>
      <w:bookmarkEnd w:id="12"/>
      <w:bookmarkEnd w:id="13"/>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4.1  </w:t>
      </w:r>
      <w:r>
        <w:rPr>
          <w:rFonts w:hint="eastAsia" w:ascii="宋体" w:hAnsi="宋体" w:cs="宋体"/>
          <w:b/>
          <w:bCs/>
          <w:color w:val="auto"/>
          <w:szCs w:val="21"/>
        </w:rPr>
        <w:t>投标文件的密封与标志</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4.1.1 </w:t>
      </w:r>
      <w:r>
        <w:rPr>
          <w:rFonts w:ascii="宋体" w:hAnsi="宋体" w:cs="宋体"/>
          <w:color w:val="auto"/>
          <w:szCs w:val="21"/>
        </w:rPr>
        <w:tab/>
      </w:r>
      <w:r>
        <w:rPr>
          <w:rFonts w:hint="eastAsia" w:ascii="宋体" w:hAnsi="宋体" w:cs="宋体"/>
          <w:color w:val="auto"/>
          <w:szCs w:val="21"/>
        </w:rPr>
        <w:t>包封</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投标人应分标段按以下规定包封投标文件（共</w:t>
      </w:r>
      <w:r>
        <w:rPr>
          <w:rFonts w:ascii="宋体" w:hAnsi="宋体" w:cs="宋体"/>
          <w:color w:val="auto"/>
          <w:szCs w:val="21"/>
        </w:rPr>
        <w:t>4包、独自分开）：</w:t>
      </w:r>
    </w:p>
    <w:p>
      <w:pPr>
        <w:spacing w:line="360" w:lineRule="auto"/>
        <w:ind w:firstLine="424" w:firstLineChars="202"/>
        <w:jc w:val="left"/>
        <w:rPr>
          <w:rFonts w:ascii="宋体" w:hAnsi="宋体" w:cs="宋体"/>
          <w:color w:val="auto"/>
          <w:szCs w:val="21"/>
        </w:rPr>
      </w:pPr>
      <w:r>
        <w:rPr>
          <w:rFonts w:ascii="宋体" w:hAnsi="宋体" w:cs="宋体"/>
          <w:color w:val="auto"/>
          <w:szCs w:val="21"/>
        </w:rPr>
        <w:t>(1)经济标书正本（1本）、投标书（写明报价）和2套CD-R电子光盘（内有投标文件资料）一起包封；</w:t>
      </w:r>
    </w:p>
    <w:p>
      <w:pPr>
        <w:spacing w:line="360" w:lineRule="auto"/>
        <w:ind w:firstLine="424" w:firstLineChars="202"/>
        <w:jc w:val="left"/>
        <w:rPr>
          <w:rFonts w:ascii="宋体" w:hAnsi="宋体" w:cs="宋体"/>
          <w:color w:val="auto"/>
          <w:szCs w:val="21"/>
        </w:rPr>
      </w:pPr>
      <w:r>
        <w:rPr>
          <w:rFonts w:ascii="宋体" w:hAnsi="宋体" w:cs="宋体"/>
          <w:color w:val="auto"/>
          <w:szCs w:val="21"/>
        </w:rPr>
        <w:t>(2)经济标书副本（5本）一起包封；</w:t>
      </w:r>
    </w:p>
    <w:p>
      <w:pPr>
        <w:spacing w:line="360" w:lineRule="auto"/>
        <w:ind w:firstLine="424" w:firstLineChars="202"/>
        <w:jc w:val="left"/>
        <w:rPr>
          <w:rFonts w:ascii="宋体" w:hAnsi="宋体" w:cs="宋体"/>
          <w:color w:val="auto"/>
          <w:szCs w:val="21"/>
        </w:rPr>
      </w:pPr>
      <w:r>
        <w:rPr>
          <w:rFonts w:ascii="宋体" w:hAnsi="宋体" w:cs="宋体"/>
          <w:color w:val="auto"/>
          <w:szCs w:val="21"/>
        </w:rPr>
        <w:t>(3)技术标书正本（1本）和授权书、投标书（不写报价）、2套CD-R电子光盘、投标保证金（保证金凭证复印件独自包封）一起包封；</w:t>
      </w:r>
    </w:p>
    <w:p>
      <w:pPr>
        <w:spacing w:line="360" w:lineRule="auto"/>
        <w:ind w:firstLine="424" w:firstLineChars="202"/>
        <w:jc w:val="left"/>
        <w:rPr>
          <w:rFonts w:ascii="宋体" w:hAnsi="宋体" w:cs="宋体"/>
          <w:color w:val="auto"/>
          <w:szCs w:val="21"/>
        </w:rPr>
      </w:pPr>
      <w:r>
        <w:rPr>
          <w:rFonts w:ascii="宋体" w:hAnsi="宋体" w:cs="宋体"/>
          <w:color w:val="auto"/>
          <w:szCs w:val="21"/>
        </w:rPr>
        <w:t>(4)技术标书副本（5本）一起包封；</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4.1.2 </w:t>
      </w:r>
      <w:r>
        <w:rPr>
          <w:rFonts w:ascii="宋体" w:hAnsi="宋体" w:cs="宋体"/>
          <w:color w:val="auto"/>
          <w:szCs w:val="21"/>
        </w:rPr>
        <w:tab/>
      </w:r>
      <w:r>
        <w:rPr>
          <w:rFonts w:hint="eastAsia" w:ascii="宋体" w:hAnsi="宋体" w:cs="宋体"/>
          <w:color w:val="auto"/>
          <w:szCs w:val="21"/>
        </w:rPr>
        <w:t>包封上应标明（经济标、技术标）：</w:t>
      </w:r>
    </w:p>
    <w:p>
      <w:pPr>
        <w:spacing w:line="360" w:lineRule="auto"/>
        <w:ind w:firstLine="424" w:firstLineChars="202"/>
        <w:jc w:val="left"/>
        <w:rPr>
          <w:rFonts w:ascii="宋体" w:hAnsi="宋体" w:cs="宋体"/>
          <w:color w:val="auto"/>
          <w:szCs w:val="21"/>
        </w:rPr>
      </w:pPr>
      <w:r>
        <w:rPr>
          <w:rFonts w:ascii="宋体" w:hAnsi="宋体" w:cs="宋体"/>
          <w:color w:val="auto"/>
          <w:szCs w:val="21"/>
        </w:rPr>
        <w:t>(a)</w:t>
      </w:r>
      <w:r>
        <w:rPr>
          <w:rFonts w:ascii="宋体" w:hAnsi="宋体" w:cs="宋体"/>
          <w:color w:val="auto"/>
          <w:szCs w:val="21"/>
        </w:rPr>
        <w:tab/>
      </w:r>
      <w:r>
        <w:rPr>
          <w:rFonts w:hint="eastAsia" w:ascii="宋体" w:hAnsi="宋体" w:cs="宋体"/>
          <w:color w:val="auto"/>
          <w:szCs w:val="21"/>
        </w:rPr>
        <w:t>写明前述的招标人的名称和招标人地址；</w:t>
      </w:r>
    </w:p>
    <w:p>
      <w:pPr>
        <w:spacing w:line="360" w:lineRule="auto"/>
        <w:ind w:firstLine="424" w:firstLineChars="202"/>
        <w:jc w:val="left"/>
        <w:rPr>
          <w:rFonts w:ascii="宋体" w:hAnsi="宋体" w:cs="宋体"/>
          <w:color w:val="auto"/>
          <w:szCs w:val="21"/>
        </w:rPr>
      </w:pPr>
      <w:r>
        <w:rPr>
          <w:rFonts w:ascii="宋体" w:hAnsi="宋体" w:cs="宋体"/>
          <w:color w:val="auto"/>
          <w:szCs w:val="21"/>
        </w:rPr>
        <w:t>(b)</w:t>
      </w:r>
      <w:r>
        <w:rPr>
          <w:rFonts w:ascii="宋体" w:hAnsi="宋体" w:cs="宋体"/>
          <w:color w:val="auto"/>
          <w:szCs w:val="21"/>
        </w:rPr>
        <w:tab/>
      </w:r>
      <w:r>
        <w:rPr>
          <w:rFonts w:hint="eastAsia" w:ascii="宋体" w:hAnsi="宋体" w:cs="宋体"/>
          <w:color w:val="auto"/>
          <w:szCs w:val="21"/>
        </w:rPr>
        <w:t>具有下列识别标志：</w:t>
      </w:r>
    </w:p>
    <w:p>
      <w:pPr>
        <w:spacing w:line="360" w:lineRule="auto"/>
        <w:ind w:firstLine="424" w:firstLineChars="202"/>
        <w:jc w:val="left"/>
        <w:rPr>
          <w:rFonts w:ascii="宋体" w:hAnsi="宋体" w:cs="宋体"/>
          <w:color w:val="auto"/>
          <w:szCs w:val="21"/>
        </w:rPr>
      </w:pPr>
      <w:r>
        <w:rPr>
          <w:rFonts w:ascii="宋体" w:hAnsi="宋体" w:cs="宋体"/>
          <w:color w:val="auto"/>
          <w:szCs w:val="21"/>
        </w:rPr>
        <w:t>(i)</w:t>
      </w:r>
      <w:r>
        <w:rPr>
          <w:rFonts w:hint="eastAsia" w:ascii="宋体" w:hAnsi="宋体" w:cs="宋体"/>
          <w:color w:val="auto"/>
          <w:szCs w:val="21"/>
          <w:u w:val="single"/>
        </w:rPr>
        <w:t>东莞市城市轨道交通</w:t>
      </w:r>
      <w:r>
        <w:rPr>
          <w:rFonts w:ascii="宋体" w:hAnsi="宋体" w:cs="宋体"/>
          <w:color w:val="auto"/>
          <w:szCs w:val="21"/>
          <w:u w:val="single"/>
        </w:rPr>
        <w:t>1号线一期工程【质量专项检测项目】1406标</w:t>
      </w:r>
    </w:p>
    <w:p>
      <w:pPr>
        <w:spacing w:line="360" w:lineRule="auto"/>
        <w:ind w:firstLine="424" w:firstLineChars="202"/>
        <w:jc w:val="left"/>
        <w:rPr>
          <w:rFonts w:ascii="宋体" w:hAnsi="宋体" w:cs="宋体"/>
          <w:color w:val="auto"/>
          <w:szCs w:val="21"/>
        </w:rPr>
      </w:pPr>
      <w:r>
        <w:rPr>
          <w:rFonts w:ascii="宋体" w:hAnsi="宋体" w:cs="宋体"/>
          <w:color w:val="auto"/>
          <w:szCs w:val="21"/>
        </w:rPr>
        <w:t>(ii)</w:t>
      </w:r>
      <w:r>
        <w:rPr>
          <w:rFonts w:ascii="宋体" w:hAnsi="宋体" w:cs="宋体"/>
          <w:color w:val="auto"/>
          <w:szCs w:val="21"/>
          <w:u w:val="single"/>
        </w:rPr>
        <w:t xml:space="preserve"> </w:t>
      </w:r>
      <w:r>
        <w:rPr>
          <w:rFonts w:ascii="宋体" w:hAnsi="宋体" w:cs="宋体"/>
          <w:color w:val="auto"/>
          <w:szCs w:val="21"/>
          <w:u w:val="single"/>
        </w:rPr>
        <w:tab/>
      </w:r>
      <w:r>
        <w:rPr>
          <w:rFonts w:ascii="宋体" w:hAnsi="宋体" w:cs="宋体"/>
          <w:color w:val="auto"/>
          <w:szCs w:val="21"/>
          <w:u w:val="single"/>
        </w:rPr>
        <w:t xml:space="preserve">                    </w:t>
      </w:r>
      <w:r>
        <w:rPr>
          <w:rFonts w:hint="eastAsia" w:ascii="宋体" w:hAnsi="宋体" w:cs="宋体"/>
          <w:color w:val="auto"/>
          <w:szCs w:val="21"/>
        </w:rPr>
        <w:t>前不得开封（填入前附表第</w:t>
      </w:r>
      <w:r>
        <w:rPr>
          <w:rFonts w:ascii="宋体" w:hAnsi="宋体" w:cs="宋体"/>
          <w:color w:val="auto"/>
          <w:szCs w:val="21"/>
        </w:rPr>
        <w:t>9项所述日期及时间）</w:t>
      </w:r>
    </w:p>
    <w:p>
      <w:pPr>
        <w:spacing w:line="360" w:lineRule="auto"/>
        <w:ind w:firstLine="424" w:firstLineChars="202"/>
        <w:jc w:val="left"/>
        <w:rPr>
          <w:rFonts w:ascii="宋体" w:hAnsi="宋体" w:cs="宋体"/>
          <w:color w:val="auto"/>
          <w:szCs w:val="21"/>
        </w:rPr>
      </w:pPr>
      <w:r>
        <w:rPr>
          <w:rFonts w:ascii="宋体" w:hAnsi="宋体" w:cs="宋体"/>
          <w:color w:val="auto"/>
          <w:szCs w:val="21"/>
        </w:rPr>
        <w:t>(c)在外层包封上应写明投标人的名称与地址，以便投标被宣布迟到时，能原封退回。</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4.1.3 </w:t>
      </w:r>
      <w:r>
        <w:rPr>
          <w:rFonts w:ascii="宋体" w:hAnsi="宋体" w:cs="宋体"/>
          <w:color w:val="auto"/>
          <w:szCs w:val="21"/>
        </w:rPr>
        <w:tab/>
      </w:r>
      <w:r>
        <w:rPr>
          <w:rFonts w:hint="eastAsia" w:ascii="宋体" w:hAnsi="宋体" w:cs="宋体"/>
          <w:color w:val="auto"/>
          <w:szCs w:val="21"/>
        </w:rPr>
        <w:t>如果包封没有按上述规定密封并加写标志，招标人将不承担投标文件错放或提前开封的责任，由此造成的提前开封的投标文件，招标人予以拒绝，并退还给投标人。</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4.2  </w:t>
      </w:r>
      <w:r>
        <w:rPr>
          <w:rFonts w:hint="eastAsia" w:ascii="宋体" w:hAnsi="宋体" w:cs="宋体"/>
          <w:b/>
          <w:bCs/>
          <w:color w:val="auto"/>
          <w:szCs w:val="21"/>
        </w:rPr>
        <w:t>投标截止期</w:t>
      </w:r>
    </w:p>
    <w:p>
      <w:pPr>
        <w:spacing w:line="360" w:lineRule="auto"/>
        <w:ind w:firstLine="424" w:firstLineChars="202"/>
        <w:jc w:val="left"/>
        <w:rPr>
          <w:rFonts w:ascii="宋体" w:hAnsi="宋体" w:cs="宋体"/>
          <w:color w:val="auto"/>
          <w:szCs w:val="21"/>
        </w:rPr>
      </w:pPr>
      <w:r>
        <w:rPr>
          <w:rFonts w:ascii="宋体" w:hAnsi="宋体" w:cs="宋体"/>
          <w:color w:val="auto"/>
          <w:szCs w:val="21"/>
        </w:rPr>
        <w:t>4.2.1投标人应按投标须知前附表第6款和第7款所述的地点、日期和时间将投标书交给招标人。</w:t>
      </w:r>
    </w:p>
    <w:p>
      <w:pPr>
        <w:spacing w:line="360" w:lineRule="auto"/>
        <w:ind w:firstLine="424" w:firstLineChars="202"/>
        <w:jc w:val="left"/>
        <w:rPr>
          <w:rFonts w:ascii="宋体" w:hAnsi="宋体" w:cs="宋体"/>
          <w:color w:val="auto"/>
          <w:szCs w:val="21"/>
        </w:rPr>
      </w:pPr>
      <w:r>
        <w:rPr>
          <w:rFonts w:ascii="宋体" w:hAnsi="宋体" w:cs="宋体"/>
          <w:color w:val="auto"/>
          <w:szCs w:val="21"/>
        </w:rPr>
        <w:t>4.2.2招标人可以通过发放本须知 2.2款规定的招标文件的澄清或修改书面文件的方式，酌情延长递交投标文件的截止日期。在上述情况下，招标人与投标人以前在投标截止期方面的全部权力和义务，将适用于延长后新的投标截止期。</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4.3  </w:t>
      </w:r>
      <w:r>
        <w:rPr>
          <w:rFonts w:hint="eastAsia" w:ascii="宋体" w:hAnsi="宋体" w:cs="宋体"/>
          <w:b/>
          <w:bCs/>
          <w:color w:val="auto"/>
          <w:szCs w:val="21"/>
        </w:rPr>
        <w:t>迟到的投标文件</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投标人在</w:t>
      </w:r>
      <w:r>
        <w:rPr>
          <w:rFonts w:ascii="宋体" w:hAnsi="宋体" w:cs="宋体"/>
          <w:color w:val="auto"/>
          <w:szCs w:val="21"/>
        </w:rPr>
        <w:t xml:space="preserve"> 4.2款规定的投标截止期以后递交的投标文件，招标人将予以拒绝。</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4.4  </w:t>
      </w:r>
      <w:r>
        <w:rPr>
          <w:rFonts w:hint="eastAsia" w:ascii="宋体" w:hAnsi="宋体" w:cs="宋体"/>
          <w:b/>
          <w:bCs/>
          <w:color w:val="auto"/>
          <w:szCs w:val="21"/>
        </w:rPr>
        <w:t>投标文件的修改与撤回</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4.4.1 </w:t>
      </w:r>
      <w:r>
        <w:rPr>
          <w:rFonts w:ascii="宋体" w:hAnsi="宋体" w:cs="宋体"/>
          <w:color w:val="auto"/>
          <w:szCs w:val="21"/>
        </w:rPr>
        <w:tab/>
      </w:r>
      <w:r>
        <w:rPr>
          <w:rFonts w:hint="eastAsia" w:ascii="宋体" w:hAnsi="宋体" w:cs="宋体"/>
          <w:color w:val="auto"/>
          <w:szCs w:val="21"/>
        </w:rPr>
        <w:t>投标人可以在递交投标文件以后，修改或撤回其投标文件，但这种修改与撤回的通知，须在规定的投标截止期前，以书面形式交给招标人。</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4.4.2 </w:t>
      </w:r>
      <w:r>
        <w:rPr>
          <w:rFonts w:ascii="宋体" w:hAnsi="宋体" w:cs="宋体"/>
          <w:color w:val="auto"/>
          <w:szCs w:val="21"/>
        </w:rPr>
        <w:tab/>
      </w:r>
      <w:r>
        <w:rPr>
          <w:rFonts w:hint="eastAsia" w:ascii="宋体" w:hAnsi="宋体" w:cs="宋体"/>
          <w:color w:val="auto"/>
          <w:szCs w:val="21"/>
        </w:rPr>
        <w:t>投标人的修改书或撤回通知书，应按本须知</w:t>
      </w:r>
      <w:r>
        <w:rPr>
          <w:rFonts w:ascii="宋体" w:hAnsi="宋体" w:cs="宋体"/>
          <w:color w:val="auto"/>
          <w:szCs w:val="21"/>
        </w:rPr>
        <w:t xml:space="preserve"> 4.1款投标文件递交规定的要求编制、密封、标志（在内层包封标明“修改”或“撤回”字样）和发送。</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4.4.3 </w:t>
      </w:r>
      <w:r>
        <w:rPr>
          <w:rFonts w:ascii="宋体" w:hAnsi="宋体" w:cs="宋体"/>
          <w:color w:val="auto"/>
          <w:szCs w:val="21"/>
        </w:rPr>
        <w:tab/>
      </w:r>
      <w:r>
        <w:rPr>
          <w:rFonts w:hint="eastAsia" w:ascii="宋体" w:hAnsi="宋体" w:cs="宋体"/>
          <w:color w:val="auto"/>
          <w:szCs w:val="21"/>
        </w:rPr>
        <w:t>按照本须知</w:t>
      </w:r>
      <w:r>
        <w:rPr>
          <w:rFonts w:ascii="宋体" w:hAnsi="宋体" w:cs="宋体"/>
          <w:color w:val="auto"/>
          <w:szCs w:val="21"/>
        </w:rPr>
        <w:t xml:space="preserve"> 5.3款的规定，在投标截止期后，不能更改投标文件。</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4.4.4 </w:t>
      </w:r>
      <w:r>
        <w:rPr>
          <w:rFonts w:ascii="宋体" w:hAnsi="宋体" w:cs="宋体"/>
          <w:color w:val="auto"/>
          <w:szCs w:val="21"/>
        </w:rPr>
        <w:tab/>
      </w:r>
      <w:r>
        <w:rPr>
          <w:rFonts w:hint="eastAsia" w:ascii="宋体" w:hAnsi="宋体" w:cs="宋体"/>
          <w:color w:val="auto"/>
          <w:szCs w:val="21"/>
        </w:rPr>
        <w:t>根据本须知</w:t>
      </w:r>
      <w:r>
        <w:rPr>
          <w:rFonts w:ascii="宋体" w:hAnsi="宋体" w:cs="宋体"/>
          <w:color w:val="auto"/>
          <w:szCs w:val="21"/>
        </w:rPr>
        <w:t xml:space="preserve"> 3.4款规定，在投标截止期与投标人在投标文件格式中规定的有效期终止日之间的这段时期内，投标人不能撤回投标文件，否则招标人可以不退还其投标保证金。</w:t>
      </w:r>
    </w:p>
    <w:p>
      <w:pPr>
        <w:keepNext/>
        <w:keepLines/>
        <w:spacing w:line="360" w:lineRule="auto"/>
        <w:outlineLvl w:val="1"/>
        <w:rPr>
          <w:rFonts w:ascii="宋体" w:hAnsi="宋体" w:cs="宋体"/>
          <w:b/>
          <w:bCs/>
          <w:color w:val="auto"/>
          <w:szCs w:val="21"/>
        </w:rPr>
      </w:pPr>
      <w:bookmarkStart w:id="14" w:name="_Toc32689"/>
      <w:bookmarkStart w:id="15" w:name="_Toc377719904"/>
      <w:r>
        <w:rPr>
          <w:rFonts w:ascii="宋体" w:hAnsi="宋体" w:cs="宋体"/>
          <w:b/>
          <w:bCs/>
          <w:color w:val="auto"/>
          <w:szCs w:val="21"/>
        </w:rPr>
        <w:t xml:space="preserve">5. </w:t>
      </w:r>
      <w:r>
        <w:rPr>
          <w:rFonts w:hint="eastAsia" w:ascii="宋体" w:hAnsi="宋体" w:cs="宋体"/>
          <w:b/>
          <w:bCs/>
          <w:color w:val="auto"/>
          <w:szCs w:val="21"/>
        </w:rPr>
        <w:t>开标与评标</w:t>
      </w:r>
      <w:bookmarkEnd w:id="14"/>
      <w:bookmarkEnd w:id="15"/>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5.1  </w:t>
      </w:r>
      <w:r>
        <w:rPr>
          <w:rFonts w:hint="eastAsia" w:ascii="宋体" w:hAnsi="宋体" w:cs="宋体"/>
          <w:b/>
          <w:bCs/>
          <w:color w:val="auto"/>
          <w:szCs w:val="21"/>
        </w:rPr>
        <w:t>开标</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5.1.1 </w:t>
      </w:r>
      <w:r>
        <w:rPr>
          <w:rFonts w:ascii="宋体" w:hAnsi="宋体" w:cs="宋体"/>
          <w:color w:val="auto"/>
          <w:szCs w:val="21"/>
        </w:rPr>
        <w:tab/>
      </w:r>
      <w:r>
        <w:rPr>
          <w:rFonts w:hint="eastAsia" w:ascii="宋体" w:hAnsi="宋体" w:cs="宋体"/>
          <w:color w:val="auto"/>
          <w:szCs w:val="21"/>
        </w:rPr>
        <w:t>投标截止期前，各投标人递交投标文件（包括技术标投标文件、经济标投标文件）至招标文件规定的广州公共资源交易中心投标地点；投标人授权代表凭法定代表人证明书原件、法定代表人授权委托证明书原件（仅限于法定代表人不递交而委托授权代表递交投标文件的）、本人身份证原件递交投标文件，招标人检验确认有效后，才接收其投标文件。</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投标人可以自行决定是否参加开标会。如投标人参加开标会，应委派其递交投标文件的投标人授权代表（若非递交投标文件的授权代表，须另出具法定代表人授权书），该投标人代表应签名报到，以证明其出席。投标人不参加开标会的，视同同意整个开标过程和开标结果。如投标人对开标过程或开标结果有异议的，须由该投标人委派参加开标会的投标代表当场提出，该代表须出示身份证原件。</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5.1.2 </w:t>
      </w:r>
      <w:r>
        <w:rPr>
          <w:rFonts w:ascii="宋体" w:hAnsi="宋体" w:cs="宋体"/>
          <w:color w:val="auto"/>
          <w:szCs w:val="21"/>
        </w:rPr>
        <w:tab/>
      </w:r>
      <w:r>
        <w:rPr>
          <w:rFonts w:hint="eastAsia" w:ascii="宋体" w:hAnsi="宋体" w:cs="宋体"/>
          <w:color w:val="auto"/>
          <w:szCs w:val="21"/>
        </w:rPr>
        <w:t>除了对按照本须知</w:t>
      </w:r>
      <w:r>
        <w:rPr>
          <w:rFonts w:ascii="宋体" w:hAnsi="宋体" w:cs="宋体"/>
          <w:color w:val="auto"/>
          <w:szCs w:val="21"/>
        </w:rPr>
        <w:t>4.4款的规定提交了合格的撤回通知书的投标书不予开封之外，招标人将检查、启封投标文件，以便确定它们是否完整，是否按要求提供了投标保函，是否正确地签署了文件，以及是否按顺序编制。</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5.1.3 </w:t>
      </w:r>
      <w:r>
        <w:rPr>
          <w:rFonts w:ascii="宋体" w:hAnsi="宋体" w:cs="宋体"/>
          <w:color w:val="auto"/>
          <w:szCs w:val="21"/>
        </w:rPr>
        <w:tab/>
      </w:r>
      <w:r>
        <w:rPr>
          <w:rFonts w:hint="eastAsia" w:ascii="宋体" w:hAnsi="宋体" w:cs="宋体"/>
          <w:color w:val="auto"/>
          <w:szCs w:val="21"/>
        </w:rPr>
        <w:t>投标人的名称、检测服务期限和投标撤回书以及要求的投标保证金的提供和招标人认为适当的其他细节将在第一次开标时宣布；投标总额将在第二次开标公布。</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5.1.4 </w:t>
      </w:r>
      <w:r>
        <w:rPr>
          <w:rFonts w:ascii="宋体" w:hAnsi="宋体" w:cs="宋体"/>
          <w:color w:val="auto"/>
          <w:szCs w:val="21"/>
        </w:rPr>
        <w:tab/>
      </w:r>
      <w:r>
        <w:rPr>
          <w:rFonts w:hint="eastAsia" w:ascii="宋体" w:hAnsi="宋体" w:cs="宋体"/>
          <w:color w:val="auto"/>
          <w:szCs w:val="21"/>
        </w:rPr>
        <w:t>招标人将准备开标记录，包括</w:t>
      </w:r>
      <w:r>
        <w:rPr>
          <w:rFonts w:ascii="宋体" w:hAnsi="宋体" w:cs="宋体"/>
          <w:color w:val="auto"/>
          <w:szCs w:val="21"/>
        </w:rPr>
        <w:t>5.1.3款规定的公开宣布的内容。</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5.1.5 </w:t>
      </w:r>
      <w:r>
        <w:rPr>
          <w:rFonts w:ascii="宋体" w:hAnsi="宋体" w:cs="宋体"/>
          <w:color w:val="auto"/>
          <w:szCs w:val="21"/>
        </w:rPr>
        <w:tab/>
      </w:r>
      <w:r>
        <w:rPr>
          <w:rFonts w:hint="eastAsia" w:ascii="宋体" w:hAnsi="宋体" w:cs="宋体"/>
          <w:color w:val="auto"/>
          <w:szCs w:val="21"/>
        </w:rPr>
        <w:t>若出现一下情况之一，招标人将拒绝接收其投标文件：</w:t>
      </w:r>
    </w:p>
    <w:p>
      <w:pPr>
        <w:spacing w:line="360" w:lineRule="auto"/>
        <w:ind w:firstLine="424" w:firstLineChars="202"/>
        <w:jc w:val="left"/>
        <w:rPr>
          <w:rFonts w:ascii="宋体" w:hAnsi="宋体" w:cs="宋体"/>
          <w:color w:val="auto"/>
          <w:szCs w:val="21"/>
        </w:rPr>
      </w:pPr>
      <w:r>
        <w:rPr>
          <w:rFonts w:ascii="宋体" w:hAnsi="宋体" w:cs="宋体"/>
          <w:color w:val="auto"/>
          <w:szCs w:val="21"/>
        </w:rPr>
        <w:t>5.1.5.1在投标截止期后逾期或未在指定地点递交投标文件的；</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5.1.5.2 </w:t>
      </w:r>
      <w:r>
        <w:rPr>
          <w:rFonts w:hint="eastAsia" w:ascii="宋体" w:hAnsi="宋体" w:cs="宋体"/>
          <w:color w:val="auto"/>
          <w:szCs w:val="21"/>
        </w:rPr>
        <w:t>投标文件未按照招标文件要求密封或在密封处盖章的；</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5.1.5.3 </w:t>
      </w:r>
      <w:r>
        <w:rPr>
          <w:rFonts w:hint="eastAsia" w:ascii="宋体" w:hAnsi="宋体" w:cs="宋体"/>
          <w:color w:val="auto"/>
          <w:szCs w:val="21"/>
        </w:rPr>
        <w:t>在投标截止期前，投标人代表未凭法定代表人证明书原件、法定代表人授权委托证明书原件（仅限于法定代表人不递交而委托授权代表递交投标文件的）、本人身份证原件递交投标文件的。</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5.2  </w:t>
      </w:r>
      <w:r>
        <w:rPr>
          <w:rFonts w:hint="eastAsia" w:ascii="宋体" w:hAnsi="宋体" w:cs="宋体"/>
          <w:b/>
          <w:bCs/>
          <w:color w:val="auto"/>
          <w:szCs w:val="21"/>
        </w:rPr>
        <w:t>评标过程保密</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5.2.1 </w:t>
      </w:r>
      <w:r>
        <w:rPr>
          <w:rFonts w:ascii="宋体" w:hAnsi="宋体" w:cs="宋体"/>
          <w:color w:val="auto"/>
          <w:szCs w:val="21"/>
        </w:rPr>
        <w:tab/>
      </w:r>
      <w:r>
        <w:rPr>
          <w:rFonts w:hint="eastAsia" w:ascii="宋体" w:hAnsi="宋体" w:cs="宋体"/>
          <w:color w:val="auto"/>
          <w:szCs w:val="21"/>
        </w:rPr>
        <w:t>开标后，直到宣布授予中标人合同为止，凡与审查、澄清、评价和比较投标的有关资料且与授予合同有关的信息，都不应向投标人或与该过程无关的其它人泄露。</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5.2.2 </w:t>
      </w:r>
      <w:r>
        <w:rPr>
          <w:rFonts w:ascii="宋体" w:hAnsi="宋体" w:cs="宋体"/>
          <w:color w:val="auto"/>
          <w:szCs w:val="21"/>
        </w:rPr>
        <w:tab/>
      </w:r>
      <w:r>
        <w:rPr>
          <w:rFonts w:hint="eastAsia" w:ascii="宋体" w:hAnsi="宋体" w:cs="宋体"/>
          <w:color w:val="auto"/>
          <w:szCs w:val="21"/>
        </w:rPr>
        <w:t>投标人在投标文件的审查、澄清、评价和比较以及授予合同的过程中，对招标人和评标专家施加影响的任何行为，都将导致取消投标资格。</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5.3. </w:t>
      </w:r>
      <w:r>
        <w:rPr>
          <w:rFonts w:hint="eastAsia" w:ascii="宋体" w:hAnsi="宋体" w:cs="宋体"/>
          <w:b/>
          <w:bCs/>
          <w:color w:val="auto"/>
          <w:szCs w:val="21"/>
        </w:rPr>
        <w:t>投标文件的澄清</w:t>
      </w:r>
    </w:p>
    <w:p>
      <w:pPr>
        <w:spacing w:line="360" w:lineRule="auto"/>
        <w:ind w:firstLine="424" w:firstLineChars="202"/>
        <w:jc w:val="left"/>
        <w:rPr>
          <w:rFonts w:ascii="宋体" w:hAnsi="宋体" w:cs="宋体"/>
          <w:color w:val="auto"/>
          <w:szCs w:val="21"/>
        </w:rPr>
      </w:pPr>
      <w:r>
        <w:rPr>
          <w:rFonts w:ascii="宋体" w:hAnsi="宋体" w:cs="宋体"/>
          <w:color w:val="auto"/>
          <w:szCs w:val="21"/>
        </w:rPr>
        <w:t>5.3.1为了有助于投标文件的审查、评价和比较，招标人和评标专家可以个别地要求投标人澄清其投标文件，包括单价分析表等。有关澄清的要求与答复，应以书面函件的形式进行，但不应寻求、提出或允许更改投标价格或投标的实质性内容。但是按照本须知 5.5款规定，评标时发现的算术错误，不在此列。</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5.4  </w:t>
      </w:r>
      <w:r>
        <w:rPr>
          <w:rFonts w:hint="eastAsia" w:ascii="宋体" w:hAnsi="宋体" w:cs="宋体"/>
          <w:b/>
          <w:bCs/>
          <w:color w:val="auto"/>
          <w:szCs w:val="21"/>
        </w:rPr>
        <w:t>投标文件响应性的确定</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5.4.1 </w:t>
      </w:r>
      <w:r>
        <w:rPr>
          <w:rFonts w:ascii="宋体" w:hAnsi="宋体" w:cs="宋体"/>
          <w:color w:val="auto"/>
          <w:szCs w:val="21"/>
        </w:rPr>
        <w:tab/>
      </w:r>
      <w:r>
        <w:rPr>
          <w:rFonts w:hint="eastAsia" w:ascii="宋体" w:hAnsi="宋体" w:cs="宋体"/>
          <w:color w:val="auto"/>
          <w:szCs w:val="21"/>
        </w:rPr>
        <w:t>在详细评标之前，招标人和评标专家将首先审定每份投标文件是否在实质上响应了招标文件的要求和规定。</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5.4.2 </w:t>
      </w:r>
      <w:r>
        <w:rPr>
          <w:rFonts w:ascii="宋体" w:hAnsi="宋体" w:cs="宋体"/>
          <w:color w:val="auto"/>
          <w:szCs w:val="21"/>
        </w:rPr>
        <w:tab/>
      </w:r>
      <w:r>
        <w:rPr>
          <w:rFonts w:hint="eastAsia" w:ascii="宋体" w:hAnsi="宋体" w:cs="宋体"/>
          <w:color w:val="auto"/>
          <w:szCs w:val="21"/>
        </w:rPr>
        <w:t>如果投标文件实质上不响应招标文件的要求，招标人将予以否决，并且不允许投标人通过修正或撤销其不符要求的差异或保留使之成为具有响应性的投标。</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5.4.3 </w:t>
      </w:r>
      <w:r>
        <w:rPr>
          <w:rFonts w:ascii="宋体" w:hAnsi="宋体" w:cs="宋体"/>
          <w:color w:val="auto"/>
          <w:szCs w:val="21"/>
        </w:rPr>
        <w:tab/>
      </w:r>
      <w:r>
        <w:rPr>
          <w:rFonts w:hint="eastAsia" w:ascii="宋体" w:hAnsi="宋体" w:cs="宋体"/>
          <w:color w:val="auto"/>
          <w:szCs w:val="21"/>
        </w:rPr>
        <w:t>投标人应认真对待投标书的真实性，投标书中所附的各种支持材料不允许有造假行为，一经发现，则单项得分为零。</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5.4.4 </w:t>
      </w:r>
      <w:r>
        <w:rPr>
          <w:rFonts w:ascii="宋体" w:hAnsi="宋体" w:cs="宋体"/>
          <w:color w:val="auto"/>
          <w:szCs w:val="21"/>
        </w:rPr>
        <w:tab/>
      </w:r>
      <w:r>
        <w:rPr>
          <w:rFonts w:hint="eastAsia" w:ascii="宋体" w:hAnsi="宋体" w:cs="宋体"/>
          <w:color w:val="auto"/>
          <w:szCs w:val="21"/>
        </w:rPr>
        <w:t>投标人必须按照招标文件规定的工程量清单格式进行报价，除了工程量清单报价，招标人不再接受其它任何形式的报价说明（比如降价函、报价补充说明、优惠报价说明等等）。</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5.5  </w:t>
      </w:r>
      <w:r>
        <w:rPr>
          <w:rFonts w:hint="eastAsia" w:ascii="宋体" w:hAnsi="宋体" w:cs="宋体"/>
          <w:b/>
          <w:bCs/>
          <w:color w:val="auto"/>
          <w:szCs w:val="21"/>
        </w:rPr>
        <w:t>错误的修正</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5.5.1 </w:t>
      </w:r>
      <w:r>
        <w:rPr>
          <w:rFonts w:ascii="宋体" w:hAnsi="宋体" w:cs="宋体"/>
          <w:color w:val="auto"/>
          <w:szCs w:val="21"/>
        </w:rPr>
        <w:tab/>
      </w:r>
      <w:r>
        <w:rPr>
          <w:rFonts w:hint="eastAsia" w:ascii="宋体" w:hAnsi="宋体" w:cs="宋体"/>
          <w:color w:val="auto"/>
          <w:szCs w:val="21"/>
        </w:rPr>
        <w:t>评标委员会将对确定为实质上响应招标要求的投标文件进行校核，修正错误的原则详见评标办法。</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5.5.2 </w:t>
      </w:r>
      <w:r>
        <w:rPr>
          <w:rFonts w:ascii="宋体" w:hAnsi="宋体" w:cs="宋体"/>
          <w:color w:val="auto"/>
          <w:szCs w:val="21"/>
        </w:rPr>
        <w:tab/>
      </w:r>
      <w:r>
        <w:rPr>
          <w:rFonts w:hint="eastAsia" w:ascii="宋体" w:hAnsi="宋体" w:cs="宋体"/>
          <w:color w:val="auto"/>
          <w:szCs w:val="21"/>
        </w:rPr>
        <w:t>评标委员会将按评标办法规定的修改错误的方法，调整投标文件的报价。在投标人同意后，调整后的报价对投标人起约束作用。如果投标人不接受评标委员会修正后的评标价，则其投标将被否决并且其投标保证金不被退还。</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5.6  </w:t>
      </w:r>
      <w:r>
        <w:rPr>
          <w:rFonts w:hint="eastAsia" w:ascii="宋体" w:hAnsi="宋体" w:cs="宋体"/>
          <w:b/>
          <w:bCs/>
          <w:color w:val="auto"/>
          <w:szCs w:val="21"/>
        </w:rPr>
        <w:t>投标文件的评价与比较</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5.6.1 </w:t>
      </w:r>
      <w:r>
        <w:rPr>
          <w:rFonts w:ascii="宋体" w:hAnsi="宋体" w:cs="宋体"/>
          <w:color w:val="auto"/>
          <w:szCs w:val="21"/>
        </w:rPr>
        <w:tab/>
      </w:r>
      <w:r>
        <w:rPr>
          <w:rFonts w:hint="eastAsia" w:ascii="宋体" w:hAnsi="宋体" w:cs="宋体"/>
          <w:color w:val="auto"/>
          <w:szCs w:val="21"/>
        </w:rPr>
        <w:t>评标委员会将对本须知第</w:t>
      </w:r>
      <w:r>
        <w:rPr>
          <w:rFonts w:ascii="宋体" w:hAnsi="宋体" w:cs="宋体"/>
          <w:color w:val="auto"/>
          <w:szCs w:val="21"/>
        </w:rPr>
        <w:t>5.4条确定为实质上响应招标文件要求的投标文件进行评价与比较。投标文件的评价与比较将严格按照《评标办法》的规定执行。《评标办法》附后。</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5.6.2 </w:t>
      </w:r>
      <w:r>
        <w:rPr>
          <w:rFonts w:ascii="宋体" w:hAnsi="宋体" w:cs="宋体"/>
          <w:color w:val="auto"/>
          <w:szCs w:val="21"/>
        </w:rPr>
        <w:tab/>
      </w:r>
      <w:r>
        <w:rPr>
          <w:rFonts w:hint="eastAsia" w:ascii="宋体" w:hAnsi="宋体" w:cs="宋体"/>
          <w:color w:val="auto"/>
          <w:szCs w:val="21"/>
        </w:rPr>
        <w:t>经评标专家对投标报价按上述规定进行评审后得出的评标价即为中标价。</w:t>
      </w:r>
    </w:p>
    <w:p>
      <w:pPr>
        <w:keepNext/>
        <w:keepLines/>
        <w:spacing w:line="360" w:lineRule="auto"/>
        <w:outlineLvl w:val="1"/>
        <w:rPr>
          <w:rFonts w:ascii="宋体" w:hAnsi="宋体" w:cs="宋体"/>
          <w:b/>
          <w:bCs/>
          <w:color w:val="auto"/>
          <w:szCs w:val="21"/>
        </w:rPr>
      </w:pPr>
      <w:bookmarkStart w:id="16" w:name="_Toc377719905"/>
      <w:bookmarkStart w:id="17" w:name="_Toc9129"/>
      <w:r>
        <w:rPr>
          <w:rFonts w:ascii="宋体" w:hAnsi="宋体" w:cs="宋体"/>
          <w:b/>
          <w:bCs/>
          <w:color w:val="auto"/>
          <w:szCs w:val="21"/>
        </w:rPr>
        <w:t xml:space="preserve">6. </w:t>
      </w:r>
      <w:r>
        <w:rPr>
          <w:rFonts w:hint="eastAsia" w:ascii="宋体" w:hAnsi="宋体" w:cs="宋体"/>
          <w:b/>
          <w:bCs/>
          <w:color w:val="auto"/>
          <w:szCs w:val="21"/>
        </w:rPr>
        <w:t>授予合同</w:t>
      </w:r>
      <w:bookmarkEnd w:id="16"/>
      <w:bookmarkEnd w:id="17"/>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6.1  </w:t>
      </w:r>
      <w:r>
        <w:rPr>
          <w:rFonts w:hint="eastAsia" w:ascii="宋体" w:hAnsi="宋体" w:cs="宋体"/>
          <w:b/>
          <w:bCs/>
          <w:color w:val="auto"/>
          <w:szCs w:val="21"/>
        </w:rPr>
        <w:t>合同授予标准</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招标人将把合同授予其投标文件在实质上响应招标文件要求和按本须知</w:t>
      </w:r>
      <w:r>
        <w:rPr>
          <w:rFonts w:ascii="宋体" w:hAnsi="宋体" w:cs="宋体"/>
          <w:color w:val="auto"/>
          <w:szCs w:val="21"/>
        </w:rPr>
        <w:t xml:space="preserve"> 5.6款规定评为最适宜的投标人，该投标人必须具有有效实施本合同的能力和资源。</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6.2  </w:t>
      </w:r>
      <w:r>
        <w:rPr>
          <w:rFonts w:hint="eastAsia" w:ascii="宋体" w:hAnsi="宋体" w:cs="宋体"/>
          <w:b/>
          <w:bCs/>
          <w:color w:val="auto"/>
          <w:szCs w:val="21"/>
        </w:rPr>
        <w:t>中标通知书</w:t>
      </w:r>
    </w:p>
    <w:p>
      <w:pPr>
        <w:spacing w:line="360" w:lineRule="auto"/>
        <w:ind w:firstLine="424" w:firstLineChars="202"/>
        <w:jc w:val="left"/>
        <w:rPr>
          <w:rFonts w:ascii="宋体" w:hAnsi="宋体" w:cs="宋体"/>
          <w:color w:val="auto"/>
          <w:szCs w:val="21"/>
        </w:rPr>
      </w:pPr>
      <w:r>
        <w:rPr>
          <w:rFonts w:ascii="宋体" w:hAnsi="宋体" w:cs="宋体"/>
          <w:color w:val="auto"/>
          <w:szCs w:val="21"/>
        </w:rPr>
        <w:t>6.2.1</w:t>
      </w:r>
      <w:r>
        <w:rPr>
          <w:rFonts w:ascii="宋体" w:hAnsi="宋体" w:cs="宋体"/>
          <w:color w:val="auto"/>
          <w:szCs w:val="21"/>
        </w:rPr>
        <w:tab/>
      </w:r>
      <w:r>
        <w:rPr>
          <w:rFonts w:hint="eastAsia" w:ascii="宋体" w:hAnsi="宋体" w:cs="宋体"/>
          <w:color w:val="auto"/>
          <w:szCs w:val="21"/>
        </w:rPr>
        <w:t>在投标有效期截止前，招标人将以书面函件的形式通知中标人，并以书面的形式确认其投标被接受。</w:t>
      </w:r>
    </w:p>
    <w:p>
      <w:pPr>
        <w:spacing w:line="360" w:lineRule="auto"/>
        <w:ind w:firstLine="424" w:firstLineChars="202"/>
        <w:jc w:val="left"/>
        <w:rPr>
          <w:rFonts w:ascii="宋体" w:hAnsi="宋体" w:cs="宋体"/>
          <w:color w:val="auto"/>
          <w:szCs w:val="21"/>
        </w:rPr>
      </w:pPr>
      <w:r>
        <w:rPr>
          <w:rFonts w:ascii="宋体" w:hAnsi="宋体" w:cs="宋体"/>
          <w:color w:val="auto"/>
          <w:szCs w:val="21"/>
        </w:rPr>
        <w:t>6.2.2</w:t>
      </w:r>
      <w:r>
        <w:rPr>
          <w:rFonts w:ascii="宋体" w:hAnsi="宋体" w:cs="宋体"/>
          <w:color w:val="auto"/>
          <w:szCs w:val="21"/>
        </w:rPr>
        <w:tab/>
      </w:r>
      <w:r>
        <w:rPr>
          <w:rFonts w:hint="eastAsia" w:ascii="宋体" w:hAnsi="宋体" w:cs="宋体"/>
          <w:color w:val="auto"/>
          <w:szCs w:val="21"/>
        </w:rPr>
        <w:t>中标通知书将成为合同的组成部分，并以评标价作为中标价。</w:t>
      </w:r>
    </w:p>
    <w:p>
      <w:pPr>
        <w:spacing w:line="360" w:lineRule="auto"/>
        <w:ind w:firstLine="424" w:firstLineChars="202"/>
        <w:jc w:val="left"/>
        <w:rPr>
          <w:rFonts w:ascii="宋体" w:hAnsi="宋体" w:cs="宋体"/>
          <w:color w:val="auto"/>
          <w:szCs w:val="21"/>
        </w:rPr>
      </w:pPr>
      <w:r>
        <w:rPr>
          <w:rFonts w:ascii="宋体" w:hAnsi="宋体" w:cs="宋体"/>
          <w:color w:val="auto"/>
          <w:szCs w:val="21"/>
        </w:rPr>
        <w:t>6.2.3</w:t>
      </w:r>
      <w:r>
        <w:rPr>
          <w:rFonts w:ascii="宋体" w:hAnsi="宋体" w:cs="宋体"/>
          <w:color w:val="auto"/>
          <w:szCs w:val="21"/>
        </w:rPr>
        <w:tab/>
      </w:r>
      <w:r>
        <w:rPr>
          <w:rFonts w:hint="eastAsia" w:ascii="宋体" w:hAnsi="宋体" w:cs="宋体"/>
          <w:color w:val="auto"/>
          <w:szCs w:val="21"/>
        </w:rPr>
        <w:t>在中标人按本须知</w:t>
      </w:r>
      <w:r>
        <w:rPr>
          <w:rFonts w:ascii="宋体" w:hAnsi="宋体" w:cs="宋体"/>
          <w:color w:val="auto"/>
          <w:szCs w:val="21"/>
        </w:rPr>
        <w:t xml:space="preserve"> 6.5款的规定提供了履约担保后，招标人将及时将中标的结果通知其他投标人。</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6.3  </w:t>
      </w:r>
      <w:r>
        <w:rPr>
          <w:rFonts w:hint="eastAsia" w:ascii="宋体" w:hAnsi="宋体" w:cs="宋体"/>
          <w:b/>
          <w:bCs/>
          <w:color w:val="auto"/>
          <w:szCs w:val="21"/>
        </w:rPr>
        <w:t>合同协议书的签署</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招标人与中标人将在投标有效期内并自中标通知书发出之日起</w:t>
      </w:r>
      <w:r>
        <w:rPr>
          <w:rFonts w:ascii="宋体" w:hAnsi="宋体" w:cs="宋体"/>
          <w:color w:val="auto"/>
          <w:szCs w:val="21"/>
        </w:rPr>
        <w:t>30日内，在招标人按以下原则所核定的中标人的投标价后，按照招标文件和中标人的投标文件商定合同和签订合同，招标人和中标人不得另行订立背离合同实质性内容的其他协议。</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中标价格的核准原则如下：</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1）若数量级有误，以核准的数量级为准。</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2）若用小写表示的金额和用大写的金额不一致，以金额低者为准。</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3）当单价与数量的乘积与总价不一致时，以单价为准，并修订总价。除非在发包人看来单价中有明显的小数点错误，在这种情况下则以所报的合价为准，修改单价。</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4）当工程量清单单价与单价分析表不一致时，以单价分析表为准，并修订单价。</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5）工程量清单中的工程量与招标文件工程量清单不一致时，按招标文件的工程量进行修正。</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6）工程量清单中单价包干项目的单位与招标文件工程量清单不一致时，按招标文件工程量清单修正该项的单位。</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7）修正工程量清单中各汇总项的累加错误。</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8）拟签定合同价按上述原则核定后，按就低不就高原则确定：当核定后的投标价小于原投标价，拟签合同价按核定后的投标价；当核定后的投标价大于原投标价，拟签合同价按原投标价，合同中修正价格差额部分按比例调整修正到分部分项工程量清单中各项目的单价中或存在偏差的相应项目单价中。</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9）按上述修正错误的原则及方法调整或修正投标文件的投标报价，调整后的投标报价对投标人起约束作用。如果投标人不接受修正后的报价，则取消其中标资格，并且其投标保证金不予退还。</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6.4  </w:t>
      </w:r>
      <w:r>
        <w:rPr>
          <w:rFonts w:hint="eastAsia" w:ascii="宋体" w:hAnsi="宋体" w:cs="宋体"/>
          <w:b/>
          <w:bCs/>
          <w:color w:val="auto"/>
          <w:szCs w:val="21"/>
        </w:rPr>
        <w:t>履约担保</w:t>
      </w:r>
    </w:p>
    <w:p>
      <w:pPr>
        <w:spacing w:line="360" w:lineRule="auto"/>
        <w:ind w:firstLine="424" w:firstLineChars="202"/>
        <w:jc w:val="left"/>
        <w:rPr>
          <w:rFonts w:ascii="宋体" w:hAnsi="宋体" w:cs="宋体"/>
          <w:color w:val="auto"/>
          <w:szCs w:val="21"/>
        </w:rPr>
      </w:pPr>
      <w:r>
        <w:rPr>
          <w:rFonts w:ascii="宋体" w:hAnsi="宋体" w:cs="宋体"/>
          <w:color w:val="auto"/>
          <w:szCs w:val="21"/>
        </w:rPr>
        <w:t>6.4.1</w:t>
      </w:r>
      <w:r>
        <w:rPr>
          <w:rFonts w:ascii="宋体" w:hAnsi="宋体" w:cs="宋体"/>
          <w:color w:val="auto"/>
          <w:szCs w:val="21"/>
        </w:rPr>
        <w:tab/>
      </w:r>
      <w:r>
        <w:rPr>
          <w:rFonts w:hint="eastAsia" w:ascii="宋体" w:hAnsi="宋体" w:cs="宋体"/>
          <w:color w:val="auto"/>
          <w:szCs w:val="21"/>
        </w:rPr>
        <w:t>在合同签订后</w:t>
      </w:r>
      <w:r>
        <w:rPr>
          <w:rFonts w:ascii="宋体" w:hAnsi="宋体" w:cs="宋体"/>
          <w:color w:val="auto"/>
          <w:szCs w:val="21"/>
        </w:rPr>
        <w:t>30</w:t>
      </w:r>
      <w:r>
        <w:rPr>
          <w:rFonts w:hint="eastAsia" w:ascii="宋体" w:hAnsi="宋体" w:cs="宋体"/>
          <w:color w:val="auto"/>
          <w:szCs w:val="21"/>
        </w:rPr>
        <w:t>天内，中标的投标人应按招标文件规定向招标人提交履约担保。按招标文件规定，履约担保为合同价的</w:t>
      </w:r>
      <w:r>
        <w:rPr>
          <w:rFonts w:ascii="宋体" w:hAnsi="宋体" w:cs="宋体"/>
          <w:color w:val="auto"/>
          <w:szCs w:val="21"/>
        </w:rPr>
        <w:t>10%。</w:t>
      </w:r>
    </w:p>
    <w:p>
      <w:pPr>
        <w:spacing w:line="360" w:lineRule="auto"/>
        <w:ind w:firstLine="424" w:firstLineChars="202"/>
        <w:jc w:val="left"/>
        <w:rPr>
          <w:rFonts w:ascii="宋体" w:hAnsi="宋体" w:cs="宋体"/>
          <w:color w:val="auto"/>
          <w:szCs w:val="21"/>
        </w:rPr>
      </w:pPr>
      <w:r>
        <w:rPr>
          <w:rFonts w:ascii="宋体" w:hAnsi="宋体" w:cs="宋体"/>
          <w:color w:val="auto"/>
          <w:szCs w:val="21"/>
        </w:rPr>
        <w:t>6.4.2</w:t>
      </w:r>
      <w:r>
        <w:rPr>
          <w:rFonts w:ascii="宋体" w:hAnsi="宋体" w:cs="宋体"/>
          <w:color w:val="auto"/>
          <w:szCs w:val="21"/>
        </w:rPr>
        <w:tab/>
      </w:r>
      <w:r>
        <w:rPr>
          <w:rFonts w:hint="eastAsia" w:ascii="宋体" w:hAnsi="宋体" w:cs="宋体"/>
          <w:color w:val="auto"/>
          <w:szCs w:val="21"/>
        </w:rPr>
        <w:t>如果中标人的履约保证金是以银行保函的形式提供，则该银行保函应由在中国注册的银行开具，必须由银行支行或以上级别机构出具。由非东莞市境内银行出具的履约保函需经担保银行所在地公证机关公证并出具公证书。</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如乙方不便开具合同履约保函，可由乙方直接向我司电汇或缴交履约保证金。履约保证金可采用电汇、银行转账方式提交，但不可以采用现金方式（包括存现方式）提交。中标人必须保证资金以中标人的名称（以分公司或子公司汇款无效）在约定的日期前到账（以银行收到为准）。在汇入履约保证金时在汇款单备注中注明：中标（成交）通知书编号。</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履约保证金汇入以下专用账户：</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账号名称：</w:t>
      </w:r>
      <w:r>
        <w:rPr>
          <w:rFonts w:hint="eastAsia"/>
          <w:color w:val="auto"/>
        </w:rPr>
        <w:t>东莞市轨道一号线建设发展有限公司</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账</w:t>
      </w:r>
      <w:r>
        <w:rPr>
          <w:rFonts w:ascii="宋体" w:hAnsi="宋体" w:cs="宋体"/>
          <w:color w:val="auto"/>
          <w:szCs w:val="21"/>
        </w:rPr>
        <w:t xml:space="preserve">    </w:t>
      </w:r>
      <w:r>
        <w:rPr>
          <w:rFonts w:hint="eastAsia" w:ascii="宋体" w:hAnsi="宋体" w:cs="宋体"/>
          <w:color w:val="auto"/>
          <w:szCs w:val="21"/>
        </w:rPr>
        <w:t>号：</w:t>
      </w:r>
      <w:r>
        <w:rPr>
          <w:color w:val="auto"/>
        </w:rPr>
        <w:t>9550880215310600132</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开</w:t>
      </w:r>
      <w:r>
        <w:rPr>
          <w:rFonts w:ascii="宋体" w:hAnsi="宋体" w:cs="宋体"/>
          <w:color w:val="auto"/>
          <w:szCs w:val="21"/>
        </w:rPr>
        <w:t xml:space="preserve"> </w:t>
      </w:r>
      <w:r>
        <w:rPr>
          <w:rFonts w:hint="eastAsia" w:ascii="宋体" w:hAnsi="宋体" w:cs="宋体"/>
          <w:color w:val="auto"/>
          <w:szCs w:val="21"/>
        </w:rPr>
        <w:t>户</w:t>
      </w:r>
      <w:r>
        <w:rPr>
          <w:rFonts w:ascii="宋体" w:hAnsi="宋体" w:cs="宋体"/>
          <w:color w:val="auto"/>
          <w:szCs w:val="21"/>
        </w:rPr>
        <w:t xml:space="preserve"> </w:t>
      </w:r>
      <w:r>
        <w:rPr>
          <w:rFonts w:hint="eastAsia" w:ascii="宋体" w:hAnsi="宋体" w:cs="宋体"/>
          <w:color w:val="auto"/>
          <w:szCs w:val="21"/>
        </w:rPr>
        <w:t>行：</w:t>
      </w:r>
      <w:r>
        <w:rPr>
          <w:rFonts w:hint="eastAsia"/>
          <w:color w:val="auto"/>
        </w:rPr>
        <w:t>广发银行股份有限公司东莞南城支行</w:t>
      </w:r>
    </w:p>
    <w:p>
      <w:pPr>
        <w:spacing w:line="360" w:lineRule="auto"/>
        <w:ind w:firstLine="424" w:firstLineChars="202"/>
        <w:jc w:val="left"/>
        <w:rPr>
          <w:rFonts w:ascii="宋体" w:hAnsi="宋体" w:cs="宋体"/>
          <w:color w:val="auto"/>
          <w:szCs w:val="21"/>
        </w:rPr>
      </w:pPr>
      <w:r>
        <w:rPr>
          <w:rFonts w:ascii="宋体" w:hAnsi="宋体" w:cs="宋体"/>
          <w:color w:val="auto"/>
          <w:szCs w:val="21"/>
        </w:rPr>
        <w:t>6.4.3</w:t>
      </w:r>
      <w:r>
        <w:rPr>
          <w:rFonts w:ascii="宋体" w:hAnsi="宋体" w:cs="宋体"/>
          <w:color w:val="auto"/>
          <w:szCs w:val="21"/>
        </w:rPr>
        <w:tab/>
      </w:r>
      <w:r>
        <w:rPr>
          <w:rFonts w:hint="eastAsia" w:ascii="宋体" w:hAnsi="宋体" w:cs="宋体"/>
          <w:color w:val="auto"/>
          <w:szCs w:val="21"/>
        </w:rPr>
        <w:t>如果中标人不遵守本须知</w:t>
      </w:r>
      <w:r>
        <w:rPr>
          <w:rFonts w:ascii="宋体" w:hAnsi="宋体" w:cs="宋体"/>
          <w:color w:val="auto"/>
          <w:szCs w:val="21"/>
        </w:rPr>
        <w:t xml:space="preserve"> 6.3款或 6.4款的规定，招标人将有充分的理由废除授标，并可以不退还其投标保证金。</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6.5  </w:t>
      </w:r>
      <w:r>
        <w:rPr>
          <w:rFonts w:hint="eastAsia" w:ascii="宋体" w:hAnsi="宋体" w:cs="宋体"/>
          <w:b/>
          <w:bCs/>
          <w:color w:val="auto"/>
          <w:szCs w:val="21"/>
        </w:rPr>
        <w:t>合同生效</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在合同双方法定代表人或授权代表在合同协议书上签字或签章，并分别加盖双方单位的公章且中标人提交符合规定的履约担保后，合同正式生效。招标人确认接收履约担保的签署日期、合同协议书的最后一个签署日期中的最晚签署日期为合同生效日。</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6.6  </w:t>
      </w:r>
      <w:r>
        <w:rPr>
          <w:rFonts w:hint="eastAsia" w:ascii="宋体" w:hAnsi="宋体" w:cs="宋体"/>
          <w:b/>
          <w:bCs/>
          <w:color w:val="auto"/>
          <w:szCs w:val="21"/>
        </w:rPr>
        <w:t>腐败与敲诈行为</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在招标和合同实施期间，招标人要求投标人和承包人遵守最高的道德标准。</w:t>
      </w:r>
    </w:p>
    <w:p>
      <w:pPr>
        <w:spacing w:line="360" w:lineRule="auto"/>
        <w:ind w:firstLine="424" w:firstLineChars="202"/>
        <w:jc w:val="left"/>
        <w:rPr>
          <w:rFonts w:ascii="宋体" w:hAnsi="宋体" w:cs="宋体"/>
          <w:color w:val="auto"/>
          <w:szCs w:val="21"/>
        </w:rPr>
      </w:pPr>
      <w:r>
        <w:rPr>
          <w:rFonts w:ascii="宋体" w:hAnsi="宋体" w:cs="宋体"/>
          <w:color w:val="auto"/>
          <w:szCs w:val="21"/>
        </w:rPr>
        <w:t>6.6.1对本条款的规定，特定义如下词汇：</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a）、“腐败行为”是指在招标采购或合同执行期间，通过提供、给予、接受或索要任何有价值的东西，从而影响招标人有关人员工作的行为；</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b）、“欺诈行为”是指通过提供伪证影响招标或合同执行，从而损害招标人利益的行为；也包括投标人之间串通（在提交投标书之前或之后），人为地使招标过程失去竞争性，从而使招标人无法从公开的自由竞争中获得利益的行为。</w:t>
      </w:r>
    </w:p>
    <w:p>
      <w:pPr>
        <w:spacing w:line="360" w:lineRule="auto"/>
        <w:ind w:firstLine="424" w:firstLineChars="202"/>
        <w:jc w:val="left"/>
        <w:rPr>
          <w:rFonts w:ascii="宋体" w:hAnsi="宋体" w:cs="宋体"/>
          <w:color w:val="auto"/>
          <w:szCs w:val="21"/>
        </w:rPr>
      </w:pPr>
      <w:r>
        <w:rPr>
          <w:rFonts w:ascii="宋体" w:hAnsi="宋体" w:cs="宋体"/>
          <w:color w:val="auto"/>
          <w:szCs w:val="21"/>
        </w:rPr>
        <w:t>6.6.2如果投标人被认定在本招标的竞争中有腐败或欺诈行为，则会被取消投标资格。</w:t>
      </w:r>
    </w:p>
    <w:p>
      <w:pPr>
        <w:keepNext/>
        <w:keepLines/>
        <w:spacing w:line="360" w:lineRule="auto"/>
        <w:jc w:val="left"/>
        <w:outlineLvl w:val="2"/>
        <w:rPr>
          <w:rFonts w:ascii="宋体" w:hAnsi="宋体" w:cs="宋体"/>
          <w:b/>
          <w:bCs/>
          <w:color w:val="auto"/>
          <w:szCs w:val="21"/>
        </w:rPr>
      </w:pPr>
      <w:r>
        <w:rPr>
          <w:rFonts w:ascii="宋体" w:hAnsi="宋体" w:cs="宋体"/>
          <w:b/>
          <w:bCs/>
          <w:color w:val="auto"/>
          <w:szCs w:val="21"/>
        </w:rPr>
        <w:t>6.7其他费用</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6.7.1 </w:t>
      </w:r>
      <w:r>
        <w:rPr>
          <w:rFonts w:hint="eastAsia" w:ascii="宋体" w:hAnsi="宋体" w:cs="宋体"/>
          <w:color w:val="auto"/>
          <w:szCs w:val="21"/>
        </w:rPr>
        <w:t>中标人应根据政府有关规定，向广州公共资源交易中心交纳交易服务费。</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6.7.2 </w:t>
      </w:r>
      <w:r>
        <w:rPr>
          <w:rFonts w:hint="eastAsia" w:ascii="宋体" w:hAnsi="宋体" w:cs="宋体"/>
          <w:color w:val="auto"/>
          <w:szCs w:val="21"/>
        </w:rPr>
        <w:t>中标人在收到中标通知书前向招标代理机构支付“招标代理服务费”。该招标代理服务费以中标金额为基数，按发标人与本项目招标代理签订的代理合同的约定，向本项目招标代理支付本项目的代理费。</w:t>
      </w:r>
    </w:p>
    <w:p>
      <w:pPr>
        <w:spacing w:line="360" w:lineRule="auto"/>
        <w:ind w:firstLine="424" w:firstLineChars="202"/>
        <w:jc w:val="left"/>
        <w:rPr>
          <w:rFonts w:ascii="宋体" w:hAnsi="宋体" w:cs="宋体"/>
          <w:color w:val="auto"/>
          <w:szCs w:val="21"/>
        </w:rPr>
      </w:pPr>
    </w:p>
    <w:p>
      <w:pPr>
        <w:spacing w:line="360" w:lineRule="auto"/>
        <w:ind w:firstLine="424" w:firstLineChars="202"/>
        <w:jc w:val="left"/>
        <w:rPr>
          <w:rFonts w:ascii="宋体" w:hAnsi="宋体" w:cs="宋体"/>
          <w:color w:val="auto"/>
          <w:szCs w:val="21"/>
        </w:rPr>
      </w:pPr>
    </w:p>
    <w:p>
      <w:pPr>
        <w:spacing w:line="360" w:lineRule="auto"/>
        <w:ind w:firstLine="565" w:firstLineChars="202"/>
        <w:jc w:val="center"/>
        <w:outlineLvl w:val="0"/>
        <w:rPr>
          <w:rFonts w:ascii="宋体" w:hAnsi="宋体" w:cs="宋体"/>
          <w:b/>
          <w:bCs/>
          <w:color w:val="auto"/>
          <w:kern w:val="44"/>
          <w:sz w:val="44"/>
          <w:szCs w:val="44"/>
        </w:rPr>
      </w:pPr>
      <w:bookmarkStart w:id="18" w:name="_Toc377719906"/>
      <w:r>
        <w:rPr>
          <w:rFonts w:ascii="宋体" w:hAnsi="宋体" w:cs="宋体"/>
          <w:color w:val="auto"/>
          <w:sz w:val="28"/>
          <w:szCs w:val="28"/>
        </w:rPr>
        <w:br w:type="page"/>
      </w:r>
      <w:bookmarkStart w:id="19" w:name="_Toc5194"/>
      <w:r>
        <w:rPr>
          <w:rFonts w:hint="eastAsia" w:ascii="宋体" w:hAnsi="宋体" w:cs="宋体"/>
          <w:b/>
          <w:bCs/>
          <w:color w:val="auto"/>
          <w:kern w:val="44"/>
          <w:sz w:val="44"/>
          <w:szCs w:val="44"/>
        </w:rPr>
        <w:t>第Ⅱ卷</w:t>
      </w:r>
      <w:r>
        <w:rPr>
          <w:rFonts w:ascii="宋体" w:hAnsi="宋体" w:cs="宋体"/>
          <w:b/>
          <w:bCs/>
          <w:color w:val="auto"/>
          <w:kern w:val="44"/>
          <w:sz w:val="44"/>
          <w:szCs w:val="44"/>
        </w:rPr>
        <w:t xml:space="preserve">  </w:t>
      </w:r>
      <w:r>
        <w:rPr>
          <w:rFonts w:hint="eastAsia" w:ascii="宋体" w:hAnsi="宋体" w:cs="宋体"/>
          <w:b/>
          <w:bCs/>
          <w:color w:val="auto"/>
          <w:kern w:val="44"/>
          <w:sz w:val="44"/>
          <w:szCs w:val="44"/>
        </w:rPr>
        <w:t>合同条件</w:t>
      </w:r>
      <w:bookmarkEnd w:id="18"/>
      <w:bookmarkEnd w:id="19"/>
    </w:p>
    <w:p>
      <w:pPr>
        <w:spacing w:line="400" w:lineRule="exact"/>
        <w:jc w:val="center"/>
        <w:rPr>
          <w:rFonts w:ascii="宋体" w:hAnsi="宋体" w:cs="宋体"/>
          <w:color w:val="auto"/>
          <w:sz w:val="44"/>
          <w:szCs w:val="44"/>
        </w:rPr>
      </w:pPr>
    </w:p>
    <w:p>
      <w:pPr>
        <w:spacing w:line="400" w:lineRule="exact"/>
        <w:ind w:firstLine="10340"/>
        <w:jc w:val="center"/>
        <w:rPr>
          <w:rFonts w:ascii="宋体" w:hAnsi="宋体" w:cs="宋体"/>
          <w:color w:val="auto"/>
          <w:sz w:val="44"/>
          <w:szCs w:val="44"/>
        </w:rPr>
      </w:pPr>
      <w:r>
        <w:rPr>
          <w:rFonts w:hint="eastAsia" w:ascii="宋体" w:hAnsi="宋体" w:cs="宋体"/>
          <w:color w:val="auto"/>
          <w:sz w:val="44"/>
          <w:szCs w:val="44"/>
        </w:rPr>
        <w:t>（（合同另册）</w:t>
      </w:r>
    </w:p>
    <w:p>
      <w:pPr>
        <w:keepNext/>
        <w:keepLines/>
        <w:spacing w:line="578" w:lineRule="auto"/>
        <w:jc w:val="center"/>
        <w:outlineLvl w:val="0"/>
        <w:rPr>
          <w:rFonts w:ascii="宋体" w:hAnsi="宋体" w:cs="宋体"/>
          <w:b/>
          <w:bCs/>
          <w:color w:val="auto"/>
          <w:kern w:val="44"/>
          <w:sz w:val="44"/>
          <w:szCs w:val="44"/>
        </w:rPr>
      </w:pPr>
      <w:r>
        <w:rPr>
          <w:rFonts w:ascii="宋体" w:hAnsi="宋体" w:cs="宋体"/>
          <w:b/>
          <w:bCs/>
          <w:color w:val="auto"/>
          <w:kern w:val="44"/>
          <w:sz w:val="44"/>
          <w:szCs w:val="44"/>
        </w:rPr>
        <w:br w:type="page"/>
      </w:r>
      <w:bookmarkStart w:id="20" w:name="_Toc13632"/>
      <w:bookmarkStart w:id="21" w:name="_Toc377719910"/>
      <w:r>
        <w:rPr>
          <w:rFonts w:hint="eastAsia" w:ascii="宋体" w:hAnsi="宋体" w:cs="宋体"/>
          <w:b/>
          <w:bCs/>
          <w:color w:val="auto"/>
          <w:kern w:val="44"/>
          <w:sz w:val="44"/>
          <w:szCs w:val="44"/>
        </w:rPr>
        <w:t>第Ⅲ卷</w:t>
      </w:r>
      <w:r>
        <w:rPr>
          <w:rFonts w:ascii="宋体" w:hAnsi="宋体" w:cs="宋体"/>
          <w:b/>
          <w:bCs/>
          <w:color w:val="auto"/>
          <w:kern w:val="44"/>
          <w:sz w:val="44"/>
          <w:szCs w:val="44"/>
        </w:rPr>
        <w:t xml:space="preserve">  </w:t>
      </w:r>
      <w:r>
        <w:rPr>
          <w:rFonts w:hint="eastAsia" w:ascii="宋体" w:hAnsi="宋体" w:cs="宋体"/>
          <w:b/>
          <w:bCs/>
          <w:color w:val="auto"/>
          <w:kern w:val="44"/>
          <w:sz w:val="44"/>
          <w:szCs w:val="44"/>
        </w:rPr>
        <w:t>投标文件格式</w:t>
      </w:r>
      <w:bookmarkEnd w:id="20"/>
      <w:bookmarkEnd w:id="21"/>
    </w:p>
    <w:p>
      <w:pPr>
        <w:spacing w:line="400" w:lineRule="exact"/>
        <w:jc w:val="left"/>
        <w:rPr>
          <w:rFonts w:ascii="宋体" w:hAnsi="宋体" w:cs="宋体"/>
          <w:color w:val="auto"/>
          <w:sz w:val="28"/>
          <w:szCs w:val="28"/>
        </w:rPr>
      </w:pPr>
    </w:p>
    <w:p>
      <w:pPr>
        <w:spacing w:line="400" w:lineRule="exact"/>
        <w:jc w:val="center"/>
        <w:rPr>
          <w:rFonts w:ascii="宋体" w:hAnsi="宋体" w:cs="宋体"/>
          <w:color w:val="auto"/>
          <w:sz w:val="44"/>
          <w:szCs w:val="44"/>
        </w:rPr>
      </w:pPr>
      <w:r>
        <w:rPr>
          <w:rFonts w:hint="eastAsia" w:ascii="宋体" w:hAnsi="宋体" w:cs="宋体"/>
          <w:color w:val="auto"/>
          <w:sz w:val="44"/>
          <w:szCs w:val="44"/>
        </w:rPr>
        <w:t>目</w:t>
      </w:r>
      <w:r>
        <w:rPr>
          <w:rFonts w:ascii="宋体" w:hAnsi="宋体" w:cs="宋体"/>
          <w:color w:val="auto"/>
          <w:sz w:val="44"/>
          <w:szCs w:val="44"/>
        </w:rPr>
        <w:t xml:space="preserve">  </w:t>
      </w:r>
      <w:r>
        <w:rPr>
          <w:rFonts w:hint="eastAsia" w:ascii="宋体" w:hAnsi="宋体" w:cs="宋体"/>
          <w:color w:val="auto"/>
          <w:sz w:val="44"/>
          <w:szCs w:val="44"/>
        </w:rPr>
        <w:t>录</w:t>
      </w:r>
    </w:p>
    <w:p>
      <w:pPr>
        <w:spacing w:line="400" w:lineRule="exact"/>
        <w:jc w:val="left"/>
        <w:rPr>
          <w:rFonts w:ascii="宋体" w:hAnsi="宋体" w:cs="宋体"/>
          <w:color w:val="auto"/>
          <w:sz w:val="28"/>
          <w:szCs w:val="28"/>
        </w:rPr>
      </w:pPr>
    </w:p>
    <w:p>
      <w:pPr>
        <w:spacing w:line="400" w:lineRule="exact"/>
        <w:jc w:val="left"/>
        <w:rPr>
          <w:rFonts w:ascii="宋体" w:hAnsi="宋体" w:cs="宋体"/>
          <w:color w:val="auto"/>
          <w:sz w:val="28"/>
          <w:szCs w:val="28"/>
        </w:rPr>
      </w:pPr>
    </w:p>
    <w:p>
      <w:pPr>
        <w:spacing w:line="400" w:lineRule="exact"/>
        <w:jc w:val="left"/>
        <w:rPr>
          <w:rFonts w:ascii="宋体" w:hAnsi="宋体" w:cs="宋体"/>
          <w:color w:val="auto"/>
          <w:szCs w:val="21"/>
        </w:rPr>
      </w:pPr>
      <w:r>
        <w:rPr>
          <w:rFonts w:ascii="宋体" w:hAnsi="宋体" w:cs="宋体"/>
          <w:color w:val="auto"/>
          <w:szCs w:val="21"/>
        </w:rPr>
        <w:t xml:space="preserve">0  </w:t>
      </w:r>
      <w:r>
        <w:rPr>
          <w:rFonts w:hint="eastAsia" w:ascii="宋体" w:hAnsi="宋体" w:cs="宋体"/>
          <w:color w:val="auto"/>
          <w:szCs w:val="21"/>
        </w:rPr>
        <w:t>评审索引表</w:t>
      </w:r>
    </w:p>
    <w:p>
      <w:pPr>
        <w:spacing w:line="400" w:lineRule="exact"/>
        <w:jc w:val="left"/>
        <w:rPr>
          <w:rFonts w:ascii="宋体" w:hAnsi="宋体" w:cs="宋体"/>
          <w:color w:val="auto"/>
          <w:szCs w:val="21"/>
        </w:rPr>
      </w:pPr>
      <w:r>
        <w:rPr>
          <w:rFonts w:ascii="宋体" w:hAnsi="宋体" w:cs="宋体"/>
          <w:color w:val="auto"/>
          <w:szCs w:val="21"/>
        </w:rPr>
        <w:t xml:space="preserve">1  </w:t>
      </w:r>
      <w:r>
        <w:rPr>
          <w:rFonts w:hint="eastAsia" w:ascii="宋体" w:hAnsi="宋体" w:cs="宋体"/>
          <w:color w:val="auto"/>
          <w:szCs w:val="21"/>
        </w:rPr>
        <w:t>投标函格式</w:t>
      </w:r>
    </w:p>
    <w:p>
      <w:pPr>
        <w:spacing w:line="400" w:lineRule="exact"/>
        <w:jc w:val="left"/>
        <w:rPr>
          <w:rFonts w:ascii="宋体" w:hAnsi="宋体" w:cs="宋体"/>
          <w:color w:val="auto"/>
          <w:szCs w:val="21"/>
        </w:rPr>
      </w:pPr>
      <w:r>
        <w:rPr>
          <w:rFonts w:ascii="宋体" w:hAnsi="宋体" w:cs="宋体"/>
          <w:color w:val="auto"/>
          <w:szCs w:val="21"/>
        </w:rPr>
        <w:t xml:space="preserve">2  </w:t>
      </w:r>
      <w:r>
        <w:rPr>
          <w:rFonts w:hint="eastAsia" w:ascii="宋体" w:hAnsi="宋体" w:cs="宋体"/>
          <w:color w:val="auto"/>
          <w:szCs w:val="21"/>
        </w:rPr>
        <w:t>投标函附录格式</w:t>
      </w:r>
    </w:p>
    <w:p>
      <w:pPr>
        <w:spacing w:line="400" w:lineRule="exact"/>
        <w:jc w:val="left"/>
        <w:rPr>
          <w:rFonts w:ascii="宋体" w:hAnsi="宋体" w:cs="宋体"/>
          <w:color w:val="auto"/>
          <w:szCs w:val="21"/>
        </w:rPr>
      </w:pPr>
      <w:r>
        <w:rPr>
          <w:rFonts w:ascii="宋体" w:hAnsi="宋体" w:cs="宋体"/>
          <w:color w:val="auto"/>
          <w:szCs w:val="21"/>
        </w:rPr>
        <w:t xml:space="preserve">3   </w:t>
      </w:r>
      <w:r>
        <w:rPr>
          <w:rFonts w:hint="eastAsia" w:ascii="宋体" w:hAnsi="宋体" w:cs="宋体"/>
          <w:color w:val="auto"/>
          <w:szCs w:val="21"/>
        </w:rPr>
        <w:t>法定代表人证明书格式</w:t>
      </w:r>
    </w:p>
    <w:p>
      <w:pPr>
        <w:spacing w:line="400" w:lineRule="exact"/>
        <w:jc w:val="left"/>
        <w:rPr>
          <w:rFonts w:ascii="宋体" w:hAnsi="宋体" w:cs="宋体"/>
          <w:color w:val="auto"/>
          <w:szCs w:val="21"/>
        </w:rPr>
      </w:pPr>
      <w:r>
        <w:rPr>
          <w:rFonts w:ascii="宋体" w:hAnsi="宋体" w:cs="宋体"/>
          <w:color w:val="auto"/>
          <w:szCs w:val="21"/>
        </w:rPr>
        <w:t xml:space="preserve">4   </w:t>
      </w:r>
      <w:r>
        <w:rPr>
          <w:rFonts w:hint="eastAsia" w:ascii="宋体" w:hAnsi="宋体" w:cs="宋体"/>
          <w:color w:val="auto"/>
          <w:szCs w:val="21"/>
        </w:rPr>
        <w:t>法定代表人授权书格式</w:t>
      </w:r>
    </w:p>
    <w:p>
      <w:pPr>
        <w:spacing w:line="400" w:lineRule="exact"/>
        <w:jc w:val="left"/>
        <w:rPr>
          <w:rFonts w:ascii="宋体" w:hAnsi="宋体" w:cs="宋体"/>
          <w:color w:val="auto"/>
          <w:szCs w:val="21"/>
        </w:rPr>
      </w:pPr>
      <w:r>
        <w:rPr>
          <w:rFonts w:ascii="宋体" w:hAnsi="宋体" w:cs="宋体"/>
          <w:color w:val="auto"/>
          <w:szCs w:val="21"/>
        </w:rPr>
        <w:t xml:space="preserve">5   </w:t>
      </w:r>
      <w:r>
        <w:rPr>
          <w:rFonts w:hint="eastAsia" w:ascii="宋体" w:hAnsi="宋体" w:cs="宋体"/>
          <w:color w:val="auto"/>
          <w:szCs w:val="21"/>
        </w:rPr>
        <w:t>投标人简介</w:t>
      </w:r>
    </w:p>
    <w:p>
      <w:pPr>
        <w:spacing w:line="400" w:lineRule="exact"/>
        <w:jc w:val="left"/>
        <w:rPr>
          <w:rFonts w:ascii="宋体" w:hAnsi="宋体" w:cs="宋体"/>
          <w:color w:val="auto"/>
          <w:szCs w:val="21"/>
        </w:rPr>
      </w:pPr>
      <w:r>
        <w:rPr>
          <w:rFonts w:ascii="宋体" w:hAnsi="宋体" w:cs="宋体"/>
          <w:color w:val="auto"/>
          <w:szCs w:val="21"/>
        </w:rPr>
        <w:t xml:space="preserve">6  </w:t>
      </w:r>
      <w:r>
        <w:rPr>
          <w:rFonts w:hint="eastAsia" w:ascii="宋体" w:hAnsi="宋体" w:cs="宋体"/>
          <w:color w:val="auto"/>
          <w:szCs w:val="21"/>
        </w:rPr>
        <w:t>本项目组织机构和拟派人员</w:t>
      </w:r>
    </w:p>
    <w:p>
      <w:pPr>
        <w:spacing w:line="400" w:lineRule="exact"/>
        <w:jc w:val="left"/>
        <w:rPr>
          <w:rFonts w:ascii="宋体" w:hAnsi="宋体" w:cs="宋体"/>
          <w:color w:val="auto"/>
          <w:szCs w:val="21"/>
        </w:rPr>
      </w:pPr>
      <w:r>
        <w:rPr>
          <w:rFonts w:ascii="宋体" w:hAnsi="宋体" w:cs="宋体"/>
          <w:color w:val="auto"/>
          <w:szCs w:val="21"/>
        </w:rPr>
        <w:t xml:space="preserve">7  </w:t>
      </w:r>
      <w:r>
        <w:rPr>
          <w:rFonts w:hint="eastAsia" w:ascii="宋体" w:hAnsi="宋体" w:cs="宋体"/>
          <w:color w:val="auto"/>
          <w:szCs w:val="21"/>
        </w:rPr>
        <w:t>试验检测投标单位近八年内试验检测业绩</w:t>
      </w:r>
    </w:p>
    <w:p>
      <w:pPr>
        <w:spacing w:line="400" w:lineRule="exact"/>
        <w:jc w:val="left"/>
        <w:rPr>
          <w:rFonts w:ascii="宋体" w:hAnsi="宋体" w:cs="宋体"/>
          <w:color w:val="auto"/>
          <w:szCs w:val="21"/>
        </w:rPr>
      </w:pPr>
      <w:r>
        <w:rPr>
          <w:rFonts w:ascii="宋体" w:hAnsi="宋体" w:cs="宋体"/>
          <w:color w:val="auto"/>
          <w:szCs w:val="21"/>
        </w:rPr>
        <w:t xml:space="preserve">8  </w:t>
      </w:r>
      <w:r>
        <w:rPr>
          <w:rFonts w:hint="eastAsia" w:ascii="宋体" w:hAnsi="宋体" w:cs="宋体"/>
          <w:color w:val="auto"/>
          <w:szCs w:val="21"/>
        </w:rPr>
        <w:t>拟投入本项目的主要试验检测仪器设备一览表</w:t>
      </w:r>
    </w:p>
    <w:p>
      <w:pPr>
        <w:spacing w:line="400" w:lineRule="exact"/>
        <w:jc w:val="left"/>
        <w:rPr>
          <w:rFonts w:ascii="宋体" w:hAnsi="宋体" w:cs="宋体"/>
          <w:color w:val="auto"/>
          <w:szCs w:val="21"/>
        </w:rPr>
      </w:pPr>
      <w:r>
        <w:rPr>
          <w:rFonts w:ascii="宋体" w:hAnsi="宋体" w:cs="宋体"/>
          <w:color w:val="auto"/>
          <w:szCs w:val="21"/>
        </w:rPr>
        <w:t xml:space="preserve">9  </w:t>
      </w:r>
      <w:r>
        <w:rPr>
          <w:rFonts w:hint="eastAsia" w:ascii="宋体" w:hAnsi="宋体" w:cs="宋体"/>
          <w:color w:val="auto"/>
          <w:szCs w:val="21"/>
        </w:rPr>
        <w:t>实施本项目工作大纲</w:t>
      </w:r>
    </w:p>
    <w:p>
      <w:pPr>
        <w:spacing w:line="400" w:lineRule="exact"/>
        <w:jc w:val="left"/>
        <w:rPr>
          <w:rFonts w:ascii="宋体" w:hAnsi="宋体" w:cs="宋体"/>
          <w:color w:val="auto"/>
          <w:szCs w:val="21"/>
        </w:rPr>
      </w:pPr>
      <w:r>
        <w:rPr>
          <w:rFonts w:ascii="宋体" w:hAnsi="宋体" w:cs="宋体"/>
          <w:color w:val="auto"/>
          <w:szCs w:val="21"/>
        </w:rPr>
        <w:t xml:space="preserve">10  </w:t>
      </w:r>
      <w:r>
        <w:rPr>
          <w:rFonts w:hint="eastAsia" w:ascii="宋体" w:hAnsi="宋体" w:cs="宋体"/>
          <w:color w:val="auto"/>
          <w:szCs w:val="21"/>
        </w:rPr>
        <w:t>实施本项目检测工作应符合的检测规范及要求</w:t>
      </w:r>
    </w:p>
    <w:p>
      <w:pPr>
        <w:spacing w:line="400" w:lineRule="exact"/>
        <w:jc w:val="left"/>
        <w:rPr>
          <w:rFonts w:ascii="宋体" w:hAnsi="宋体" w:cs="宋体"/>
          <w:color w:val="auto"/>
          <w:szCs w:val="21"/>
        </w:rPr>
      </w:pPr>
      <w:r>
        <w:rPr>
          <w:rFonts w:ascii="宋体" w:hAnsi="宋体" w:cs="宋体"/>
          <w:color w:val="auto"/>
          <w:szCs w:val="21"/>
        </w:rPr>
        <w:t xml:space="preserve">11  </w:t>
      </w:r>
      <w:r>
        <w:rPr>
          <w:rFonts w:hint="eastAsia" w:ascii="宋体" w:hAnsi="宋体" w:cs="宋体"/>
          <w:color w:val="auto"/>
          <w:szCs w:val="21"/>
        </w:rPr>
        <w:t>报价表</w:t>
      </w:r>
    </w:p>
    <w:p>
      <w:pPr>
        <w:spacing w:line="400" w:lineRule="exact"/>
        <w:jc w:val="left"/>
        <w:rPr>
          <w:rFonts w:ascii="宋体" w:hAnsi="宋体" w:cs="宋体"/>
          <w:color w:val="auto"/>
          <w:szCs w:val="21"/>
        </w:rPr>
      </w:pPr>
      <w:r>
        <w:rPr>
          <w:rFonts w:ascii="宋体" w:hAnsi="宋体" w:cs="宋体"/>
          <w:color w:val="auto"/>
          <w:szCs w:val="21"/>
        </w:rPr>
        <w:t xml:space="preserve">12  </w:t>
      </w:r>
      <w:r>
        <w:rPr>
          <w:rFonts w:hint="eastAsia" w:ascii="宋体" w:hAnsi="宋体" w:cs="宋体"/>
          <w:color w:val="auto"/>
          <w:szCs w:val="21"/>
        </w:rPr>
        <w:t>其它要求</w:t>
      </w:r>
    </w:p>
    <w:p>
      <w:pPr>
        <w:spacing w:line="400" w:lineRule="exact"/>
        <w:jc w:val="left"/>
        <w:rPr>
          <w:rFonts w:ascii="宋体" w:hAnsi="宋体" w:cs="宋体"/>
          <w:color w:val="auto"/>
          <w:szCs w:val="21"/>
        </w:rPr>
      </w:pPr>
      <w:r>
        <w:rPr>
          <w:rFonts w:ascii="宋体" w:hAnsi="宋体" w:cs="宋体"/>
          <w:color w:val="auto"/>
          <w:szCs w:val="21"/>
        </w:rPr>
        <w:t xml:space="preserve">13  </w:t>
      </w:r>
      <w:r>
        <w:rPr>
          <w:rFonts w:hint="eastAsia" w:ascii="宋体" w:hAnsi="宋体" w:cs="宋体"/>
          <w:color w:val="auto"/>
          <w:szCs w:val="21"/>
        </w:rPr>
        <w:t>投标申请人声明</w:t>
      </w:r>
    </w:p>
    <w:p>
      <w:pPr>
        <w:spacing w:line="400" w:lineRule="exact"/>
        <w:jc w:val="left"/>
        <w:rPr>
          <w:rFonts w:ascii="宋体" w:hAnsi="宋体" w:cs="宋体"/>
          <w:color w:val="auto"/>
          <w:szCs w:val="21"/>
        </w:rPr>
      </w:pPr>
      <w:r>
        <w:rPr>
          <w:rFonts w:ascii="宋体" w:hAnsi="宋体" w:cs="宋体"/>
          <w:color w:val="auto"/>
          <w:szCs w:val="21"/>
        </w:rPr>
        <w:t xml:space="preserve">14  </w:t>
      </w:r>
      <w:r>
        <w:rPr>
          <w:rFonts w:hint="eastAsia" w:ascii="宋体" w:hAnsi="宋体" w:cs="宋体"/>
          <w:color w:val="auto"/>
          <w:szCs w:val="21"/>
        </w:rPr>
        <w:t>廉洁承诺书</w:t>
      </w:r>
    </w:p>
    <w:p>
      <w:pPr>
        <w:spacing w:line="400" w:lineRule="exact"/>
        <w:jc w:val="left"/>
        <w:rPr>
          <w:rFonts w:ascii="宋体" w:hAnsi="宋体" w:cs="宋体"/>
          <w:color w:val="auto"/>
          <w:szCs w:val="21"/>
        </w:rPr>
      </w:pPr>
      <w:r>
        <w:rPr>
          <w:rFonts w:ascii="宋体" w:hAnsi="宋体" w:cs="宋体"/>
          <w:color w:val="auto"/>
          <w:szCs w:val="21"/>
        </w:rPr>
        <w:tab/>
      </w:r>
    </w:p>
    <w:p>
      <w:pPr>
        <w:spacing w:line="400" w:lineRule="exact"/>
        <w:jc w:val="left"/>
        <w:rPr>
          <w:rFonts w:ascii="宋体" w:hAnsi="宋体" w:cs="宋体"/>
          <w:color w:val="auto"/>
          <w:szCs w:val="21"/>
        </w:rPr>
      </w:pPr>
      <w:r>
        <w:rPr>
          <w:rFonts w:ascii="宋体" w:hAnsi="宋体" w:cs="宋体"/>
          <w:color w:val="auto"/>
          <w:szCs w:val="21"/>
        </w:rPr>
        <w:t xml:space="preserve"> </w:t>
      </w:r>
    </w:p>
    <w:p>
      <w:pPr>
        <w:spacing w:line="400" w:lineRule="exact"/>
        <w:jc w:val="left"/>
        <w:rPr>
          <w:rFonts w:ascii="宋体" w:hAnsi="宋体" w:cs="宋体"/>
          <w:color w:val="auto"/>
          <w:sz w:val="28"/>
          <w:szCs w:val="28"/>
        </w:rPr>
      </w:pPr>
    </w:p>
    <w:p>
      <w:pPr>
        <w:spacing w:line="400" w:lineRule="exact"/>
        <w:jc w:val="left"/>
        <w:rPr>
          <w:rFonts w:ascii="宋体" w:hAnsi="宋体" w:cs="宋体"/>
          <w:color w:val="auto"/>
          <w:sz w:val="28"/>
          <w:szCs w:val="28"/>
        </w:rPr>
      </w:pPr>
    </w:p>
    <w:p>
      <w:pPr>
        <w:pStyle w:val="4"/>
        <w:rPr>
          <w:rFonts w:ascii="宋体" w:hAnsi="宋体" w:eastAsia="宋体" w:cs="宋体"/>
          <w:color w:val="auto"/>
          <w:sz w:val="32"/>
        </w:rPr>
      </w:pPr>
      <w:r>
        <w:rPr>
          <w:rFonts w:ascii="宋体" w:hAnsi="宋体" w:eastAsia="宋体" w:cs="宋体"/>
          <w:color w:val="auto"/>
          <w:sz w:val="32"/>
        </w:rPr>
        <w:br w:type="page"/>
      </w:r>
      <w:bookmarkStart w:id="22" w:name="_Toc8319"/>
      <w:r>
        <w:rPr>
          <w:rFonts w:ascii="宋体" w:hAnsi="宋体" w:eastAsia="宋体" w:cs="宋体"/>
          <w:color w:val="auto"/>
          <w:sz w:val="32"/>
        </w:rPr>
        <w:t xml:space="preserve">0 </w:t>
      </w:r>
      <w:r>
        <w:rPr>
          <w:rFonts w:hint="eastAsia" w:ascii="宋体" w:hAnsi="宋体" w:eastAsia="宋体" w:cs="宋体"/>
          <w:color w:val="auto"/>
          <w:sz w:val="32"/>
        </w:rPr>
        <w:t>评审索引表</w:t>
      </w:r>
      <w:bookmarkEnd w:id="22"/>
    </w:p>
    <w:p>
      <w:pPr>
        <w:pStyle w:val="5"/>
        <w:rPr>
          <w:rFonts w:ascii="宋体" w:hAnsi="宋体" w:cs="宋体"/>
          <w:color w:val="auto"/>
        </w:rPr>
      </w:pPr>
    </w:p>
    <w:p>
      <w:pPr>
        <w:pStyle w:val="5"/>
        <w:spacing w:line="360" w:lineRule="auto"/>
        <w:rPr>
          <w:rFonts w:ascii="宋体" w:hAnsi="宋体" w:cs="宋体"/>
          <w:color w:val="auto"/>
          <w:sz w:val="21"/>
          <w:szCs w:val="21"/>
        </w:rPr>
      </w:pPr>
      <w:r>
        <w:rPr>
          <w:rFonts w:hint="eastAsia" w:ascii="宋体" w:hAnsi="宋体" w:cs="宋体"/>
          <w:color w:val="auto"/>
          <w:sz w:val="21"/>
          <w:szCs w:val="21"/>
        </w:rPr>
        <w:t>注：投标人注意，请对照评标办法按照如下格式（投标人可扩展）提供评审资料索引表，放在相应的标书目录前面。投标人如果不提供，不作为否决条件，但有可能影响评委查阅相关资料。（投标文件所在页码可以用单页或多个区间表示，并注明所在的投标文件类型，如技术标、经济标）。下面提供的表格仅供投标人参考，具体评审内容，请以评标办法所附的各表格为准。</w:t>
      </w:r>
    </w:p>
    <w:p>
      <w:pPr>
        <w:pStyle w:val="5"/>
        <w:rPr>
          <w:rFonts w:ascii="宋体" w:hAnsi="宋体" w:cs="宋体"/>
          <w:color w:val="auto"/>
        </w:rPr>
      </w:pPr>
    </w:p>
    <w:p>
      <w:pPr>
        <w:pStyle w:val="4"/>
        <w:keepNext w:val="0"/>
        <w:keepLines w:val="0"/>
        <w:spacing w:before="0" w:after="0"/>
        <w:jc w:val="center"/>
        <w:rPr>
          <w:rFonts w:ascii="宋体" w:hAnsi="宋体" w:eastAsia="宋体" w:cs="宋体"/>
          <w:color w:val="auto"/>
          <w:sz w:val="30"/>
          <w:szCs w:val="30"/>
        </w:rPr>
      </w:pPr>
      <w:bookmarkStart w:id="23" w:name="_Toc16459"/>
      <w:bookmarkStart w:id="24" w:name="_Toc7978814"/>
      <w:bookmarkStart w:id="25" w:name="_Toc535521395"/>
      <w:r>
        <w:rPr>
          <w:rFonts w:ascii="宋体" w:hAnsi="宋体" w:eastAsia="宋体" w:cs="宋体"/>
          <w:color w:val="auto"/>
          <w:sz w:val="30"/>
          <w:szCs w:val="30"/>
        </w:rPr>
        <w:t>0-1资格审查评审索引表</w:t>
      </w:r>
      <w:bookmarkEnd w:id="23"/>
      <w:bookmarkEnd w:id="24"/>
      <w:bookmarkEnd w:id="25"/>
    </w:p>
    <w:tbl>
      <w:tblPr>
        <w:tblStyle w:val="28"/>
        <w:tblW w:w="5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833"/>
        <w:gridCol w:w="3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jc w:val="center"/>
        </w:trPr>
        <w:tc>
          <w:tcPr>
            <w:tcW w:w="969" w:type="dxa"/>
            <w:tcBorders>
              <w:top w:val="single" w:color="auto" w:sz="4" w:space="0"/>
              <w:left w:val="single" w:color="auto" w:sz="4" w:space="0"/>
              <w:bottom w:val="single" w:color="auto" w:sz="4" w:space="0"/>
              <w:right w:val="single" w:color="auto" w:sz="4" w:space="0"/>
            </w:tcBorders>
            <w:shd w:val="clear" w:color="auto" w:fill="FDE9D9"/>
            <w:vAlign w:val="center"/>
          </w:tcPr>
          <w:p>
            <w:pPr>
              <w:pStyle w:val="37"/>
              <w:keepNext w:val="0"/>
              <w:adjustRightInd/>
              <w:spacing w:before="0" w:after="0" w:line="240" w:lineRule="auto"/>
              <w:rPr>
                <w:rFonts w:ascii="宋体" w:hAnsi="宋体" w:cs="宋体"/>
                <w:b/>
                <w:bCs/>
                <w:color w:val="auto"/>
                <w:spacing w:val="0"/>
                <w:kern w:val="2"/>
                <w:sz w:val="21"/>
                <w:szCs w:val="21"/>
              </w:rPr>
            </w:pPr>
            <w:r>
              <w:rPr>
                <w:rFonts w:hint="eastAsia" w:ascii="宋体" w:hAnsi="宋体" w:cs="宋体"/>
                <w:b/>
                <w:bCs/>
                <w:color w:val="auto"/>
                <w:spacing w:val="0"/>
                <w:kern w:val="2"/>
                <w:sz w:val="21"/>
                <w:szCs w:val="21"/>
              </w:rPr>
              <w:t>序号</w:t>
            </w:r>
          </w:p>
        </w:tc>
        <w:tc>
          <w:tcPr>
            <w:tcW w:w="1833" w:type="dxa"/>
            <w:tcBorders>
              <w:top w:val="single" w:color="auto" w:sz="4" w:space="0"/>
              <w:left w:val="single" w:color="auto" w:sz="4" w:space="0"/>
              <w:bottom w:val="single" w:color="auto" w:sz="4" w:space="0"/>
              <w:right w:val="single" w:color="auto" w:sz="4" w:space="0"/>
            </w:tcBorders>
            <w:shd w:val="clear" w:color="auto" w:fill="FDE9D9"/>
            <w:vAlign w:val="center"/>
          </w:tcPr>
          <w:p>
            <w:pPr>
              <w:pStyle w:val="37"/>
              <w:keepNext w:val="0"/>
              <w:adjustRightInd/>
              <w:spacing w:before="0" w:after="0" w:line="240" w:lineRule="auto"/>
              <w:rPr>
                <w:rFonts w:ascii="宋体" w:hAnsi="宋体" w:cs="宋体"/>
                <w:b/>
                <w:bCs/>
                <w:color w:val="auto"/>
                <w:spacing w:val="0"/>
                <w:kern w:val="2"/>
                <w:sz w:val="21"/>
                <w:szCs w:val="21"/>
              </w:rPr>
            </w:pPr>
            <w:r>
              <w:rPr>
                <w:rFonts w:hint="eastAsia" w:ascii="宋体" w:hAnsi="宋体" w:cs="宋体"/>
                <w:b/>
                <w:color w:val="auto"/>
                <w:sz w:val="21"/>
                <w:szCs w:val="21"/>
              </w:rPr>
              <w:t>评审因素</w:t>
            </w:r>
          </w:p>
        </w:tc>
        <w:tc>
          <w:tcPr>
            <w:tcW w:w="3158" w:type="dxa"/>
            <w:tcBorders>
              <w:top w:val="single" w:color="auto" w:sz="4" w:space="0"/>
              <w:left w:val="single" w:color="auto" w:sz="4" w:space="0"/>
              <w:bottom w:val="single" w:color="auto" w:sz="4" w:space="0"/>
              <w:right w:val="single" w:color="auto" w:sz="4" w:space="0"/>
            </w:tcBorders>
            <w:shd w:val="clear" w:color="auto" w:fill="FDE9D9"/>
            <w:vAlign w:val="center"/>
          </w:tcPr>
          <w:p>
            <w:pPr>
              <w:pStyle w:val="37"/>
              <w:keepNext w:val="0"/>
              <w:adjustRightInd/>
              <w:spacing w:before="0" w:after="0" w:line="240" w:lineRule="auto"/>
              <w:rPr>
                <w:rFonts w:ascii="宋体" w:hAnsi="宋体" w:cs="宋体"/>
                <w:b/>
                <w:bCs/>
                <w:color w:val="auto"/>
                <w:spacing w:val="0"/>
                <w:kern w:val="2"/>
                <w:sz w:val="21"/>
                <w:szCs w:val="21"/>
              </w:rPr>
            </w:pPr>
            <w:r>
              <w:rPr>
                <w:rFonts w:hint="eastAsia" w:ascii="宋体" w:hAnsi="宋体" w:cs="宋体"/>
                <w:b/>
                <w:bCs/>
                <w:color w:val="auto"/>
                <w:spacing w:val="0"/>
                <w:kern w:val="2"/>
                <w:sz w:val="21"/>
                <w:szCs w:val="21"/>
              </w:rPr>
              <w:t>投标文件所在页码数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hAnsi="宋体" w:cs="宋体"/>
                <w:color w:val="auto"/>
                <w:szCs w:val="21"/>
              </w:rPr>
            </w:pPr>
            <w:r>
              <w:rPr>
                <w:rFonts w:ascii="宋体" w:hAnsi="宋体" w:cs="宋体"/>
                <w:color w:val="auto"/>
                <w:szCs w:val="21"/>
              </w:rPr>
              <w:t>1</w:t>
            </w:r>
          </w:p>
        </w:tc>
        <w:tc>
          <w:tcPr>
            <w:tcW w:w="18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p>
        </w:tc>
        <w:tc>
          <w:tcPr>
            <w:tcW w:w="3158"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hAnsi="宋体" w:cs="宋体"/>
                <w:color w:val="auto"/>
                <w:szCs w:val="21"/>
              </w:rPr>
            </w:pPr>
            <w:r>
              <w:rPr>
                <w:rFonts w:ascii="宋体" w:hAnsi="宋体" w:cs="宋体"/>
                <w:color w:val="auto"/>
                <w:szCs w:val="21"/>
              </w:rPr>
              <w:t>2</w:t>
            </w:r>
          </w:p>
        </w:tc>
        <w:tc>
          <w:tcPr>
            <w:tcW w:w="18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p>
        </w:tc>
        <w:tc>
          <w:tcPr>
            <w:tcW w:w="3158"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ascii="宋体" w:hAnsi="宋体" w:cs="宋体"/>
                <w:color w:val="auto"/>
                <w:szCs w:val="21"/>
              </w:rPr>
              <w:t>3</w:t>
            </w:r>
          </w:p>
        </w:tc>
        <w:tc>
          <w:tcPr>
            <w:tcW w:w="18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ascii="宋体" w:hAnsi="宋体" w:cs="宋体"/>
                <w:color w:val="auto"/>
                <w:szCs w:val="21"/>
              </w:rPr>
              <w:t>......</w:t>
            </w:r>
          </w:p>
        </w:tc>
        <w:tc>
          <w:tcPr>
            <w:tcW w:w="3158"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bl>
    <w:p>
      <w:pPr>
        <w:pStyle w:val="5"/>
        <w:spacing w:line="360" w:lineRule="auto"/>
        <w:rPr>
          <w:rFonts w:ascii="宋体" w:hAnsi="宋体" w:cs="宋体"/>
          <w:color w:val="auto"/>
          <w:sz w:val="21"/>
          <w:szCs w:val="21"/>
        </w:rPr>
      </w:pPr>
      <w:bookmarkStart w:id="26" w:name="_Toc525063274"/>
      <w:bookmarkStart w:id="27" w:name="_Toc535521396"/>
    </w:p>
    <w:p>
      <w:pPr>
        <w:spacing w:line="416" w:lineRule="auto"/>
        <w:rPr>
          <w:rFonts w:ascii="宋体" w:hAnsi="宋体" w:cs="宋体"/>
          <w:color w:val="auto"/>
          <w:sz w:val="30"/>
          <w:szCs w:val="30"/>
        </w:rPr>
      </w:pPr>
    </w:p>
    <w:p>
      <w:pPr>
        <w:pStyle w:val="4"/>
        <w:keepNext w:val="0"/>
        <w:keepLines w:val="0"/>
        <w:spacing w:before="0" w:after="0"/>
        <w:jc w:val="center"/>
        <w:rPr>
          <w:rFonts w:ascii="宋体" w:hAnsi="宋体" w:eastAsia="宋体" w:cs="宋体"/>
          <w:color w:val="auto"/>
          <w:sz w:val="30"/>
          <w:szCs w:val="30"/>
        </w:rPr>
      </w:pPr>
      <w:bookmarkStart w:id="28" w:name="_Toc7978815"/>
      <w:bookmarkStart w:id="29" w:name="_Toc6269"/>
      <w:r>
        <w:rPr>
          <w:rFonts w:ascii="宋体" w:hAnsi="宋体" w:eastAsia="宋体" w:cs="宋体"/>
          <w:color w:val="auto"/>
          <w:sz w:val="30"/>
          <w:szCs w:val="30"/>
        </w:rPr>
        <w:t>0-2技术标有效性审查评审索引表</w:t>
      </w:r>
      <w:bookmarkEnd w:id="26"/>
      <w:bookmarkEnd w:id="27"/>
      <w:bookmarkEnd w:id="28"/>
      <w:bookmarkEnd w:id="29"/>
    </w:p>
    <w:p>
      <w:pPr>
        <w:pStyle w:val="5"/>
        <w:rPr>
          <w:rFonts w:ascii="宋体" w:hAnsi="宋体" w:cs="宋体"/>
          <w:color w:val="auto"/>
        </w:rPr>
      </w:pPr>
    </w:p>
    <w:tbl>
      <w:tblPr>
        <w:tblStyle w:val="28"/>
        <w:tblW w:w="56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812"/>
        <w:gridCol w:w="3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jc w:val="center"/>
        </w:trPr>
        <w:tc>
          <w:tcPr>
            <w:tcW w:w="719" w:type="dxa"/>
            <w:tcBorders>
              <w:top w:val="single" w:color="auto" w:sz="4" w:space="0"/>
              <w:left w:val="single" w:color="auto" w:sz="4" w:space="0"/>
              <w:bottom w:val="single" w:color="auto" w:sz="4" w:space="0"/>
              <w:right w:val="single" w:color="auto" w:sz="4" w:space="0"/>
            </w:tcBorders>
            <w:shd w:val="clear" w:color="auto" w:fill="FDE9D9"/>
            <w:vAlign w:val="center"/>
          </w:tcPr>
          <w:p>
            <w:pPr>
              <w:pStyle w:val="37"/>
              <w:keepNext w:val="0"/>
              <w:adjustRightInd/>
              <w:spacing w:before="0" w:after="0" w:line="240" w:lineRule="auto"/>
              <w:rPr>
                <w:rFonts w:ascii="宋体" w:hAnsi="宋体" w:cs="宋体"/>
                <w:b/>
                <w:bCs/>
                <w:color w:val="auto"/>
                <w:spacing w:val="0"/>
                <w:kern w:val="2"/>
                <w:sz w:val="21"/>
                <w:szCs w:val="21"/>
              </w:rPr>
            </w:pPr>
            <w:r>
              <w:rPr>
                <w:rFonts w:hint="eastAsia" w:ascii="宋体" w:hAnsi="宋体" w:cs="宋体"/>
                <w:b/>
                <w:bCs/>
                <w:color w:val="auto"/>
                <w:spacing w:val="0"/>
                <w:kern w:val="2"/>
                <w:sz w:val="21"/>
                <w:szCs w:val="21"/>
              </w:rPr>
              <w:t>序号</w:t>
            </w:r>
          </w:p>
        </w:tc>
        <w:tc>
          <w:tcPr>
            <w:tcW w:w="1812" w:type="dxa"/>
            <w:tcBorders>
              <w:top w:val="single" w:color="auto" w:sz="4" w:space="0"/>
              <w:left w:val="single" w:color="auto" w:sz="4" w:space="0"/>
              <w:bottom w:val="single" w:color="auto" w:sz="4" w:space="0"/>
              <w:right w:val="single" w:color="auto" w:sz="4" w:space="0"/>
            </w:tcBorders>
            <w:shd w:val="clear" w:color="auto" w:fill="FDE9D9"/>
            <w:vAlign w:val="center"/>
          </w:tcPr>
          <w:p>
            <w:pPr>
              <w:pStyle w:val="37"/>
              <w:keepNext w:val="0"/>
              <w:adjustRightInd/>
              <w:spacing w:before="0" w:after="0" w:line="240" w:lineRule="auto"/>
              <w:rPr>
                <w:rFonts w:ascii="宋体" w:hAnsi="宋体" w:cs="宋体"/>
                <w:b/>
                <w:bCs/>
                <w:color w:val="auto"/>
                <w:spacing w:val="0"/>
                <w:kern w:val="2"/>
                <w:sz w:val="21"/>
                <w:szCs w:val="21"/>
              </w:rPr>
            </w:pPr>
            <w:r>
              <w:rPr>
                <w:rFonts w:hint="eastAsia" w:ascii="宋体" w:hAnsi="宋体" w:cs="宋体"/>
                <w:b/>
                <w:color w:val="auto"/>
                <w:sz w:val="21"/>
                <w:szCs w:val="21"/>
              </w:rPr>
              <w:t>评审因素</w:t>
            </w:r>
          </w:p>
        </w:tc>
        <w:tc>
          <w:tcPr>
            <w:tcW w:w="3168" w:type="dxa"/>
            <w:tcBorders>
              <w:top w:val="single" w:color="auto" w:sz="4" w:space="0"/>
              <w:left w:val="single" w:color="auto" w:sz="4" w:space="0"/>
              <w:bottom w:val="single" w:color="auto" w:sz="4" w:space="0"/>
              <w:right w:val="single" w:color="auto" w:sz="4" w:space="0"/>
            </w:tcBorders>
            <w:shd w:val="clear" w:color="auto" w:fill="FDE9D9"/>
            <w:vAlign w:val="center"/>
          </w:tcPr>
          <w:p>
            <w:pPr>
              <w:pStyle w:val="37"/>
              <w:keepNext w:val="0"/>
              <w:adjustRightInd/>
              <w:spacing w:before="0" w:after="0" w:line="240" w:lineRule="auto"/>
              <w:rPr>
                <w:rFonts w:ascii="宋体" w:hAnsi="宋体" w:cs="宋体"/>
                <w:b/>
                <w:bCs/>
                <w:color w:val="auto"/>
                <w:spacing w:val="0"/>
                <w:kern w:val="2"/>
                <w:sz w:val="21"/>
                <w:szCs w:val="21"/>
              </w:rPr>
            </w:pPr>
            <w:r>
              <w:rPr>
                <w:rFonts w:hint="eastAsia" w:ascii="宋体" w:hAnsi="宋体" w:cs="宋体"/>
                <w:b/>
                <w:bCs/>
                <w:color w:val="auto"/>
                <w:spacing w:val="0"/>
                <w:kern w:val="2"/>
                <w:sz w:val="21"/>
                <w:szCs w:val="21"/>
              </w:rPr>
              <w:t>投标文件所在页码数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hAnsi="宋体" w:cs="宋体"/>
                <w:color w:val="auto"/>
                <w:szCs w:val="21"/>
              </w:rPr>
            </w:pPr>
            <w:r>
              <w:rPr>
                <w:rFonts w:ascii="宋体" w:hAnsi="宋体" w:cs="宋体"/>
                <w:color w:val="auto"/>
                <w:szCs w:val="21"/>
              </w:rPr>
              <w:t>1</w:t>
            </w:r>
          </w:p>
        </w:tc>
        <w:tc>
          <w:tcPr>
            <w:tcW w:w="18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3168"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hAnsi="宋体" w:cs="宋体"/>
                <w:color w:val="auto"/>
                <w:szCs w:val="21"/>
              </w:rPr>
            </w:pPr>
            <w:r>
              <w:rPr>
                <w:rFonts w:ascii="宋体" w:hAnsi="宋体" w:cs="宋体"/>
                <w:color w:val="auto"/>
                <w:szCs w:val="21"/>
              </w:rPr>
              <w:t>2</w:t>
            </w:r>
          </w:p>
        </w:tc>
        <w:tc>
          <w:tcPr>
            <w:tcW w:w="18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3168"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ascii="宋体" w:hAnsi="宋体" w:cs="宋体"/>
                <w:color w:val="auto"/>
                <w:szCs w:val="21"/>
              </w:rPr>
              <w:t>3</w:t>
            </w:r>
          </w:p>
        </w:tc>
        <w:tc>
          <w:tcPr>
            <w:tcW w:w="18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3168"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lang w:val="en-GB"/>
              </w:rPr>
            </w:pPr>
            <w:r>
              <w:rPr>
                <w:rFonts w:ascii="宋体" w:hAnsi="宋体" w:cs="宋体"/>
                <w:color w:val="auto"/>
                <w:szCs w:val="21"/>
                <w:lang w:val="en-GB"/>
              </w:rPr>
              <w:t>4</w:t>
            </w:r>
          </w:p>
        </w:tc>
        <w:tc>
          <w:tcPr>
            <w:tcW w:w="18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3168"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lang w:val="en-GB"/>
              </w:rPr>
            </w:pPr>
            <w:r>
              <w:rPr>
                <w:rFonts w:ascii="宋体" w:hAnsi="宋体" w:cs="宋体"/>
                <w:color w:val="auto"/>
                <w:szCs w:val="21"/>
                <w:lang w:val="en-GB"/>
              </w:rPr>
              <w:t>5</w:t>
            </w:r>
          </w:p>
        </w:tc>
        <w:tc>
          <w:tcPr>
            <w:tcW w:w="18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3168"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lang w:val="en-GB"/>
              </w:rPr>
            </w:pPr>
            <w:r>
              <w:rPr>
                <w:rFonts w:ascii="宋体" w:hAnsi="宋体" w:cs="宋体"/>
                <w:color w:val="auto"/>
                <w:szCs w:val="21"/>
                <w:lang w:val="en-GB"/>
              </w:rPr>
              <w:t>6</w:t>
            </w:r>
          </w:p>
        </w:tc>
        <w:tc>
          <w:tcPr>
            <w:tcW w:w="18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r>
              <w:rPr>
                <w:rFonts w:ascii="宋体" w:hAnsi="宋体" w:cs="宋体"/>
                <w:color w:val="auto"/>
                <w:sz w:val="24"/>
              </w:rPr>
              <w:t>......</w:t>
            </w:r>
          </w:p>
        </w:tc>
        <w:tc>
          <w:tcPr>
            <w:tcW w:w="3168"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bl>
    <w:p>
      <w:pPr>
        <w:spacing w:line="416" w:lineRule="auto"/>
        <w:rPr>
          <w:rFonts w:ascii="宋体" w:hAnsi="宋体" w:cs="宋体"/>
          <w:color w:val="auto"/>
        </w:rPr>
      </w:pPr>
    </w:p>
    <w:p>
      <w:pPr>
        <w:pStyle w:val="5"/>
        <w:rPr>
          <w:rFonts w:ascii="宋体" w:hAnsi="宋体" w:cs="宋体"/>
          <w:color w:val="auto"/>
        </w:rPr>
      </w:pPr>
    </w:p>
    <w:p>
      <w:pPr>
        <w:spacing w:line="416" w:lineRule="auto"/>
        <w:jc w:val="center"/>
        <w:rPr>
          <w:rFonts w:ascii="宋体" w:hAnsi="宋体" w:cs="宋体"/>
          <w:color w:val="auto"/>
          <w:sz w:val="30"/>
          <w:szCs w:val="30"/>
        </w:rPr>
      </w:pPr>
      <w:bookmarkStart w:id="30" w:name="_Toc5274"/>
    </w:p>
    <w:p>
      <w:pPr>
        <w:spacing w:line="416" w:lineRule="auto"/>
        <w:jc w:val="center"/>
        <w:rPr>
          <w:rFonts w:ascii="宋体" w:hAnsi="宋体" w:cs="宋体"/>
          <w:color w:val="auto"/>
          <w:sz w:val="30"/>
          <w:szCs w:val="30"/>
        </w:rPr>
      </w:pPr>
    </w:p>
    <w:p>
      <w:pPr>
        <w:pStyle w:val="4"/>
        <w:keepNext w:val="0"/>
        <w:keepLines w:val="0"/>
        <w:spacing w:before="0" w:after="0"/>
        <w:jc w:val="center"/>
        <w:rPr>
          <w:rFonts w:ascii="宋体" w:hAnsi="宋体" w:eastAsia="宋体" w:cs="宋体"/>
          <w:color w:val="auto"/>
          <w:sz w:val="30"/>
          <w:szCs w:val="30"/>
        </w:rPr>
      </w:pPr>
      <w:r>
        <w:rPr>
          <w:rFonts w:ascii="宋体" w:hAnsi="宋体" w:eastAsia="宋体" w:cs="宋体"/>
          <w:color w:val="auto"/>
          <w:sz w:val="30"/>
          <w:szCs w:val="30"/>
        </w:rPr>
        <w:t>0-3经济标有效性审查评审索引表</w:t>
      </w:r>
      <w:bookmarkEnd w:id="30"/>
    </w:p>
    <w:tbl>
      <w:tblPr>
        <w:tblStyle w:val="28"/>
        <w:tblW w:w="4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553"/>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jc w:val="center"/>
        </w:trPr>
        <w:tc>
          <w:tcPr>
            <w:tcW w:w="971" w:type="dxa"/>
            <w:tcBorders>
              <w:top w:val="single" w:color="auto" w:sz="4" w:space="0"/>
              <w:left w:val="single" w:color="auto" w:sz="4" w:space="0"/>
              <w:bottom w:val="single" w:color="auto" w:sz="4" w:space="0"/>
              <w:right w:val="single" w:color="auto" w:sz="4" w:space="0"/>
            </w:tcBorders>
            <w:shd w:val="clear" w:color="auto" w:fill="FDE9D9"/>
            <w:vAlign w:val="center"/>
          </w:tcPr>
          <w:p>
            <w:pPr>
              <w:pStyle w:val="37"/>
              <w:keepNext w:val="0"/>
              <w:adjustRightInd/>
              <w:spacing w:before="0" w:after="0" w:line="240" w:lineRule="auto"/>
              <w:rPr>
                <w:rFonts w:ascii="宋体" w:hAnsi="宋体" w:cs="宋体"/>
                <w:b/>
                <w:bCs/>
                <w:color w:val="auto"/>
                <w:spacing w:val="0"/>
                <w:kern w:val="2"/>
                <w:sz w:val="21"/>
                <w:szCs w:val="21"/>
              </w:rPr>
            </w:pPr>
            <w:r>
              <w:rPr>
                <w:rFonts w:hint="eastAsia" w:ascii="宋体" w:hAnsi="宋体" w:cs="宋体"/>
                <w:b/>
                <w:bCs/>
                <w:color w:val="auto"/>
                <w:spacing w:val="0"/>
                <w:kern w:val="2"/>
                <w:sz w:val="21"/>
                <w:szCs w:val="21"/>
              </w:rPr>
              <w:t>序号</w:t>
            </w:r>
          </w:p>
        </w:tc>
        <w:tc>
          <w:tcPr>
            <w:tcW w:w="1553" w:type="dxa"/>
            <w:tcBorders>
              <w:top w:val="single" w:color="auto" w:sz="4" w:space="0"/>
              <w:left w:val="single" w:color="auto" w:sz="4" w:space="0"/>
              <w:bottom w:val="single" w:color="auto" w:sz="4" w:space="0"/>
              <w:right w:val="single" w:color="auto" w:sz="4" w:space="0"/>
            </w:tcBorders>
            <w:shd w:val="clear" w:color="auto" w:fill="FDE9D9"/>
            <w:vAlign w:val="center"/>
          </w:tcPr>
          <w:p>
            <w:pPr>
              <w:pStyle w:val="37"/>
              <w:keepNext w:val="0"/>
              <w:adjustRightInd/>
              <w:spacing w:before="0" w:after="0" w:line="240" w:lineRule="auto"/>
              <w:rPr>
                <w:rFonts w:ascii="宋体" w:hAnsi="宋体" w:cs="宋体"/>
                <w:b/>
                <w:bCs/>
                <w:color w:val="auto"/>
                <w:spacing w:val="0"/>
                <w:kern w:val="2"/>
                <w:sz w:val="21"/>
                <w:szCs w:val="21"/>
              </w:rPr>
            </w:pPr>
            <w:r>
              <w:rPr>
                <w:rFonts w:hint="eastAsia" w:ascii="宋体" w:hAnsi="宋体" w:cs="宋体"/>
                <w:b/>
                <w:color w:val="auto"/>
                <w:sz w:val="21"/>
                <w:szCs w:val="21"/>
              </w:rPr>
              <w:t>评审因素</w:t>
            </w:r>
          </w:p>
        </w:tc>
        <w:tc>
          <w:tcPr>
            <w:tcW w:w="2319" w:type="dxa"/>
            <w:tcBorders>
              <w:top w:val="single" w:color="auto" w:sz="4" w:space="0"/>
              <w:left w:val="single" w:color="auto" w:sz="4" w:space="0"/>
              <w:bottom w:val="single" w:color="auto" w:sz="4" w:space="0"/>
              <w:right w:val="single" w:color="auto" w:sz="4" w:space="0"/>
            </w:tcBorders>
            <w:shd w:val="clear" w:color="auto" w:fill="FDE9D9"/>
            <w:vAlign w:val="center"/>
          </w:tcPr>
          <w:p>
            <w:pPr>
              <w:pStyle w:val="37"/>
              <w:keepNext w:val="0"/>
              <w:adjustRightInd/>
              <w:spacing w:before="0" w:after="0" w:line="240" w:lineRule="auto"/>
              <w:rPr>
                <w:rFonts w:ascii="宋体" w:hAnsi="宋体" w:cs="宋体"/>
                <w:b/>
                <w:bCs/>
                <w:color w:val="auto"/>
                <w:spacing w:val="0"/>
                <w:kern w:val="2"/>
                <w:sz w:val="21"/>
                <w:szCs w:val="21"/>
              </w:rPr>
            </w:pPr>
            <w:r>
              <w:rPr>
                <w:rFonts w:hint="eastAsia" w:ascii="宋体" w:hAnsi="宋体" w:cs="宋体"/>
                <w:b/>
                <w:bCs/>
                <w:color w:val="auto"/>
                <w:spacing w:val="0"/>
                <w:kern w:val="2"/>
                <w:sz w:val="21"/>
                <w:szCs w:val="21"/>
              </w:rPr>
              <w:t>投标文件所在页码数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hAnsi="宋体" w:cs="宋体"/>
                <w:color w:val="auto"/>
                <w:szCs w:val="21"/>
              </w:rPr>
            </w:pPr>
            <w:r>
              <w:rPr>
                <w:rFonts w:ascii="宋体" w:hAnsi="宋体" w:cs="宋体"/>
                <w:color w:val="auto"/>
                <w:szCs w:val="21"/>
              </w:rPr>
              <w:t>1</w:t>
            </w:r>
          </w:p>
        </w:tc>
        <w:tc>
          <w:tcPr>
            <w:tcW w:w="1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2319"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hAnsi="宋体" w:cs="宋体"/>
                <w:color w:val="auto"/>
                <w:szCs w:val="21"/>
              </w:rPr>
            </w:pPr>
            <w:r>
              <w:rPr>
                <w:rFonts w:ascii="宋体" w:hAnsi="宋体" w:cs="宋体"/>
                <w:color w:val="auto"/>
                <w:szCs w:val="21"/>
              </w:rPr>
              <w:t>2</w:t>
            </w:r>
          </w:p>
        </w:tc>
        <w:tc>
          <w:tcPr>
            <w:tcW w:w="1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2319"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ascii="宋体" w:hAnsi="宋体" w:cs="宋体"/>
                <w:color w:val="auto"/>
                <w:szCs w:val="21"/>
              </w:rPr>
              <w:t>3</w:t>
            </w:r>
          </w:p>
        </w:tc>
        <w:tc>
          <w:tcPr>
            <w:tcW w:w="1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2319"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lang w:val="en-GB"/>
              </w:rPr>
            </w:pPr>
            <w:r>
              <w:rPr>
                <w:rFonts w:ascii="宋体" w:hAnsi="宋体" w:cs="宋体"/>
                <w:color w:val="auto"/>
                <w:szCs w:val="21"/>
                <w:lang w:val="en-GB"/>
              </w:rPr>
              <w:t>4</w:t>
            </w:r>
          </w:p>
        </w:tc>
        <w:tc>
          <w:tcPr>
            <w:tcW w:w="1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2319"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lang w:val="en-GB"/>
              </w:rPr>
            </w:pPr>
            <w:r>
              <w:rPr>
                <w:rFonts w:ascii="宋体" w:hAnsi="宋体" w:cs="宋体"/>
                <w:color w:val="auto"/>
                <w:szCs w:val="21"/>
                <w:lang w:val="en-GB"/>
              </w:rPr>
              <w:t>5</w:t>
            </w:r>
          </w:p>
        </w:tc>
        <w:tc>
          <w:tcPr>
            <w:tcW w:w="1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2319"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lang w:val="en-GB"/>
              </w:rPr>
            </w:pPr>
            <w:r>
              <w:rPr>
                <w:rFonts w:ascii="宋体" w:hAnsi="宋体" w:cs="宋体"/>
                <w:color w:val="auto"/>
                <w:szCs w:val="21"/>
                <w:lang w:val="en-GB"/>
              </w:rPr>
              <w:t>6</w:t>
            </w:r>
          </w:p>
        </w:tc>
        <w:tc>
          <w:tcPr>
            <w:tcW w:w="1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r>
              <w:rPr>
                <w:rFonts w:ascii="宋体" w:hAnsi="宋体" w:cs="宋体"/>
                <w:color w:val="auto"/>
                <w:sz w:val="24"/>
              </w:rPr>
              <w:t>......</w:t>
            </w:r>
          </w:p>
        </w:tc>
        <w:tc>
          <w:tcPr>
            <w:tcW w:w="2319"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bl>
    <w:p>
      <w:pPr>
        <w:pStyle w:val="5"/>
        <w:rPr>
          <w:rFonts w:ascii="宋体" w:hAnsi="宋体" w:cs="宋体"/>
          <w:color w:val="auto"/>
        </w:rPr>
      </w:pPr>
    </w:p>
    <w:p>
      <w:pPr>
        <w:pStyle w:val="5"/>
        <w:rPr>
          <w:rFonts w:ascii="宋体" w:hAnsi="宋体" w:cs="宋体"/>
          <w:color w:val="auto"/>
        </w:rPr>
      </w:pPr>
    </w:p>
    <w:p>
      <w:pPr>
        <w:pStyle w:val="5"/>
        <w:rPr>
          <w:rFonts w:ascii="宋体" w:hAnsi="宋体" w:cs="宋体"/>
          <w:color w:val="auto"/>
        </w:rPr>
      </w:pPr>
    </w:p>
    <w:p>
      <w:pPr>
        <w:spacing w:line="416" w:lineRule="auto"/>
        <w:rPr>
          <w:rFonts w:ascii="宋体" w:hAnsi="宋体" w:cs="宋体"/>
          <w:color w:val="auto"/>
          <w:sz w:val="30"/>
          <w:szCs w:val="30"/>
        </w:rPr>
      </w:pPr>
      <w:bookmarkStart w:id="31" w:name="_Toc7978816"/>
    </w:p>
    <w:p>
      <w:pPr>
        <w:pStyle w:val="4"/>
        <w:keepNext w:val="0"/>
        <w:keepLines w:val="0"/>
        <w:spacing w:before="0" w:after="0"/>
        <w:jc w:val="center"/>
        <w:rPr>
          <w:rFonts w:ascii="宋体" w:hAnsi="宋体" w:eastAsia="宋体" w:cs="宋体"/>
          <w:color w:val="auto"/>
          <w:sz w:val="30"/>
          <w:szCs w:val="30"/>
        </w:rPr>
      </w:pPr>
      <w:bookmarkStart w:id="32" w:name="_Toc20441"/>
      <w:r>
        <w:rPr>
          <w:rFonts w:ascii="宋体" w:hAnsi="宋体" w:eastAsia="宋体" w:cs="宋体"/>
          <w:color w:val="auto"/>
          <w:sz w:val="30"/>
          <w:szCs w:val="30"/>
        </w:rPr>
        <w:t>0-4技术标详细审查评审索引表</w:t>
      </w:r>
      <w:bookmarkEnd w:id="31"/>
      <w:bookmarkEnd w:id="32"/>
    </w:p>
    <w:tbl>
      <w:tblPr>
        <w:tblStyle w:val="28"/>
        <w:tblW w:w="4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553"/>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jc w:val="center"/>
        </w:trPr>
        <w:tc>
          <w:tcPr>
            <w:tcW w:w="971" w:type="dxa"/>
            <w:tcBorders>
              <w:top w:val="single" w:color="auto" w:sz="4" w:space="0"/>
              <w:left w:val="single" w:color="auto" w:sz="4" w:space="0"/>
              <w:bottom w:val="single" w:color="auto" w:sz="4" w:space="0"/>
              <w:right w:val="single" w:color="auto" w:sz="4" w:space="0"/>
            </w:tcBorders>
            <w:shd w:val="clear" w:color="auto" w:fill="FDE9D9"/>
            <w:vAlign w:val="center"/>
          </w:tcPr>
          <w:p>
            <w:pPr>
              <w:pStyle w:val="37"/>
              <w:keepNext w:val="0"/>
              <w:adjustRightInd/>
              <w:spacing w:before="0" w:after="0" w:line="240" w:lineRule="auto"/>
              <w:rPr>
                <w:rFonts w:ascii="宋体" w:hAnsi="宋体" w:cs="宋体"/>
                <w:b/>
                <w:bCs/>
                <w:color w:val="auto"/>
                <w:spacing w:val="0"/>
                <w:kern w:val="2"/>
                <w:sz w:val="21"/>
                <w:szCs w:val="21"/>
              </w:rPr>
            </w:pPr>
            <w:r>
              <w:rPr>
                <w:rFonts w:hint="eastAsia" w:ascii="宋体" w:hAnsi="宋体" w:cs="宋体"/>
                <w:b/>
                <w:bCs/>
                <w:color w:val="auto"/>
                <w:spacing w:val="0"/>
                <w:kern w:val="2"/>
                <w:sz w:val="21"/>
                <w:szCs w:val="21"/>
              </w:rPr>
              <w:t>序号</w:t>
            </w:r>
          </w:p>
        </w:tc>
        <w:tc>
          <w:tcPr>
            <w:tcW w:w="1553" w:type="dxa"/>
            <w:tcBorders>
              <w:top w:val="single" w:color="auto" w:sz="4" w:space="0"/>
              <w:left w:val="single" w:color="auto" w:sz="4" w:space="0"/>
              <w:bottom w:val="single" w:color="auto" w:sz="4" w:space="0"/>
              <w:right w:val="single" w:color="auto" w:sz="4" w:space="0"/>
            </w:tcBorders>
            <w:shd w:val="clear" w:color="auto" w:fill="FDE9D9"/>
            <w:vAlign w:val="center"/>
          </w:tcPr>
          <w:p>
            <w:pPr>
              <w:pStyle w:val="37"/>
              <w:keepNext w:val="0"/>
              <w:adjustRightInd/>
              <w:spacing w:before="0" w:after="0" w:line="240" w:lineRule="auto"/>
              <w:rPr>
                <w:rFonts w:ascii="宋体" w:hAnsi="宋体" w:cs="宋体"/>
                <w:b/>
                <w:bCs/>
                <w:color w:val="auto"/>
                <w:spacing w:val="0"/>
                <w:kern w:val="2"/>
                <w:sz w:val="21"/>
                <w:szCs w:val="21"/>
              </w:rPr>
            </w:pPr>
            <w:r>
              <w:rPr>
                <w:rFonts w:hint="eastAsia" w:ascii="宋体" w:hAnsi="宋体" w:cs="宋体"/>
                <w:b/>
                <w:color w:val="auto"/>
                <w:sz w:val="21"/>
                <w:szCs w:val="21"/>
              </w:rPr>
              <w:t>评审因素</w:t>
            </w:r>
          </w:p>
        </w:tc>
        <w:tc>
          <w:tcPr>
            <w:tcW w:w="2319" w:type="dxa"/>
            <w:tcBorders>
              <w:top w:val="single" w:color="auto" w:sz="4" w:space="0"/>
              <w:left w:val="single" w:color="auto" w:sz="4" w:space="0"/>
              <w:bottom w:val="single" w:color="auto" w:sz="4" w:space="0"/>
              <w:right w:val="single" w:color="auto" w:sz="4" w:space="0"/>
            </w:tcBorders>
            <w:shd w:val="clear" w:color="auto" w:fill="FDE9D9"/>
            <w:vAlign w:val="center"/>
          </w:tcPr>
          <w:p>
            <w:pPr>
              <w:pStyle w:val="37"/>
              <w:keepNext w:val="0"/>
              <w:adjustRightInd/>
              <w:spacing w:before="0" w:after="0" w:line="240" w:lineRule="auto"/>
              <w:rPr>
                <w:rFonts w:ascii="宋体" w:hAnsi="宋体" w:cs="宋体"/>
                <w:b/>
                <w:bCs/>
                <w:color w:val="auto"/>
                <w:spacing w:val="0"/>
                <w:kern w:val="2"/>
                <w:sz w:val="21"/>
                <w:szCs w:val="21"/>
              </w:rPr>
            </w:pPr>
            <w:r>
              <w:rPr>
                <w:rFonts w:hint="eastAsia" w:ascii="宋体" w:hAnsi="宋体" w:cs="宋体"/>
                <w:b/>
                <w:bCs/>
                <w:color w:val="auto"/>
                <w:spacing w:val="0"/>
                <w:kern w:val="2"/>
                <w:sz w:val="21"/>
                <w:szCs w:val="21"/>
              </w:rPr>
              <w:t>投标文件所在页码数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hAnsi="宋体" w:cs="宋体"/>
                <w:color w:val="auto"/>
                <w:szCs w:val="21"/>
              </w:rPr>
            </w:pPr>
            <w:r>
              <w:rPr>
                <w:rFonts w:ascii="宋体" w:hAnsi="宋体" w:cs="宋体"/>
                <w:color w:val="auto"/>
                <w:szCs w:val="21"/>
              </w:rPr>
              <w:t>1</w:t>
            </w:r>
          </w:p>
        </w:tc>
        <w:tc>
          <w:tcPr>
            <w:tcW w:w="1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2319"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hAnsi="宋体" w:cs="宋体"/>
                <w:color w:val="auto"/>
                <w:szCs w:val="21"/>
              </w:rPr>
            </w:pPr>
            <w:r>
              <w:rPr>
                <w:rFonts w:ascii="宋体" w:hAnsi="宋体" w:cs="宋体"/>
                <w:color w:val="auto"/>
                <w:szCs w:val="21"/>
              </w:rPr>
              <w:t>2</w:t>
            </w:r>
          </w:p>
        </w:tc>
        <w:tc>
          <w:tcPr>
            <w:tcW w:w="1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2319"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ascii="宋体" w:hAnsi="宋体" w:cs="宋体"/>
                <w:color w:val="auto"/>
                <w:szCs w:val="21"/>
              </w:rPr>
              <w:t>3</w:t>
            </w:r>
          </w:p>
        </w:tc>
        <w:tc>
          <w:tcPr>
            <w:tcW w:w="1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2319"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lang w:val="en-GB"/>
              </w:rPr>
            </w:pPr>
            <w:r>
              <w:rPr>
                <w:rFonts w:ascii="宋体" w:hAnsi="宋体" w:cs="宋体"/>
                <w:color w:val="auto"/>
                <w:szCs w:val="21"/>
                <w:lang w:val="en-GB"/>
              </w:rPr>
              <w:t>4</w:t>
            </w:r>
          </w:p>
        </w:tc>
        <w:tc>
          <w:tcPr>
            <w:tcW w:w="1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2319"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lang w:val="en-GB"/>
              </w:rPr>
            </w:pPr>
            <w:r>
              <w:rPr>
                <w:rFonts w:ascii="宋体" w:hAnsi="宋体" w:cs="宋体"/>
                <w:color w:val="auto"/>
                <w:szCs w:val="21"/>
                <w:lang w:val="en-GB"/>
              </w:rPr>
              <w:t>5</w:t>
            </w:r>
          </w:p>
        </w:tc>
        <w:tc>
          <w:tcPr>
            <w:tcW w:w="1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2319"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lang w:val="en-GB"/>
              </w:rPr>
            </w:pPr>
            <w:r>
              <w:rPr>
                <w:rFonts w:ascii="宋体" w:hAnsi="宋体" w:cs="宋体"/>
                <w:color w:val="auto"/>
                <w:szCs w:val="21"/>
                <w:lang w:val="en-GB"/>
              </w:rPr>
              <w:t>6</w:t>
            </w:r>
          </w:p>
        </w:tc>
        <w:tc>
          <w:tcPr>
            <w:tcW w:w="1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r>
              <w:rPr>
                <w:rFonts w:ascii="宋体" w:hAnsi="宋体" w:cs="宋体"/>
                <w:color w:val="auto"/>
                <w:sz w:val="24"/>
              </w:rPr>
              <w:t>......</w:t>
            </w:r>
          </w:p>
        </w:tc>
        <w:tc>
          <w:tcPr>
            <w:tcW w:w="2319"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bl>
    <w:p>
      <w:pPr>
        <w:spacing w:line="416" w:lineRule="auto"/>
        <w:rPr>
          <w:rFonts w:ascii="宋体" w:hAnsi="宋体" w:cs="宋体"/>
          <w:color w:val="auto"/>
        </w:rPr>
      </w:pPr>
    </w:p>
    <w:p>
      <w:pPr>
        <w:pStyle w:val="5"/>
        <w:rPr>
          <w:rFonts w:ascii="宋体" w:hAnsi="宋体" w:cs="宋体"/>
          <w:color w:val="auto"/>
        </w:rPr>
      </w:pPr>
    </w:p>
    <w:p>
      <w:pPr>
        <w:pStyle w:val="5"/>
        <w:rPr>
          <w:rFonts w:ascii="宋体" w:hAnsi="宋体" w:cs="宋体"/>
          <w:color w:val="auto"/>
        </w:rPr>
      </w:pPr>
    </w:p>
    <w:p>
      <w:pPr>
        <w:spacing w:line="416" w:lineRule="auto"/>
        <w:rPr>
          <w:rFonts w:ascii="宋体" w:hAnsi="宋体" w:cs="宋体"/>
          <w:color w:val="auto"/>
        </w:rPr>
      </w:pPr>
    </w:p>
    <w:p>
      <w:pPr>
        <w:pStyle w:val="5"/>
        <w:rPr>
          <w:rFonts w:ascii="宋体" w:hAnsi="宋体" w:cs="宋体"/>
          <w:color w:val="auto"/>
        </w:rPr>
        <w:sectPr>
          <w:pgSz w:w="12240" w:h="15840"/>
          <w:pgMar w:top="1440" w:right="1425" w:bottom="1440" w:left="1800" w:header="720" w:footer="720" w:gutter="0"/>
          <w:cols w:space="720" w:num="1"/>
          <w:docGrid w:linePitch="286" w:charSpace="0"/>
        </w:sectPr>
      </w:pPr>
    </w:p>
    <w:p>
      <w:pPr>
        <w:keepNext/>
        <w:keepLines/>
        <w:spacing w:before="240" w:after="240" w:line="416" w:lineRule="auto"/>
        <w:outlineLvl w:val="1"/>
        <w:rPr>
          <w:rFonts w:ascii="宋体" w:hAnsi="宋体" w:cs="宋体"/>
          <w:b/>
          <w:bCs/>
          <w:color w:val="auto"/>
          <w:sz w:val="30"/>
          <w:szCs w:val="30"/>
        </w:rPr>
      </w:pPr>
      <w:bookmarkStart w:id="33" w:name="_Toc5708"/>
      <w:bookmarkStart w:id="34" w:name="_Toc377719911"/>
      <w:r>
        <w:rPr>
          <w:rFonts w:ascii="宋体" w:hAnsi="宋体" w:cs="宋体"/>
          <w:b/>
          <w:bCs/>
          <w:color w:val="auto"/>
          <w:sz w:val="30"/>
          <w:szCs w:val="30"/>
        </w:rPr>
        <w:t xml:space="preserve">1  </w:t>
      </w:r>
      <w:r>
        <w:rPr>
          <w:rFonts w:hint="eastAsia" w:ascii="宋体" w:hAnsi="宋体" w:cs="宋体"/>
          <w:b/>
          <w:bCs/>
          <w:color w:val="auto"/>
          <w:sz w:val="30"/>
          <w:szCs w:val="30"/>
        </w:rPr>
        <w:t>投标函格式</w:t>
      </w:r>
      <w:bookmarkEnd w:id="33"/>
      <w:bookmarkEnd w:id="34"/>
    </w:p>
    <w:p>
      <w:pPr>
        <w:spacing w:line="400" w:lineRule="exact"/>
        <w:jc w:val="center"/>
        <w:rPr>
          <w:rFonts w:ascii="宋体" w:hAnsi="宋体" w:cs="宋体"/>
          <w:color w:val="auto"/>
          <w:sz w:val="30"/>
          <w:szCs w:val="30"/>
        </w:rPr>
      </w:pPr>
      <w:r>
        <w:rPr>
          <w:rFonts w:hint="eastAsia" w:ascii="宋体" w:hAnsi="宋体" w:cs="宋体"/>
          <w:b/>
          <w:color w:val="auto"/>
          <w:sz w:val="30"/>
          <w:szCs w:val="30"/>
        </w:rPr>
        <w:t>投</w:t>
      </w:r>
      <w:r>
        <w:rPr>
          <w:rFonts w:ascii="宋体" w:hAnsi="宋体" w:cs="宋体"/>
          <w:b/>
          <w:color w:val="auto"/>
          <w:sz w:val="30"/>
          <w:szCs w:val="30"/>
        </w:rPr>
        <w:t xml:space="preserve">  </w:t>
      </w:r>
      <w:r>
        <w:rPr>
          <w:rFonts w:hint="eastAsia" w:ascii="宋体" w:hAnsi="宋体" w:cs="宋体"/>
          <w:b/>
          <w:color w:val="auto"/>
          <w:sz w:val="30"/>
          <w:szCs w:val="30"/>
        </w:rPr>
        <w:t>标</w:t>
      </w:r>
      <w:r>
        <w:rPr>
          <w:rFonts w:ascii="宋体" w:hAnsi="宋体" w:cs="宋体"/>
          <w:b/>
          <w:color w:val="auto"/>
          <w:sz w:val="30"/>
          <w:szCs w:val="30"/>
        </w:rPr>
        <w:t xml:space="preserve">  </w:t>
      </w:r>
      <w:r>
        <w:rPr>
          <w:rFonts w:hint="eastAsia" w:ascii="宋体" w:hAnsi="宋体" w:cs="宋体"/>
          <w:b/>
          <w:color w:val="auto"/>
          <w:sz w:val="30"/>
          <w:szCs w:val="30"/>
        </w:rPr>
        <w:t>函</w:t>
      </w:r>
      <w:r>
        <w:rPr>
          <w:rFonts w:ascii="宋体" w:hAnsi="宋体" w:cs="宋体"/>
          <w:color w:val="auto"/>
          <w:sz w:val="30"/>
          <w:szCs w:val="30"/>
        </w:rPr>
        <w:t xml:space="preserve"> （技术标）</w:t>
      </w:r>
    </w:p>
    <w:p>
      <w:pPr>
        <w:spacing w:line="400" w:lineRule="exact"/>
        <w:jc w:val="left"/>
        <w:rPr>
          <w:rFonts w:ascii="宋体" w:hAnsi="宋体" w:cs="宋体"/>
          <w:color w:val="auto"/>
          <w:szCs w:val="21"/>
        </w:rPr>
      </w:pPr>
    </w:p>
    <w:p>
      <w:pPr>
        <w:spacing w:line="400" w:lineRule="exact"/>
        <w:jc w:val="left"/>
        <w:rPr>
          <w:rFonts w:ascii="宋体" w:hAnsi="宋体" w:cs="宋体"/>
          <w:color w:val="auto"/>
          <w:szCs w:val="21"/>
        </w:rPr>
      </w:pPr>
      <w:r>
        <w:rPr>
          <w:rFonts w:hint="eastAsia" w:ascii="宋体" w:hAnsi="宋体" w:cs="宋体"/>
          <w:color w:val="auto"/>
          <w:szCs w:val="21"/>
        </w:rPr>
        <w:t>项目名称：</w:t>
      </w:r>
      <w:r>
        <w:rPr>
          <w:rFonts w:ascii="宋体" w:hAnsi="宋体" w:cs="宋体"/>
          <w:color w:val="auto"/>
          <w:szCs w:val="21"/>
        </w:rPr>
        <w:t xml:space="preserve"> </w:t>
      </w:r>
    </w:p>
    <w:p>
      <w:pPr>
        <w:spacing w:line="400" w:lineRule="exact"/>
        <w:jc w:val="left"/>
        <w:rPr>
          <w:rFonts w:ascii="宋体" w:hAnsi="宋体" w:cs="宋体"/>
          <w:color w:val="auto"/>
          <w:szCs w:val="21"/>
        </w:rPr>
      </w:pPr>
      <w:r>
        <w:rPr>
          <w:rFonts w:hint="eastAsia" w:ascii="宋体" w:hAnsi="宋体" w:cs="宋体"/>
          <w:color w:val="auto"/>
          <w:szCs w:val="21"/>
        </w:rPr>
        <w:t>东莞市轨道一号线建设发展有限公司：</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(1). </w:t>
      </w:r>
      <w:r>
        <w:rPr>
          <w:rFonts w:hint="eastAsia" w:ascii="宋体" w:hAnsi="宋体" w:cs="宋体"/>
          <w:color w:val="auto"/>
          <w:szCs w:val="21"/>
        </w:rPr>
        <w:t>经考察现场和研究上述工程检测技术要求、合同条款、规范、工程量清单和其他有关文件后，我方愿以我们在经济标中的报价的总价或按上述合同条件确定的一个总价和上述技术要求、合同条款、规范和工程量清单的条件承包上述检测工作。</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(2). </w:t>
      </w:r>
      <w:r>
        <w:rPr>
          <w:rFonts w:hint="eastAsia" w:ascii="宋体" w:hAnsi="宋体" w:cs="宋体"/>
          <w:color w:val="auto"/>
          <w:szCs w:val="21"/>
        </w:rPr>
        <w:t>一旦我方中标，我方保证根据招标文件的规定，完成合同的责任和义务。</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(3). </w:t>
      </w:r>
      <w:r>
        <w:rPr>
          <w:rFonts w:hint="eastAsia" w:ascii="宋体" w:hAnsi="宋体" w:cs="宋体"/>
          <w:color w:val="auto"/>
          <w:szCs w:val="21"/>
        </w:rPr>
        <w:t>如果我方中标，我方将按照合同条款的规定提交上述总价的</w:t>
      </w:r>
      <w:r>
        <w:rPr>
          <w:rFonts w:ascii="宋体" w:hAnsi="宋体" w:cs="宋体"/>
          <w:color w:val="auto"/>
          <w:szCs w:val="21"/>
        </w:rPr>
        <w:t>10％的履约</w:t>
      </w:r>
      <w:r>
        <w:rPr>
          <w:rFonts w:hint="eastAsia" w:ascii="宋体" w:hAnsi="宋体" w:cs="宋体"/>
          <w:color w:val="auto"/>
          <w:szCs w:val="21"/>
        </w:rPr>
        <w:t>担保。</w:t>
      </w:r>
      <w:r>
        <w:rPr>
          <w:rFonts w:ascii="宋体" w:hAnsi="宋体" w:cs="宋体"/>
          <w:color w:val="auto"/>
          <w:szCs w:val="21"/>
        </w:rPr>
        <w:t xml:space="preserve"> </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(4). </w:t>
      </w:r>
      <w:r>
        <w:rPr>
          <w:rFonts w:hint="eastAsia" w:ascii="宋体" w:hAnsi="宋体" w:cs="宋体"/>
          <w:color w:val="auto"/>
          <w:szCs w:val="21"/>
        </w:rPr>
        <w:t>我单位同意在规定的标书递交截止期限起</w:t>
      </w:r>
      <w:r>
        <w:rPr>
          <w:rFonts w:ascii="宋体" w:hAnsi="宋体" w:cs="宋体"/>
          <w:color w:val="auto"/>
          <w:szCs w:val="21"/>
          <w:u w:val="single"/>
        </w:rPr>
        <w:t xml:space="preserve"> 180 </w:t>
      </w:r>
      <w:r>
        <w:rPr>
          <w:rFonts w:hint="eastAsia" w:ascii="宋体" w:hAnsi="宋体" w:cs="宋体"/>
          <w:color w:val="auto"/>
          <w:szCs w:val="21"/>
        </w:rPr>
        <w:t>天内遵守本投标。在该期限满期之前，本投标书对我单位始终具有约束力，并可随时被接受。</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(5). </w:t>
      </w:r>
      <w:r>
        <w:rPr>
          <w:rFonts w:hint="eastAsia" w:ascii="宋体" w:hAnsi="宋体" w:cs="宋体"/>
          <w:color w:val="auto"/>
          <w:szCs w:val="21"/>
        </w:rPr>
        <w:t>在正式签订合同协议书之前，本投标书连同贵方的中标通知书应成为约束贵、我双方的合同文件。</w:t>
      </w:r>
    </w:p>
    <w:p>
      <w:pPr>
        <w:spacing w:line="400" w:lineRule="exact"/>
        <w:ind w:firstLine="424" w:firstLineChars="202"/>
        <w:jc w:val="left"/>
        <w:rPr>
          <w:rFonts w:ascii="宋体" w:hAnsi="宋体" w:cs="宋体"/>
          <w:color w:val="auto"/>
          <w:szCs w:val="21"/>
        </w:rPr>
      </w:pPr>
      <w:r>
        <w:rPr>
          <w:rFonts w:ascii="宋体" w:hAnsi="宋体" w:cs="宋体"/>
          <w:color w:val="auto"/>
          <w:szCs w:val="21"/>
        </w:rPr>
        <w:t>(6)．我方理解，贵方不一定接受最低标价的投标或可能接受其他任何投标；同时也理解，贵方不负担我单位的任何投标费用。</w:t>
      </w:r>
    </w:p>
    <w:p>
      <w:pPr>
        <w:spacing w:line="400" w:lineRule="exact"/>
        <w:ind w:firstLine="424" w:firstLineChars="202"/>
        <w:jc w:val="left"/>
        <w:rPr>
          <w:rFonts w:ascii="宋体" w:hAnsi="宋体" w:cs="宋体"/>
          <w:color w:val="auto"/>
          <w:szCs w:val="21"/>
        </w:rPr>
      </w:pPr>
      <w:r>
        <w:rPr>
          <w:rFonts w:ascii="宋体" w:hAnsi="宋体" w:cs="宋体"/>
          <w:color w:val="auto"/>
          <w:szCs w:val="21"/>
        </w:rPr>
        <w:t>(7).我方的金额为</w:t>
      </w:r>
      <w:r>
        <w:rPr>
          <w:rFonts w:hint="eastAsia" w:ascii="宋体" w:hAnsi="宋体" w:cs="宋体"/>
          <w:color w:val="auto"/>
          <w:szCs w:val="21"/>
        </w:rPr>
        <w:t>人民币</w:t>
      </w:r>
      <w:r>
        <w:rPr>
          <w:rFonts w:ascii="宋体" w:hAnsi="宋体" w:cs="宋体"/>
          <w:color w:val="auto"/>
          <w:szCs w:val="21"/>
          <w:u w:val="single"/>
        </w:rPr>
        <w:t xml:space="preserve"> 10 </w:t>
      </w:r>
      <w:r>
        <w:rPr>
          <w:rFonts w:hint="eastAsia" w:ascii="宋体" w:hAnsi="宋体" w:cs="宋体"/>
          <w:color w:val="auto"/>
          <w:szCs w:val="21"/>
        </w:rPr>
        <w:t>万元的投标保证金与本投标书同时递交。</w:t>
      </w:r>
    </w:p>
    <w:p>
      <w:pPr>
        <w:spacing w:line="400" w:lineRule="exact"/>
        <w:jc w:val="left"/>
        <w:rPr>
          <w:rFonts w:ascii="宋体" w:hAnsi="宋体" w:cs="宋体"/>
          <w:color w:val="auto"/>
          <w:szCs w:val="21"/>
        </w:rPr>
      </w:pPr>
    </w:p>
    <w:p>
      <w:pPr>
        <w:spacing w:line="276" w:lineRule="auto"/>
        <w:ind w:firstLine="2337" w:firstLineChars="1113"/>
        <w:jc w:val="left"/>
        <w:rPr>
          <w:rFonts w:ascii="宋体" w:hAnsi="宋体" w:cs="宋体"/>
          <w:color w:val="auto"/>
          <w:szCs w:val="21"/>
        </w:rPr>
      </w:pPr>
      <w:r>
        <w:rPr>
          <w:rFonts w:hint="eastAsia" w:ascii="宋体" w:hAnsi="宋体" w:cs="宋体"/>
          <w:color w:val="auto"/>
          <w:szCs w:val="21"/>
        </w:rPr>
        <w:t>投标单位：</w:t>
      </w:r>
      <w:r>
        <w:rPr>
          <w:rFonts w:ascii="宋体" w:hAnsi="宋体" w:cs="宋体"/>
          <w:color w:val="auto"/>
          <w:szCs w:val="21"/>
          <w:u w:val="single"/>
        </w:rPr>
        <w:t xml:space="preserve">   （盖公章）   </w:t>
      </w:r>
    </w:p>
    <w:p>
      <w:pPr>
        <w:spacing w:line="276" w:lineRule="auto"/>
        <w:ind w:firstLine="2337" w:firstLineChars="1113"/>
        <w:jc w:val="left"/>
        <w:rPr>
          <w:rFonts w:ascii="宋体" w:hAnsi="宋体" w:cs="宋体"/>
          <w:color w:val="auto"/>
          <w:szCs w:val="21"/>
        </w:rPr>
      </w:pPr>
      <w:r>
        <w:rPr>
          <w:rFonts w:hint="eastAsia" w:ascii="宋体" w:hAnsi="宋体" w:cs="宋体"/>
          <w:color w:val="auto"/>
          <w:szCs w:val="21"/>
        </w:rPr>
        <w:t>法定代表人或授权代表：</w:t>
      </w:r>
      <w:r>
        <w:rPr>
          <w:rFonts w:ascii="宋体" w:hAnsi="宋体" w:cs="宋体"/>
          <w:color w:val="auto"/>
          <w:szCs w:val="21"/>
          <w:u w:val="single"/>
        </w:rPr>
        <w:t xml:space="preserve"> （签字或盖章） </w:t>
      </w:r>
    </w:p>
    <w:p>
      <w:pPr>
        <w:spacing w:line="276" w:lineRule="auto"/>
        <w:ind w:firstLine="2337" w:firstLineChars="1113"/>
        <w:jc w:val="left"/>
        <w:rPr>
          <w:rFonts w:ascii="宋体" w:hAnsi="宋体" w:cs="宋体"/>
          <w:color w:val="auto"/>
          <w:szCs w:val="21"/>
        </w:rPr>
      </w:pPr>
      <w:r>
        <w:rPr>
          <w:rFonts w:hint="eastAsia" w:ascii="宋体" w:hAnsi="宋体" w:cs="宋体"/>
          <w:color w:val="auto"/>
          <w:szCs w:val="21"/>
        </w:rPr>
        <w:t>地址</w:t>
      </w:r>
      <w:r>
        <w:rPr>
          <w:rFonts w:ascii="宋体" w:hAnsi="宋体" w:cs="宋体"/>
          <w:color w:val="auto"/>
          <w:szCs w:val="21"/>
        </w:rPr>
        <w:t>/电话/传真号码：</w:t>
      </w:r>
    </w:p>
    <w:p>
      <w:pPr>
        <w:spacing w:line="276" w:lineRule="auto"/>
        <w:ind w:firstLine="2337" w:firstLineChars="1113"/>
        <w:jc w:val="left"/>
        <w:rPr>
          <w:rFonts w:ascii="宋体" w:hAnsi="宋体" w:cs="宋体"/>
          <w:color w:val="auto"/>
          <w:szCs w:val="21"/>
        </w:rPr>
      </w:pPr>
      <w:r>
        <w:rPr>
          <w:rFonts w:hint="eastAsia" w:ascii="宋体" w:hAnsi="宋体" w:cs="宋体"/>
          <w:color w:val="auto"/>
          <w:szCs w:val="21"/>
        </w:rPr>
        <w:t>银行帐号（包括开户行地址、电话、传真等）：</w:t>
      </w:r>
    </w:p>
    <w:p>
      <w:pPr>
        <w:spacing w:line="276" w:lineRule="auto"/>
        <w:ind w:firstLine="2337" w:firstLineChars="1113"/>
        <w:jc w:val="left"/>
        <w:rPr>
          <w:rFonts w:ascii="宋体" w:hAnsi="宋体" w:cs="宋体"/>
          <w:color w:val="auto"/>
          <w:szCs w:val="21"/>
        </w:rPr>
      </w:pPr>
      <w:r>
        <w:rPr>
          <w:rFonts w:hint="eastAsia" w:ascii="宋体" w:hAnsi="宋体" w:cs="宋体"/>
          <w:color w:val="auto"/>
          <w:szCs w:val="21"/>
        </w:rPr>
        <w:t>日期：</w:t>
      </w:r>
      <w:r>
        <w:rPr>
          <w:rFonts w:ascii="宋体" w:hAnsi="宋体" w:cs="宋体"/>
          <w:color w:val="auto"/>
          <w:szCs w:val="21"/>
        </w:rPr>
        <w:t xml:space="preserve">    </w:t>
      </w:r>
      <w:r>
        <w:rPr>
          <w:rFonts w:hint="eastAsia" w:ascii="宋体" w:hAnsi="宋体" w:cs="宋体"/>
          <w:color w:val="auto"/>
          <w:szCs w:val="21"/>
        </w:rPr>
        <w:t>年</w:t>
      </w:r>
      <w:r>
        <w:rPr>
          <w:rFonts w:ascii="宋体" w:hAnsi="宋体" w:cs="宋体"/>
          <w:color w:val="auto"/>
          <w:szCs w:val="21"/>
        </w:rPr>
        <w:t xml:space="preserve">    </w:t>
      </w:r>
      <w:r>
        <w:rPr>
          <w:rFonts w:hint="eastAsia" w:ascii="宋体" w:hAnsi="宋体" w:cs="宋体"/>
          <w:color w:val="auto"/>
          <w:szCs w:val="21"/>
        </w:rPr>
        <w:t>月</w:t>
      </w:r>
      <w:r>
        <w:rPr>
          <w:rFonts w:ascii="宋体" w:hAnsi="宋体" w:cs="宋体"/>
          <w:color w:val="auto"/>
          <w:szCs w:val="21"/>
        </w:rPr>
        <w:t xml:space="preserve">    </w:t>
      </w:r>
      <w:r>
        <w:rPr>
          <w:rFonts w:hint="eastAsia" w:ascii="宋体" w:hAnsi="宋体" w:cs="宋体"/>
          <w:color w:val="auto"/>
          <w:szCs w:val="21"/>
        </w:rPr>
        <w:t>日</w:t>
      </w:r>
    </w:p>
    <w:p>
      <w:pPr>
        <w:spacing w:line="400" w:lineRule="exact"/>
        <w:jc w:val="left"/>
        <w:rPr>
          <w:rFonts w:ascii="宋体" w:hAnsi="宋体" w:cs="宋体"/>
          <w:color w:val="auto"/>
          <w:szCs w:val="21"/>
        </w:rPr>
      </w:pPr>
      <w:r>
        <w:rPr>
          <w:rFonts w:ascii="宋体" w:hAnsi="宋体" w:cs="宋体"/>
          <w:color w:val="auto"/>
          <w:szCs w:val="21"/>
        </w:rPr>
        <w:t xml:space="preserve"> </w:t>
      </w:r>
    </w:p>
    <w:p>
      <w:pPr>
        <w:spacing w:line="400" w:lineRule="exact"/>
        <w:jc w:val="left"/>
        <w:rPr>
          <w:rFonts w:ascii="宋体" w:hAnsi="宋体" w:cs="宋体"/>
          <w:color w:val="auto"/>
          <w:szCs w:val="21"/>
        </w:rPr>
      </w:pPr>
    </w:p>
    <w:p>
      <w:pPr>
        <w:spacing w:line="400" w:lineRule="exact"/>
        <w:jc w:val="center"/>
        <w:rPr>
          <w:rFonts w:ascii="宋体" w:hAnsi="宋体" w:cs="宋体"/>
          <w:color w:val="auto"/>
          <w:sz w:val="30"/>
          <w:szCs w:val="30"/>
        </w:rPr>
      </w:pPr>
      <w:r>
        <w:rPr>
          <w:rFonts w:ascii="宋体" w:hAnsi="宋体" w:cs="宋体"/>
          <w:color w:val="auto"/>
          <w:szCs w:val="21"/>
        </w:rPr>
        <w:br w:type="page"/>
      </w:r>
      <w:r>
        <w:rPr>
          <w:rFonts w:hint="eastAsia" w:ascii="宋体" w:hAnsi="宋体" w:cs="宋体"/>
          <w:b/>
          <w:color w:val="auto"/>
          <w:sz w:val="30"/>
          <w:szCs w:val="30"/>
        </w:rPr>
        <w:t>投</w:t>
      </w:r>
      <w:r>
        <w:rPr>
          <w:rFonts w:ascii="宋体" w:hAnsi="宋体" w:cs="宋体"/>
          <w:b/>
          <w:color w:val="auto"/>
          <w:sz w:val="30"/>
          <w:szCs w:val="30"/>
        </w:rPr>
        <w:t xml:space="preserve">  </w:t>
      </w:r>
      <w:r>
        <w:rPr>
          <w:rFonts w:hint="eastAsia" w:ascii="宋体" w:hAnsi="宋体" w:cs="宋体"/>
          <w:b/>
          <w:color w:val="auto"/>
          <w:sz w:val="30"/>
          <w:szCs w:val="30"/>
        </w:rPr>
        <w:t>标</w:t>
      </w:r>
      <w:r>
        <w:rPr>
          <w:rFonts w:ascii="宋体" w:hAnsi="宋体" w:cs="宋体"/>
          <w:b/>
          <w:color w:val="auto"/>
          <w:sz w:val="30"/>
          <w:szCs w:val="30"/>
        </w:rPr>
        <w:t xml:space="preserve">  </w:t>
      </w:r>
      <w:r>
        <w:rPr>
          <w:rFonts w:hint="eastAsia" w:ascii="宋体" w:hAnsi="宋体" w:cs="宋体"/>
          <w:b/>
          <w:color w:val="auto"/>
          <w:sz w:val="30"/>
          <w:szCs w:val="30"/>
        </w:rPr>
        <w:t>函</w:t>
      </w:r>
      <w:r>
        <w:rPr>
          <w:rFonts w:hint="eastAsia" w:ascii="宋体" w:hAnsi="宋体" w:cs="宋体"/>
          <w:color w:val="auto"/>
          <w:sz w:val="30"/>
          <w:szCs w:val="30"/>
        </w:rPr>
        <w:t>（经济标）</w:t>
      </w:r>
    </w:p>
    <w:p>
      <w:pPr>
        <w:spacing w:line="400" w:lineRule="exact"/>
        <w:jc w:val="left"/>
        <w:rPr>
          <w:rFonts w:ascii="宋体" w:hAnsi="宋体" w:cs="宋体"/>
          <w:color w:val="auto"/>
          <w:sz w:val="30"/>
          <w:szCs w:val="30"/>
        </w:rPr>
      </w:pPr>
    </w:p>
    <w:p>
      <w:pPr>
        <w:spacing w:line="400" w:lineRule="exact"/>
        <w:jc w:val="left"/>
        <w:rPr>
          <w:rFonts w:ascii="宋体" w:hAnsi="宋体" w:cs="宋体"/>
          <w:color w:val="auto"/>
          <w:szCs w:val="21"/>
        </w:rPr>
      </w:pPr>
      <w:r>
        <w:rPr>
          <w:rFonts w:hint="eastAsia" w:ascii="宋体" w:hAnsi="宋体" w:cs="宋体"/>
          <w:color w:val="auto"/>
          <w:szCs w:val="21"/>
        </w:rPr>
        <w:t>项目名称：</w:t>
      </w:r>
      <w:r>
        <w:rPr>
          <w:rFonts w:ascii="宋体" w:hAnsi="宋体" w:cs="宋体"/>
          <w:color w:val="auto"/>
          <w:szCs w:val="21"/>
        </w:rPr>
        <w:t xml:space="preserve"> </w:t>
      </w:r>
    </w:p>
    <w:p>
      <w:pPr>
        <w:spacing w:line="400" w:lineRule="exact"/>
        <w:jc w:val="left"/>
        <w:rPr>
          <w:rFonts w:ascii="宋体" w:hAnsi="宋体" w:cs="宋体"/>
          <w:color w:val="auto"/>
          <w:szCs w:val="21"/>
        </w:rPr>
      </w:pPr>
      <w:r>
        <w:rPr>
          <w:rFonts w:hint="eastAsia" w:ascii="宋体" w:hAnsi="宋体" w:cs="宋体"/>
          <w:color w:val="auto"/>
          <w:szCs w:val="21"/>
        </w:rPr>
        <w:t>东莞市轨道一号线建设发展有限公司：</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(1). </w:t>
      </w:r>
      <w:r>
        <w:rPr>
          <w:rFonts w:hint="eastAsia" w:ascii="宋体" w:hAnsi="宋体" w:cs="宋体"/>
          <w:color w:val="auto"/>
          <w:szCs w:val="21"/>
        </w:rPr>
        <w:t>经考察现场和研究上述工程检测技术要求、合同条款、规范、工程量清单和其他有关文件后，我方愿以人民币</w:t>
      </w:r>
      <w:r>
        <w:rPr>
          <w:rFonts w:ascii="宋体" w:hAnsi="宋体" w:cs="宋体"/>
          <w:color w:val="auto"/>
          <w:szCs w:val="21"/>
          <w:u w:val="single"/>
        </w:rPr>
        <w:t xml:space="preserve">       </w:t>
      </w:r>
      <w:r>
        <w:rPr>
          <w:rFonts w:hint="eastAsia" w:ascii="宋体" w:hAnsi="宋体" w:cs="宋体"/>
          <w:color w:val="auto"/>
          <w:szCs w:val="21"/>
        </w:rPr>
        <w:t>元（大写）的总价或按上述合同条件确定的一个总价和上述技术要求、合同条款、规范和工程量清单的条件承包上述检测工作。</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(2). </w:t>
      </w:r>
      <w:r>
        <w:rPr>
          <w:rFonts w:hint="eastAsia" w:ascii="宋体" w:hAnsi="宋体" w:cs="宋体"/>
          <w:color w:val="auto"/>
          <w:szCs w:val="21"/>
        </w:rPr>
        <w:t>一旦我方中标，我方保证根据招标文件的规定，完成合同的责任和义务。</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(3). </w:t>
      </w:r>
      <w:r>
        <w:rPr>
          <w:rFonts w:hint="eastAsia" w:ascii="宋体" w:hAnsi="宋体" w:cs="宋体"/>
          <w:color w:val="auto"/>
          <w:szCs w:val="21"/>
        </w:rPr>
        <w:t>如果我方中标，我方将按照合同条款的规定提交上述总价的</w:t>
      </w:r>
      <w:r>
        <w:rPr>
          <w:rFonts w:ascii="宋体" w:hAnsi="宋体" w:cs="宋体"/>
          <w:color w:val="auto"/>
          <w:szCs w:val="21"/>
        </w:rPr>
        <w:t xml:space="preserve"> 10 ％</w:t>
      </w:r>
      <w:r>
        <w:rPr>
          <w:rFonts w:hint="eastAsia" w:ascii="宋体" w:hAnsi="宋体" w:cs="宋体"/>
          <w:color w:val="auto"/>
          <w:szCs w:val="21"/>
        </w:rPr>
        <w:t>的履约担保。</w:t>
      </w:r>
      <w:r>
        <w:rPr>
          <w:rFonts w:ascii="宋体" w:hAnsi="宋体" w:cs="宋体"/>
          <w:color w:val="auto"/>
          <w:szCs w:val="21"/>
        </w:rPr>
        <w:t xml:space="preserve"> </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(4). </w:t>
      </w:r>
      <w:r>
        <w:rPr>
          <w:rFonts w:hint="eastAsia" w:ascii="宋体" w:hAnsi="宋体" w:cs="宋体"/>
          <w:color w:val="auto"/>
          <w:szCs w:val="21"/>
        </w:rPr>
        <w:t>我单位同意在规定的标书递交截止期限起</w:t>
      </w:r>
      <w:r>
        <w:rPr>
          <w:rFonts w:ascii="宋体" w:hAnsi="宋体" w:cs="宋体"/>
          <w:color w:val="auto"/>
          <w:szCs w:val="21"/>
          <w:u w:val="single"/>
        </w:rPr>
        <w:t xml:space="preserve"> 180 </w:t>
      </w:r>
      <w:r>
        <w:rPr>
          <w:rFonts w:hint="eastAsia" w:ascii="宋体" w:hAnsi="宋体" w:cs="宋体"/>
          <w:color w:val="auto"/>
          <w:szCs w:val="21"/>
        </w:rPr>
        <w:t>天内遵守本投标。在该期限满期之前，本投标书对我单位始终具有约束力，并可随时被接受。</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(5). </w:t>
      </w:r>
      <w:r>
        <w:rPr>
          <w:rFonts w:hint="eastAsia" w:ascii="宋体" w:hAnsi="宋体" w:cs="宋体"/>
          <w:color w:val="auto"/>
          <w:szCs w:val="21"/>
        </w:rPr>
        <w:t>在正式签订合同协议书之前，本投标书连同贵方的中标通知书应成为约束贵、我双方的合同文件。</w:t>
      </w:r>
    </w:p>
    <w:p>
      <w:pPr>
        <w:spacing w:line="400" w:lineRule="exact"/>
        <w:ind w:firstLine="424" w:firstLineChars="202"/>
        <w:jc w:val="left"/>
        <w:rPr>
          <w:rFonts w:ascii="宋体" w:hAnsi="宋体" w:cs="宋体"/>
          <w:color w:val="auto"/>
          <w:szCs w:val="21"/>
        </w:rPr>
      </w:pPr>
      <w:r>
        <w:rPr>
          <w:rFonts w:ascii="宋体" w:hAnsi="宋体" w:cs="宋体"/>
          <w:color w:val="auto"/>
          <w:szCs w:val="21"/>
        </w:rPr>
        <w:t>(6)．我单位理解，贵方不一定接受最低标价的投标或可能接受其他任何投标；同时也理解，贵方不负担我单位的任何投标费用。</w:t>
      </w:r>
    </w:p>
    <w:p>
      <w:pPr>
        <w:spacing w:line="400" w:lineRule="exact"/>
        <w:ind w:firstLine="424" w:firstLineChars="202"/>
        <w:jc w:val="left"/>
        <w:rPr>
          <w:rFonts w:ascii="宋体" w:hAnsi="宋体" w:cs="宋体"/>
          <w:color w:val="auto"/>
          <w:szCs w:val="21"/>
        </w:rPr>
      </w:pPr>
      <w:r>
        <w:rPr>
          <w:rFonts w:ascii="宋体" w:hAnsi="宋体" w:cs="宋体"/>
          <w:color w:val="auto"/>
          <w:szCs w:val="21"/>
        </w:rPr>
        <w:t>(7).如果在中标公示期间因自身原因失去中标资格后，我方保证不对本次评标过程进行任何投诉。</w:t>
      </w:r>
    </w:p>
    <w:p>
      <w:pPr>
        <w:spacing w:line="400" w:lineRule="exact"/>
        <w:ind w:firstLine="424" w:firstLineChars="202"/>
        <w:jc w:val="left"/>
        <w:rPr>
          <w:rFonts w:ascii="宋体" w:hAnsi="宋体" w:cs="宋体"/>
          <w:color w:val="auto"/>
          <w:szCs w:val="21"/>
        </w:rPr>
      </w:pPr>
      <w:r>
        <w:rPr>
          <w:rFonts w:ascii="宋体" w:hAnsi="宋体" w:cs="宋体"/>
          <w:color w:val="auto"/>
          <w:szCs w:val="21"/>
        </w:rPr>
        <w:t>(8).我方的金额为人民币</w:t>
      </w:r>
      <w:r>
        <w:rPr>
          <w:rFonts w:ascii="宋体" w:hAnsi="宋体" w:cs="宋体"/>
          <w:color w:val="auto"/>
          <w:szCs w:val="21"/>
          <w:u w:val="single"/>
        </w:rPr>
        <w:t xml:space="preserve"> 10 </w:t>
      </w:r>
      <w:r>
        <w:rPr>
          <w:rFonts w:hint="eastAsia" w:ascii="宋体" w:hAnsi="宋体" w:cs="宋体"/>
          <w:color w:val="auto"/>
          <w:szCs w:val="21"/>
        </w:rPr>
        <w:t>万元的投标保证金与本投标书同时递交。</w:t>
      </w:r>
    </w:p>
    <w:p>
      <w:pPr>
        <w:spacing w:line="400" w:lineRule="exact"/>
        <w:jc w:val="left"/>
        <w:rPr>
          <w:rFonts w:ascii="宋体" w:hAnsi="宋体" w:cs="宋体"/>
          <w:color w:val="auto"/>
          <w:szCs w:val="21"/>
        </w:rPr>
      </w:pPr>
    </w:p>
    <w:p>
      <w:pPr>
        <w:spacing w:line="400" w:lineRule="exact"/>
        <w:jc w:val="left"/>
        <w:rPr>
          <w:rFonts w:ascii="宋体" w:hAnsi="宋体" w:cs="宋体"/>
          <w:color w:val="auto"/>
          <w:szCs w:val="21"/>
        </w:rPr>
      </w:pPr>
    </w:p>
    <w:p>
      <w:pPr>
        <w:spacing w:line="360" w:lineRule="auto"/>
        <w:ind w:firstLine="2232" w:firstLineChars="1063"/>
        <w:jc w:val="left"/>
        <w:rPr>
          <w:rFonts w:ascii="宋体" w:hAnsi="宋体" w:cs="宋体"/>
          <w:color w:val="auto"/>
          <w:szCs w:val="21"/>
        </w:rPr>
      </w:pPr>
      <w:r>
        <w:rPr>
          <w:rFonts w:hint="eastAsia" w:ascii="宋体" w:hAnsi="宋体" w:cs="宋体"/>
          <w:color w:val="auto"/>
          <w:szCs w:val="21"/>
        </w:rPr>
        <w:t>投标单位：</w:t>
      </w:r>
      <w:r>
        <w:rPr>
          <w:rFonts w:ascii="宋体" w:hAnsi="宋体" w:cs="宋体"/>
          <w:color w:val="auto"/>
          <w:szCs w:val="21"/>
          <w:u w:val="single"/>
        </w:rPr>
        <w:t xml:space="preserve">  （盖公章）</w:t>
      </w:r>
    </w:p>
    <w:p>
      <w:pPr>
        <w:spacing w:line="360" w:lineRule="auto"/>
        <w:ind w:firstLine="2232" w:firstLineChars="1063"/>
        <w:jc w:val="left"/>
        <w:rPr>
          <w:rFonts w:ascii="宋体" w:hAnsi="宋体" w:cs="宋体"/>
          <w:color w:val="auto"/>
          <w:szCs w:val="21"/>
        </w:rPr>
      </w:pPr>
      <w:r>
        <w:rPr>
          <w:rFonts w:hint="eastAsia" w:ascii="宋体" w:hAnsi="宋体" w:cs="宋体"/>
          <w:color w:val="auto"/>
          <w:szCs w:val="21"/>
        </w:rPr>
        <w:t>法定代表人或授权代表：</w:t>
      </w:r>
      <w:r>
        <w:rPr>
          <w:rFonts w:ascii="宋体" w:hAnsi="宋体" w:cs="宋体"/>
          <w:color w:val="auto"/>
          <w:szCs w:val="21"/>
          <w:u w:val="single"/>
        </w:rPr>
        <w:t xml:space="preserve"> （签字或盖章）</w:t>
      </w:r>
    </w:p>
    <w:p>
      <w:pPr>
        <w:spacing w:line="360" w:lineRule="auto"/>
        <w:ind w:firstLine="2232" w:firstLineChars="1063"/>
        <w:jc w:val="left"/>
        <w:rPr>
          <w:rFonts w:ascii="宋体" w:hAnsi="宋体" w:cs="宋体"/>
          <w:color w:val="auto"/>
          <w:szCs w:val="21"/>
        </w:rPr>
      </w:pPr>
      <w:r>
        <w:rPr>
          <w:rFonts w:hint="eastAsia" w:ascii="宋体" w:hAnsi="宋体" w:cs="宋体"/>
          <w:color w:val="auto"/>
          <w:szCs w:val="21"/>
        </w:rPr>
        <w:t>地址</w:t>
      </w:r>
      <w:r>
        <w:rPr>
          <w:rFonts w:ascii="宋体" w:hAnsi="宋体" w:cs="宋体"/>
          <w:color w:val="auto"/>
          <w:szCs w:val="21"/>
        </w:rPr>
        <w:t>/电话/传真号码：</w:t>
      </w:r>
    </w:p>
    <w:p>
      <w:pPr>
        <w:spacing w:line="360" w:lineRule="auto"/>
        <w:ind w:firstLine="2232" w:firstLineChars="1063"/>
        <w:jc w:val="left"/>
        <w:rPr>
          <w:rFonts w:ascii="宋体" w:hAnsi="宋体" w:cs="宋体"/>
          <w:color w:val="auto"/>
          <w:szCs w:val="21"/>
        </w:rPr>
      </w:pPr>
      <w:r>
        <w:rPr>
          <w:rFonts w:hint="eastAsia" w:ascii="宋体" w:hAnsi="宋体" w:cs="宋体"/>
          <w:color w:val="auto"/>
          <w:szCs w:val="21"/>
        </w:rPr>
        <w:t>银行帐号（包括开户行地址、电话、传真等）：</w:t>
      </w:r>
    </w:p>
    <w:p>
      <w:pPr>
        <w:spacing w:line="360" w:lineRule="auto"/>
        <w:ind w:firstLine="2232" w:firstLineChars="1063"/>
        <w:jc w:val="left"/>
        <w:rPr>
          <w:rFonts w:ascii="宋体" w:hAnsi="宋体" w:cs="宋体"/>
          <w:color w:val="auto"/>
          <w:szCs w:val="21"/>
        </w:rPr>
      </w:pPr>
      <w:r>
        <w:rPr>
          <w:rFonts w:hint="eastAsia" w:ascii="宋体" w:hAnsi="宋体" w:cs="宋体"/>
          <w:color w:val="auto"/>
          <w:szCs w:val="21"/>
        </w:rPr>
        <w:t>日期：</w:t>
      </w:r>
      <w:r>
        <w:rPr>
          <w:rFonts w:ascii="宋体" w:hAnsi="宋体" w:cs="宋体"/>
          <w:color w:val="auto"/>
          <w:szCs w:val="21"/>
        </w:rPr>
        <w:t xml:space="preserve">    </w:t>
      </w:r>
      <w:r>
        <w:rPr>
          <w:rFonts w:hint="eastAsia" w:ascii="宋体" w:hAnsi="宋体" w:cs="宋体"/>
          <w:color w:val="auto"/>
          <w:szCs w:val="21"/>
        </w:rPr>
        <w:t>年</w:t>
      </w:r>
      <w:r>
        <w:rPr>
          <w:rFonts w:ascii="宋体" w:hAnsi="宋体" w:cs="宋体"/>
          <w:color w:val="auto"/>
          <w:szCs w:val="21"/>
        </w:rPr>
        <w:t xml:space="preserve">    </w:t>
      </w:r>
      <w:r>
        <w:rPr>
          <w:rFonts w:hint="eastAsia" w:ascii="宋体" w:hAnsi="宋体" w:cs="宋体"/>
          <w:color w:val="auto"/>
          <w:szCs w:val="21"/>
        </w:rPr>
        <w:t>月</w:t>
      </w:r>
      <w:r>
        <w:rPr>
          <w:rFonts w:ascii="宋体" w:hAnsi="宋体" w:cs="宋体"/>
          <w:color w:val="auto"/>
          <w:szCs w:val="21"/>
        </w:rPr>
        <w:t xml:space="preserve">    </w:t>
      </w:r>
      <w:r>
        <w:rPr>
          <w:rFonts w:hint="eastAsia" w:ascii="宋体" w:hAnsi="宋体" w:cs="宋体"/>
          <w:color w:val="auto"/>
          <w:szCs w:val="21"/>
        </w:rPr>
        <w:t>日</w:t>
      </w:r>
    </w:p>
    <w:p>
      <w:pPr>
        <w:spacing w:line="360" w:lineRule="auto"/>
        <w:ind w:firstLine="2232" w:firstLineChars="1063"/>
        <w:jc w:val="left"/>
        <w:rPr>
          <w:rFonts w:ascii="宋体" w:hAnsi="宋体" w:cs="宋体"/>
          <w:color w:val="auto"/>
          <w:szCs w:val="21"/>
        </w:rPr>
      </w:pPr>
    </w:p>
    <w:p>
      <w:pPr>
        <w:keepNext/>
        <w:keepLines/>
        <w:spacing w:before="240" w:after="240" w:line="416" w:lineRule="auto"/>
        <w:outlineLvl w:val="1"/>
        <w:rPr>
          <w:rFonts w:ascii="宋体" w:hAnsi="宋体" w:cs="宋体"/>
          <w:b/>
          <w:bCs/>
          <w:color w:val="auto"/>
          <w:szCs w:val="21"/>
        </w:rPr>
      </w:pPr>
      <w:r>
        <w:rPr>
          <w:rFonts w:ascii="宋体" w:hAnsi="宋体" w:cs="宋体"/>
          <w:b/>
          <w:bCs/>
          <w:color w:val="auto"/>
          <w:szCs w:val="21"/>
        </w:rPr>
        <w:br w:type="page"/>
      </w:r>
      <w:bookmarkStart w:id="35" w:name="_Toc1424"/>
      <w:bookmarkStart w:id="36" w:name="_Toc377719912"/>
      <w:r>
        <w:rPr>
          <w:rFonts w:ascii="宋体" w:hAnsi="宋体" w:cs="宋体"/>
          <w:b/>
          <w:bCs/>
          <w:color w:val="auto"/>
          <w:sz w:val="30"/>
          <w:szCs w:val="30"/>
        </w:rPr>
        <w:t xml:space="preserve">2  </w:t>
      </w:r>
      <w:r>
        <w:rPr>
          <w:rFonts w:hint="eastAsia" w:ascii="宋体" w:hAnsi="宋体" w:cs="宋体"/>
          <w:b/>
          <w:bCs/>
          <w:color w:val="auto"/>
          <w:sz w:val="30"/>
          <w:szCs w:val="30"/>
        </w:rPr>
        <w:t>投标函附录格式</w:t>
      </w:r>
      <w:bookmarkEnd w:id="35"/>
      <w:bookmarkEnd w:id="36"/>
    </w:p>
    <w:p>
      <w:pPr>
        <w:spacing w:line="400" w:lineRule="exact"/>
        <w:jc w:val="left"/>
        <w:rPr>
          <w:rFonts w:ascii="宋体" w:hAnsi="宋体" w:cs="宋体"/>
          <w:color w:val="auto"/>
          <w:szCs w:val="21"/>
        </w:rPr>
      </w:pPr>
    </w:p>
    <w:p>
      <w:pPr>
        <w:spacing w:line="400" w:lineRule="exact"/>
        <w:jc w:val="center"/>
        <w:rPr>
          <w:rFonts w:ascii="宋体" w:hAnsi="宋体" w:cs="宋体"/>
          <w:b/>
          <w:color w:val="auto"/>
          <w:sz w:val="30"/>
          <w:szCs w:val="30"/>
        </w:rPr>
      </w:pPr>
      <w:r>
        <w:rPr>
          <w:rFonts w:hint="eastAsia" w:ascii="宋体" w:hAnsi="宋体" w:cs="宋体"/>
          <w:b/>
          <w:color w:val="auto"/>
          <w:sz w:val="30"/>
          <w:szCs w:val="30"/>
        </w:rPr>
        <w:t>投</w:t>
      </w:r>
      <w:r>
        <w:rPr>
          <w:rFonts w:ascii="宋体" w:hAnsi="宋体" w:cs="宋体"/>
          <w:b/>
          <w:color w:val="auto"/>
          <w:sz w:val="30"/>
          <w:szCs w:val="30"/>
        </w:rPr>
        <w:t xml:space="preserve">  </w:t>
      </w:r>
      <w:r>
        <w:rPr>
          <w:rFonts w:hint="eastAsia" w:ascii="宋体" w:hAnsi="宋体" w:cs="宋体"/>
          <w:b/>
          <w:color w:val="auto"/>
          <w:sz w:val="30"/>
          <w:szCs w:val="30"/>
        </w:rPr>
        <w:t>标</w:t>
      </w:r>
      <w:r>
        <w:rPr>
          <w:rFonts w:ascii="宋体" w:hAnsi="宋体" w:cs="宋体"/>
          <w:b/>
          <w:color w:val="auto"/>
          <w:sz w:val="30"/>
          <w:szCs w:val="30"/>
        </w:rPr>
        <w:t xml:space="preserve">  </w:t>
      </w:r>
      <w:r>
        <w:rPr>
          <w:rFonts w:hint="eastAsia" w:ascii="宋体" w:hAnsi="宋体" w:cs="宋体"/>
          <w:b/>
          <w:color w:val="auto"/>
          <w:sz w:val="30"/>
          <w:szCs w:val="30"/>
        </w:rPr>
        <w:t>函</w:t>
      </w:r>
      <w:r>
        <w:rPr>
          <w:rFonts w:ascii="宋体" w:hAnsi="宋体" w:cs="宋体"/>
          <w:b/>
          <w:color w:val="auto"/>
          <w:sz w:val="30"/>
          <w:szCs w:val="30"/>
        </w:rPr>
        <w:t xml:space="preserve">  </w:t>
      </w:r>
      <w:r>
        <w:rPr>
          <w:rFonts w:hint="eastAsia" w:ascii="宋体" w:hAnsi="宋体" w:cs="宋体"/>
          <w:b/>
          <w:color w:val="auto"/>
          <w:sz w:val="30"/>
          <w:szCs w:val="30"/>
        </w:rPr>
        <w:t>附</w:t>
      </w:r>
      <w:r>
        <w:rPr>
          <w:rFonts w:ascii="宋体" w:hAnsi="宋体" w:cs="宋体"/>
          <w:b/>
          <w:color w:val="auto"/>
          <w:sz w:val="30"/>
          <w:szCs w:val="30"/>
        </w:rPr>
        <w:t xml:space="preserve">  </w:t>
      </w:r>
      <w:r>
        <w:rPr>
          <w:rFonts w:hint="eastAsia" w:ascii="宋体" w:hAnsi="宋体" w:cs="宋体"/>
          <w:b/>
          <w:color w:val="auto"/>
          <w:sz w:val="30"/>
          <w:szCs w:val="30"/>
        </w:rPr>
        <w:t>录</w:t>
      </w:r>
    </w:p>
    <w:p>
      <w:pPr>
        <w:spacing w:line="400" w:lineRule="exact"/>
        <w:jc w:val="left"/>
        <w:rPr>
          <w:rFonts w:ascii="宋体" w:hAnsi="宋体" w:cs="宋体"/>
          <w:color w:val="auto"/>
          <w:szCs w:val="21"/>
        </w:rPr>
      </w:pPr>
      <w:r>
        <w:rPr>
          <w:rFonts w:ascii="宋体" w:hAnsi="宋体" w:cs="宋体"/>
          <w:color w:val="auto"/>
          <w:szCs w:val="21"/>
        </w:rPr>
        <w:t xml:space="preserve">    </w:t>
      </w:r>
    </w:p>
    <w:tbl>
      <w:tblPr>
        <w:tblStyle w:val="28"/>
        <w:tblW w:w="86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95"/>
        <w:gridCol w:w="1668"/>
        <w:gridCol w:w="1104"/>
        <w:gridCol w:w="2659"/>
        <w:gridCol w:w="26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074" w:hRule="atLeast"/>
          <w:jc w:val="center"/>
        </w:trPr>
        <w:tc>
          <w:tcPr>
            <w:tcW w:w="59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序号</w:t>
            </w:r>
          </w:p>
        </w:tc>
        <w:tc>
          <w:tcPr>
            <w:tcW w:w="1668"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摘</w:t>
            </w:r>
            <w:r>
              <w:rPr>
                <w:rFonts w:ascii="宋体" w:hAnsi="宋体" w:cs="宋体"/>
                <w:color w:val="auto"/>
                <w:szCs w:val="21"/>
              </w:rPr>
              <w:t xml:space="preserve">   </w:t>
            </w:r>
            <w:r>
              <w:rPr>
                <w:rFonts w:hint="eastAsia" w:ascii="宋体" w:hAnsi="宋体" w:cs="宋体"/>
                <w:color w:val="auto"/>
                <w:szCs w:val="21"/>
              </w:rPr>
              <w:t>要</w:t>
            </w:r>
          </w:p>
        </w:tc>
        <w:tc>
          <w:tcPr>
            <w:tcW w:w="110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合同</w:t>
            </w:r>
          </w:p>
          <w:p>
            <w:pPr>
              <w:spacing w:line="360" w:lineRule="exact"/>
              <w:jc w:val="center"/>
              <w:rPr>
                <w:rFonts w:ascii="宋体" w:hAnsi="宋体" w:cs="宋体"/>
                <w:color w:val="auto"/>
                <w:szCs w:val="21"/>
              </w:rPr>
            </w:pPr>
            <w:r>
              <w:rPr>
                <w:rFonts w:hint="eastAsia" w:ascii="宋体" w:hAnsi="宋体" w:cs="宋体"/>
                <w:color w:val="auto"/>
                <w:szCs w:val="21"/>
              </w:rPr>
              <w:t>条款号</w:t>
            </w:r>
          </w:p>
        </w:tc>
        <w:tc>
          <w:tcPr>
            <w:tcW w:w="2659"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内</w:t>
            </w:r>
            <w:r>
              <w:rPr>
                <w:rFonts w:ascii="宋体" w:hAnsi="宋体" w:cs="宋体"/>
                <w:color w:val="auto"/>
                <w:szCs w:val="21"/>
              </w:rPr>
              <w:t xml:space="preserve">  </w:t>
            </w:r>
            <w:r>
              <w:rPr>
                <w:rFonts w:hint="eastAsia" w:ascii="宋体" w:hAnsi="宋体" w:cs="宋体"/>
                <w:color w:val="auto"/>
                <w:szCs w:val="21"/>
              </w:rPr>
              <w:t>容</w:t>
            </w:r>
            <w:r>
              <w:rPr>
                <w:rFonts w:ascii="宋体" w:hAnsi="宋体" w:cs="宋体"/>
                <w:color w:val="auto"/>
                <w:szCs w:val="21"/>
              </w:rPr>
              <w:t xml:space="preserve">  </w:t>
            </w:r>
            <w:r>
              <w:rPr>
                <w:rFonts w:hint="eastAsia" w:ascii="宋体" w:hAnsi="宋体" w:cs="宋体"/>
                <w:color w:val="auto"/>
                <w:szCs w:val="21"/>
              </w:rPr>
              <w:t>摘</w:t>
            </w:r>
            <w:r>
              <w:rPr>
                <w:rFonts w:ascii="宋体" w:hAnsi="宋体" w:cs="宋体"/>
                <w:color w:val="auto"/>
                <w:szCs w:val="21"/>
              </w:rPr>
              <w:t xml:space="preserve">  </w:t>
            </w:r>
            <w:r>
              <w:rPr>
                <w:rFonts w:hint="eastAsia" w:ascii="宋体" w:hAnsi="宋体" w:cs="宋体"/>
                <w:color w:val="auto"/>
                <w:szCs w:val="21"/>
              </w:rPr>
              <w:t>要</w:t>
            </w:r>
          </w:p>
        </w:tc>
        <w:tc>
          <w:tcPr>
            <w:tcW w:w="2659"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投标人响应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12" w:hRule="atLeast"/>
          <w:jc w:val="center"/>
        </w:trPr>
        <w:tc>
          <w:tcPr>
            <w:tcW w:w="595" w:type="dxa"/>
            <w:vAlign w:val="center"/>
          </w:tcPr>
          <w:p>
            <w:pPr>
              <w:spacing w:line="360" w:lineRule="exact"/>
              <w:jc w:val="center"/>
              <w:rPr>
                <w:rFonts w:ascii="宋体" w:hAnsi="宋体" w:cs="宋体"/>
                <w:color w:val="auto"/>
                <w:szCs w:val="21"/>
              </w:rPr>
            </w:pPr>
            <w:r>
              <w:rPr>
                <w:rFonts w:ascii="宋体" w:hAnsi="宋体" w:cs="宋体"/>
                <w:color w:val="auto"/>
                <w:szCs w:val="21"/>
              </w:rPr>
              <w:t>1</w:t>
            </w:r>
          </w:p>
        </w:tc>
        <w:tc>
          <w:tcPr>
            <w:tcW w:w="1668" w:type="dxa"/>
            <w:vAlign w:val="center"/>
          </w:tcPr>
          <w:p>
            <w:pPr>
              <w:spacing w:line="360" w:lineRule="exact"/>
              <w:rPr>
                <w:rFonts w:ascii="宋体" w:hAnsi="宋体" w:cs="宋体"/>
                <w:color w:val="auto"/>
                <w:szCs w:val="21"/>
              </w:rPr>
            </w:pPr>
            <w:r>
              <w:rPr>
                <w:rFonts w:hint="eastAsia" w:ascii="宋体" w:hAnsi="宋体" w:cs="宋体"/>
                <w:color w:val="auto"/>
                <w:szCs w:val="21"/>
              </w:rPr>
              <w:t>履约担保</w:t>
            </w:r>
          </w:p>
        </w:tc>
        <w:tc>
          <w:tcPr>
            <w:tcW w:w="1104" w:type="dxa"/>
          </w:tcPr>
          <w:p>
            <w:pPr>
              <w:spacing w:line="360" w:lineRule="exact"/>
              <w:rPr>
                <w:rFonts w:ascii="宋体" w:hAnsi="宋体" w:cs="宋体"/>
                <w:color w:val="auto"/>
                <w:szCs w:val="21"/>
              </w:rPr>
            </w:pPr>
            <w:r>
              <w:rPr>
                <w:rFonts w:hint="eastAsia" w:ascii="宋体" w:hAnsi="宋体" w:cs="宋体"/>
                <w:color w:val="auto"/>
                <w:szCs w:val="21"/>
              </w:rPr>
              <w:t>第九条</w:t>
            </w:r>
          </w:p>
        </w:tc>
        <w:tc>
          <w:tcPr>
            <w:tcW w:w="2659" w:type="dxa"/>
            <w:vAlign w:val="center"/>
          </w:tcPr>
          <w:p>
            <w:pPr>
              <w:spacing w:line="360" w:lineRule="exact"/>
              <w:rPr>
                <w:rFonts w:ascii="宋体" w:hAnsi="宋体" w:cs="宋体"/>
                <w:color w:val="auto"/>
                <w:szCs w:val="21"/>
              </w:rPr>
            </w:pPr>
            <w:r>
              <w:rPr>
                <w:rFonts w:hint="eastAsia" w:ascii="宋体" w:hAnsi="宋体" w:cs="宋体"/>
                <w:color w:val="auto"/>
                <w:szCs w:val="21"/>
              </w:rPr>
              <w:t>合同价的</w:t>
            </w:r>
            <w:r>
              <w:rPr>
                <w:rFonts w:ascii="宋体" w:hAnsi="宋体" w:cs="宋体"/>
                <w:color w:val="auto"/>
                <w:szCs w:val="21"/>
              </w:rPr>
              <w:t>10％</w:t>
            </w:r>
          </w:p>
        </w:tc>
        <w:tc>
          <w:tcPr>
            <w:tcW w:w="2659" w:type="dxa"/>
            <w:vAlign w:val="center"/>
          </w:tcPr>
          <w:p>
            <w:pPr>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51" w:hRule="atLeast"/>
          <w:jc w:val="center"/>
        </w:trPr>
        <w:tc>
          <w:tcPr>
            <w:tcW w:w="595" w:type="dxa"/>
            <w:vAlign w:val="center"/>
          </w:tcPr>
          <w:p>
            <w:pPr>
              <w:spacing w:line="360" w:lineRule="exact"/>
              <w:jc w:val="center"/>
              <w:rPr>
                <w:rFonts w:ascii="宋体" w:hAnsi="宋体" w:cs="宋体"/>
                <w:color w:val="auto"/>
                <w:szCs w:val="21"/>
              </w:rPr>
            </w:pPr>
            <w:r>
              <w:rPr>
                <w:rFonts w:ascii="宋体" w:hAnsi="宋体" w:cs="宋体"/>
                <w:color w:val="auto"/>
                <w:szCs w:val="21"/>
              </w:rPr>
              <w:t>2</w:t>
            </w:r>
          </w:p>
        </w:tc>
        <w:tc>
          <w:tcPr>
            <w:tcW w:w="1668" w:type="dxa"/>
            <w:vAlign w:val="center"/>
          </w:tcPr>
          <w:p>
            <w:pPr>
              <w:spacing w:line="360" w:lineRule="exact"/>
              <w:rPr>
                <w:rFonts w:ascii="宋体" w:hAnsi="宋体" w:cs="宋体"/>
                <w:color w:val="auto"/>
                <w:szCs w:val="21"/>
              </w:rPr>
            </w:pPr>
            <w:r>
              <w:rPr>
                <w:rFonts w:hint="eastAsia" w:ascii="宋体" w:hAnsi="宋体" w:cs="宋体"/>
                <w:color w:val="auto"/>
                <w:szCs w:val="21"/>
              </w:rPr>
              <w:t>招标人发出</w:t>
            </w:r>
          </w:p>
          <w:p>
            <w:pPr>
              <w:spacing w:line="360" w:lineRule="exact"/>
              <w:rPr>
                <w:rFonts w:ascii="宋体" w:hAnsi="宋体" w:cs="宋体"/>
                <w:color w:val="auto"/>
                <w:szCs w:val="21"/>
              </w:rPr>
            </w:pPr>
            <w:r>
              <w:rPr>
                <w:rFonts w:hint="eastAsia" w:ascii="宋体" w:hAnsi="宋体" w:cs="宋体"/>
                <w:color w:val="auto"/>
                <w:szCs w:val="21"/>
              </w:rPr>
              <w:t>开工通知时间</w:t>
            </w:r>
          </w:p>
        </w:tc>
        <w:tc>
          <w:tcPr>
            <w:tcW w:w="1104" w:type="dxa"/>
          </w:tcPr>
          <w:p>
            <w:pPr>
              <w:spacing w:line="360" w:lineRule="exact"/>
              <w:rPr>
                <w:rFonts w:ascii="宋体" w:hAnsi="宋体" w:cs="宋体"/>
                <w:color w:val="auto"/>
                <w:szCs w:val="21"/>
              </w:rPr>
            </w:pPr>
            <w:r>
              <w:rPr>
                <w:rFonts w:hint="eastAsia" w:ascii="宋体" w:hAnsi="宋体" w:cs="宋体"/>
                <w:color w:val="auto"/>
                <w:szCs w:val="21"/>
              </w:rPr>
              <w:t>第三条、</w:t>
            </w:r>
            <w:r>
              <w:rPr>
                <w:rFonts w:ascii="宋体" w:hAnsi="宋体" w:cs="宋体"/>
                <w:color w:val="auto"/>
                <w:szCs w:val="21"/>
              </w:rPr>
              <w:t>3</w:t>
            </w:r>
          </w:p>
        </w:tc>
        <w:tc>
          <w:tcPr>
            <w:tcW w:w="2659" w:type="dxa"/>
            <w:vAlign w:val="center"/>
          </w:tcPr>
          <w:p>
            <w:pPr>
              <w:spacing w:line="360" w:lineRule="exact"/>
              <w:rPr>
                <w:rFonts w:ascii="宋体" w:hAnsi="宋体" w:cs="宋体"/>
                <w:color w:val="auto"/>
                <w:szCs w:val="21"/>
              </w:rPr>
            </w:pPr>
            <w:r>
              <w:rPr>
                <w:rFonts w:hint="eastAsia" w:ascii="宋体" w:hAnsi="宋体" w:cs="宋体"/>
                <w:color w:val="auto"/>
                <w:szCs w:val="21"/>
              </w:rPr>
              <w:t>合同生效后</w:t>
            </w:r>
          </w:p>
        </w:tc>
        <w:tc>
          <w:tcPr>
            <w:tcW w:w="2659" w:type="dxa"/>
            <w:vAlign w:val="center"/>
          </w:tcPr>
          <w:p>
            <w:pPr>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51" w:hRule="atLeast"/>
          <w:jc w:val="center"/>
        </w:trPr>
        <w:tc>
          <w:tcPr>
            <w:tcW w:w="595" w:type="dxa"/>
            <w:vAlign w:val="center"/>
          </w:tcPr>
          <w:p>
            <w:pPr>
              <w:spacing w:line="360" w:lineRule="exact"/>
              <w:jc w:val="center"/>
              <w:rPr>
                <w:rFonts w:ascii="宋体" w:hAnsi="宋体" w:cs="宋体"/>
                <w:color w:val="auto"/>
                <w:szCs w:val="21"/>
              </w:rPr>
            </w:pPr>
            <w:r>
              <w:rPr>
                <w:rFonts w:ascii="宋体" w:hAnsi="宋体" w:cs="宋体"/>
                <w:color w:val="auto"/>
                <w:szCs w:val="21"/>
              </w:rPr>
              <w:t>3</w:t>
            </w:r>
          </w:p>
        </w:tc>
        <w:tc>
          <w:tcPr>
            <w:tcW w:w="1668" w:type="dxa"/>
            <w:vAlign w:val="center"/>
          </w:tcPr>
          <w:p>
            <w:pPr>
              <w:spacing w:line="360" w:lineRule="exact"/>
              <w:rPr>
                <w:rFonts w:ascii="宋体" w:hAnsi="宋体" w:cs="宋体"/>
                <w:color w:val="auto"/>
                <w:szCs w:val="21"/>
              </w:rPr>
            </w:pPr>
            <w:r>
              <w:rPr>
                <w:rFonts w:hint="eastAsia" w:ascii="宋体" w:hAnsi="宋体" w:cs="宋体"/>
                <w:color w:val="auto"/>
                <w:szCs w:val="21"/>
              </w:rPr>
              <w:t>误期赔偿费金额</w:t>
            </w:r>
          </w:p>
        </w:tc>
        <w:tc>
          <w:tcPr>
            <w:tcW w:w="1104" w:type="dxa"/>
            <w:vAlign w:val="center"/>
          </w:tcPr>
          <w:p>
            <w:pPr>
              <w:spacing w:line="360" w:lineRule="exact"/>
              <w:rPr>
                <w:rFonts w:ascii="宋体" w:hAnsi="宋体" w:cs="宋体"/>
                <w:color w:val="auto"/>
                <w:szCs w:val="21"/>
              </w:rPr>
            </w:pPr>
            <w:r>
              <w:rPr>
                <w:rFonts w:hint="eastAsia" w:ascii="宋体" w:hAnsi="宋体" w:cs="宋体"/>
                <w:color w:val="auto"/>
                <w:szCs w:val="21"/>
              </w:rPr>
              <w:t>第十一条</w:t>
            </w:r>
          </w:p>
        </w:tc>
        <w:tc>
          <w:tcPr>
            <w:tcW w:w="2659" w:type="dxa"/>
            <w:vAlign w:val="center"/>
          </w:tcPr>
          <w:p>
            <w:pPr>
              <w:spacing w:line="360" w:lineRule="exact"/>
              <w:rPr>
                <w:rFonts w:ascii="宋体" w:hAnsi="宋体" w:cs="宋体"/>
                <w:color w:val="auto"/>
                <w:szCs w:val="21"/>
              </w:rPr>
            </w:pPr>
            <w:r>
              <w:rPr>
                <w:rFonts w:hint="eastAsia" w:ascii="宋体" w:hAnsi="宋体" w:cs="宋体"/>
                <w:color w:val="auto"/>
                <w:szCs w:val="21"/>
              </w:rPr>
              <w:t>按合同相应规定</w:t>
            </w:r>
          </w:p>
        </w:tc>
        <w:tc>
          <w:tcPr>
            <w:tcW w:w="2659" w:type="dxa"/>
            <w:vAlign w:val="center"/>
          </w:tcPr>
          <w:p>
            <w:pPr>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51" w:hRule="atLeast"/>
          <w:jc w:val="center"/>
        </w:trPr>
        <w:tc>
          <w:tcPr>
            <w:tcW w:w="595" w:type="dxa"/>
            <w:vAlign w:val="center"/>
          </w:tcPr>
          <w:p>
            <w:pPr>
              <w:spacing w:line="360" w:lineRule="exact"/>
              <w:jc w:val="center"/>
              <w:rPr>
                <w:rFonts w:ascii="宋体" w:hAnsi="宋体" w:cs="宋体"/>
                <w:color w:val="auto"/>
                <w:szCs w:val="21"/>
              </w:rPr>
            </w:pPr>
            <w:r>
              <w:rPr>
                <w:rFonts w:ascii="宋体" w:hAnsi="宋体" w:cs="宋体"/>
                <w:color w:val="auto"/>
                <w:szCs w:val="21"/>
              </w:rPr>
              <w:t>4</w:t>
            </w:r>
          </w:p>
        </w:tc>
        <w:tc>
          <w:tcPr>
            <w:tcW w:w="1668" w:type="dxa"/>
          </w:tcPr>
          <w:p>
            <w:pPr>
              <w:spacing w:line="360" w:lineRule="exact"/>
              <w:rPr>
                <w:rFonts w:ascii="宋体" w:hAnsi="宋体" w:cs="宋体"/>
                <w:color w:val="auto"/>
                <w:szCs w:val="21"/>
              </w:rPr>
            </w:pPr>
            <w:r>
              <w:rPr>
                <w:rFonts w:hint="eastAsia" w:ascii="宋体" w:hAnsi="宋体" w:cs="宋体"/>
                <w:color w:val="auto"/>
                <w:szCs w:val="21"/>
              </w:rPr>
              <w:t>预付款金额</w:t>
            </w:r>
            <w:r>
              <w:rPr>
                <w:rFonts w:ascii="宋体" w:hAnsi="宋体" w:cs="宋体"/>
                <w:color w:val="auto"/>
                <w:szCs w:val="21"/>
              </w:rPr>
              <w:t xml:space="preserve">           </w:t>
            </w:r>
          </w:p>
        </w:tc>
        <w:tc>
          <w:tcPr>
            <w:tcW w:w="1104" w:type="dxa"/>
          </w:tcPr>
          <w:p>
            <w:pPr>
              <w:spacing w:line="360" w:lineRule="exact"/>
              <w:rPr>
                <w:rFonts w:ascii="宋体" w:hAnsi="宋体" w:cs="宋体"/>
                <w:color w:val="auto"/>
                <w:szCs w:val="21"/>
              </w:rPr>
            </w:pPr>
            <w:r>
              <w:rPr>
                <w:rFonts w:hint="eastAsia" w:ascii="宋体" w:hAnsi="宋体" w:cs="宋体"/>
                <w:color w:val="auto"/>
                <w:szCs w:val="21"/>
              </w:rPr>
              <w:t>第十条、</w:t>
            </w:r>
            <w:r>
              <w:rPr>
                <w:rFonts w:ascii="宋体" w:hAnsi="宋体" w:cs="宋体"/>
                <w:color w:val="auto"/>
                <w:szCs w:val="21"/>
              </w:rPr>
              <w:t>1</w:t>
            </w:r>
          </w:p>
        </w:tc>
        <w:tc>
          <w:tcPr>
            <w:tcW w:w="2659" w:type="dxa"/>
          </w:tcPr>
          <w:p>
            <w:pPr>
              <w:spacing w:line="360" w:lineRule="exact"/>
              <w:rPr>
                <w:rFonts w:ascii="宋体" w:hAnsi="宋体" w:cs="宋体"/>
                <w:color w:val="auto"/>
                <w:szCs w:val="21"/>
              </w:rPr>
            </w:pPr>
            <w:r>
              <w:rPr>
                <w:rFonts w:hint="eastAsia" w:ascii="宋体" w:hAnsi="宋体" w:cs="宋体"/>
                <w:color w:val="auto"/>
                <w:szCs w:val="21"/>
              </w:rPr>
              <w:t>无</w:t>
            </w:r>
          </w:p>
        </w:tc>
        <w:tc>
          <w:tcPr>
            <w:tcW w:w="2659" w:type="dxa"/>
            <w:vAlign w:val="center"/>
          </w:tcPr>
          <w:p>
            <w:pPr>
              <w:spacing w:line="360" w:lineRule="exact"/>
              <w:rPr>
                <w:rFonts w:ascii="宋体" w:hAnsi="宋体" w:cs="宋体"/>
                <w:color w:val="auto"/>
                <w:szCs w:val="21"/>
              </w:rPr>
            </w:pPr>
          </w:p>
        </w:tc>
      </w:tr>
    </w:tbl>
    <w:p>
      <w:pPr>
        <w:spacing w:line="400" w:lineRule="exact"/>
        <w:jc w:val="left"/>
        <w:rPr>
          <w:rFonts w:ascii="宋体" w:hAnsi="宋体" w:cs="宋体"/>
          <w:color w:val="auto"/>
          <w:szCs w:val="21"/>
        </w:rPr>
      </w:pPr>
      <w:r>
        <w:rPr>
          <w:rFonts w:hint="eastAsia" w:ascii="宋体" w:hAnsi="宋体" w:cs="宋体"/>
          <w:color w:val="auto"/>
          <w:szCs w:val="21"/>
        </w:rPr>
        <w:t>（放在技术标投标函后面）</w:t>
      </w:r>
    </w:p>
    <w:p>
      <w:pPr>
        <w:spacing w:line="400" w:lineRule="exact"/>
        <w:jc w:val="left"/>
        <w:rPr>
          <w:rFonts w:ascii="宋体" w:hAnsi="宋体" w:cs="宋体"/>
          <w:color w:val="auto"/>
          <w:szCs w:val="21"/>
        </w:rPr>
      </w:pPr>
    </w:p>
    <w:p>
      <w:pPr>
        <w:spacing w:line="400" w:lineRule="exact"/>
        <w:jc w:val="left"/>
        <w:rPr>
          <w:rFonts w:ascii="宋体" w:hAnsi="宋体" w:cs="宋体"/>
          <w:color w:val="auto"/>
          <w:szCs w:val="21"/>
        </w:rPr>
      </w:pPr>
    </w:p>
    <w:p>
      <w:pPr>
        <w:spacing w:line="400" w:lineRule="exact"/>
        <w:jc w:val="left"/>
        <w:rPr>
          <w:rFonts w:ascii="宋体" w:hAnsi="宋体" w:cs="宋体"/>
          <w:color w:val="auto"/>
          <w:szCs w:val="21"/>
        </w:rPr>
      </w:pPr>
    </w:p>
    <w:p>
      <w:pPr>
        <w:spacing w:line="400" w:lineRule="exact"/>
        <w:ind w:firstLine="2763" w:firstLineChars="1316"/>
        <w:jc w:val="left"/>
        <w:rPr>
          <w:rFonts w:ascii="宋体" w:hAnsi="宋体" w:cs="宋体"/>
          <w:color w:val="auto"/>
          <w:szCs w:val="21"/>
        </w:rPr>
      </w:pPr>
      <w:r>
        <w:rPr>
          <w:rFonts w:hint="eastAsia" w:ascii="宋体" w:hAnsi="宋体" w:cs="宋体"/>
          <w:color w:val="auto"/>
          <w:szCs w:val="21"/>
        </w:rPr>
        <w:t>投</w:t>
      </w:r>
      <w:r>
        <w:rPr>
          <w:rFonts w:ascii="宋体" w:hAnsi="宋体" w:cs="宋体"/>
          <w:color w:val="auto"/>
          <w:szCs w:val="21"/>
        </w:rPr>
        <w:t xml:space="preserve">   </w:t>
      </w:r>
      <w:r>
        <w:rPr>
          <w:rFonts w:hint="eastAsia" w:ascii="宋体" w:hAnsi="宋体" w:cs="宋体"/>
          <w:color w:val="auto"/>
          <w:szCs w:val="21"/>
        </w:rPr>
        <w:t>标</w:t>
      </w:r>
      <w:r>
        <w:rPr>
          <w:rFonts w:ascii="宋体" w:hAnsi="宋体" w:cs="宋体"/>
          <w:color w:val="auto"/>
          <w:szCs w:val="21"/>
        </w:rPr>
        <w:t xml:space="preserve">   </w:t>
      </w:r>
      <w:r>
        <w:rPr>
          <w:rFonts w:hint="eastAsia" w:ascii="宋体" w:hAnsi="宋体" w:cs="宋体"/>
          <w:color w:val="auto"/>
          <w:szCs w:val="21"/>
        </w:rPr>
        <w:t>人（公章）：</w:t>
      </w:r>
    </w:p>
    <w:p>
      <w:pPr>
        <w:spacing w:line="400" w:lineRule="exact"/>
        <w:ind w:firstLine="2763" w:firstLineChars="1316"/>
        <w:jc w:val="left"/>
        <w:rPr>
          <w:rFonts w:ascii="宋体" w:hAnsi="宋体" w:cs="宋体"/>
          <w:color w:val="auto"/>
          <w:szCs w:val="21"/>
        </w:rPr>
      </w:pPr>
    </w:p>
    <w:p>
      <w:pPr>
        <w:spacing w:line="400" w:lineRule="exact"/>
        <w:ind w:firstLine="2763" w:firstLineChars="1316"/>
        <w:jc w:val="left"/>
        <w:rPr>
          <w:rFonts w:ascii="宋体" w:hAnsi="宋体" w:cs="宋体"/>
          <w:color w:val="auto"/>
          <w:szCs w:val="21"/>
        </w:rPr>
      </w:pPr>
      <w:r>
        <w:rPr>
          <w:rFonts w:hint="eastAsia" w:ascii="宋体" w:hAnsi="宋体" w:cs="宋体"/>
          <w:color w:val="auto"/>
          <w:szCs w:val="21"/>
        </w:rPr>
        <w:t>投标人授权代表（签字或盖章）：</w:t>
      </w:r>
    </w:p>
    <w:p>
      <w:pPr>
        <w:spacing w:line="400" w:lineRule="exact"/>
        <w:ind w:firstLine="2763" w:firstLineChars="1316"/>
        <w:jc w:val="left"/>
        <w:rPr>
          <w:rFonts w:ascii="宋体" w:hAnsi="宋体" w:cs="宋体"/>
          <w:color w:val="auto"/>
          <w:szCs w:val="21"/>
        </w:rPr>
      </w:pPr>
    </w:p>
    <w:p>
      <w:pPr>
        <w:spacing w:line="400" w:lineRule="exact"/>
        <w:ind w:firstLine="2763" w:firstLineChars="1316"/>
        <w:jc w:val="left"/>
        <w:rPr>
          <w:rFonts w:ascii="宋体" w:hAnsi="宋体" w:cs="宋体"/>
          <w:color w:val="auto"/>
          <w:szCs w:val="21"/>
        </w:rPr>
      </w:pPr>
      <w:r>
        <w:rPr>
          <w:rFonts w:hint="eastAsia" w:ascii="宋体" w:hAnsi="宋体" w:cs="宋体"/>
          <w:color w:val="auto"/>
          <w:szCs w:val="21"/>
        </w:rPr>
        <w:t>日</w:t>
      </w:r>
      <w:r>
        <w:rPr>
          <w:rFonts w:ascii="宋体" w:hAnsi="宋体" w:cs="宋体"/>
          <w:color w:val="auto"/>
          <w:szCs w:val="21"/>
        </w:rPr>
        <w:t xml:space="preserve">    </w:t>
      </w:r>
      <w:r>
        <w:rPr>
          <w:rFonts w:hint="eastAsia" w:ascii="宋体" w:hAnsi="宋体" w:cs="宋体"/>
          <w:color w:val="auto"/>
          <w:szCs w:val="21"/>
        </w:rPr>
        <w:t>期：</w:t>
      </w:r>
      <w:r>
        <w:rPr>
          <w:rFonts w:ascii="宋体" w:hAnsi="宋体" w:cs="宋体"/>
          <w:color w:val="auto"/>
          <w:szCs w:val="21"/>
        </w:rPr>
        <w:t xml:space="preserve">    </w:t>
      </w:r>
      <w:r>
        <w:rPr>
          <w:rFonts w:hint="eastAsia" w:ascii="宋体" w:hAnsi="宋体" w:cs="宋体"/>
          <w:color w:val="auto"/>
          <w:szCs w:val="21"/>
        </w:rPr>
        <w:t>年</w:t>
      </w:r>
      <w:r>
        <w:rPr>
          <w:rFonts w:ascii="宋体" w:hAnsi="宋体" w:cs="宋体"/>
          <w:color w:val="auto"/>
          <w:szCs w:val="21"/>
        </w:rPr>
        <w:t xml:space="preserve">    </w:t>
      </w:r>
      <w:r>
        <w:rPr>
          <w:rFonts w:hint="eastAsia" w:ascii="宋体" w:hAnsi="宋体" w:cs="宋体"/>
          <w:color w:val="auto"/>
          <w:szCs w:val="21"/>
        </w:rPr>
        <w:t>月</w:t>
      </w:r>
      <w:r>
        <w:rPr>
          <w:rFonts w:ascii="宋体" w:hAnsi="宋体" w:cs="宋体"/>
          <w:color w:val="auto"/>
          <w:szCs w:val="21"/>
        </w:rPr>
        <w:t xml:space="preserve">   </w:t>
      </w:r>
      <w:r>
        <w:rPr>
          <w:rFonts w:hint="eastAsia" w:ascii="宋体" w:hAnsi="宋体" w:cs="宋体"/>
          <w:color w:val="auto"/>
          <w:szCs w:val="21"/>
        </w:rPr>
        <w:t>日</w:t>
      </w:r>
    </w:p>
    <w:p>
      <w:pPr>
        <w:spacing w:line="400" w:lineRule="exact"/>
        <w:jc w:val="left"/>
        <w:rPr>
          <w:rFonts w:ascii="宋体" w:hAnsi="宋体" w:cs="宋体"/>
          <w:color w:val="auto"/>
          <w:szCs w:val="21"/>
        </w:rPr>
      </w:pPr>
    </w:p>
    <w:p>
      <w:pPr>
        <w:spacing w:line="400" w:lineRule="exact"/>
        <w:jc w:val="left"/>
        <w:rPr>
          <w:rFonts w:ascii="宋体" w:hAnsi="宋体" w:cs="宋体"/>
          <w:color w:val="auto"/>
          <w:szCs w:val="21"/>
        </w:rPr>
      </w:pPr>
    </w:p>
    <w:p>
      <w:pPr>
        <w:spacing w:line="400" w:lineRule="exact"/>
        <w:jc w:val="left"/>
        <w:rPr>
          <w:rFonts w:ascii="宋体" w:hAnsi="宋体" w:cs="宋体"/>
          <w:color w:val="auto"/>
          <w:szCs w:val="21"/>
        </w:rPr>
      </w:pPr>
    </w:p>
    <w:p>
      <w:pPr>
        <w:keepNext/>
        <w:keepLines/>
        <w:spacing w:before="240" w:after="240" w:line="416" w:lineRule="auto"/>
        <w:outlineLvl w:val="1"/>
        <w:rPr>
          <w:rFonts w:ascii="宋体" w:hAnsi="宋体" w:cs="宋体"/>
          <w:b/>
          <w:bCs/>
          <w:color w:val="auto"/>
          <w:sz w:val="30"/>
          <w:szCs w:val="30"/>
        </w:rPr>
      </w:pPr>
      <w:r>
        <w:rPr>
          <w:rFonts w:ascii="宋体" w:hAnsi="宋体" w:cs="宋体"/>
          <w:b/>
          <w:bCs/>
          <w:color w:val="auto"/>
          <w:szCs w:val="21"/>
        </w:rPr>
        <w:br w:type="page"/>
      </w:r>
      <w:bookmarkStart w:id="37" w:name="_Toc377719913"/>
      <w:bookmarkStart w:id="38" w:name="_Toc11869"/>
      <w:r>
        <w:rPr>
          <w:rFonts w:ascii="宋体" w:hAnsi="宋体" w:cs="宋体"/>
          <w:b/>
          <w:bCs/>
          <w:color w:val="auto"/>
          <w:sz w:val="30"/>
          <w:szCs w:val="30"/>
        </w:rPr>
        <w:t xml:space="preserve">3  </w:t>
      </w:r>
      <w:r>
        <w:rPr>
          <w:rFonts w:hint="eastAsia" w:ascii="宋体" w:hAnsi="宋体" w:cs="宋体"/>
          <w:b/>
          <w:bCs/>
          <w:color w:val="auto"/>
          <w:sz w:val="30"/>
          <w:szCs w:val="30"/>
        </w:rPr>
        <w:t>法定代表人证明书格式</w:t>
      </w:r>
      <w:bookmarkEnd w:id="37"/>
      <w:bookmarkEnd w:id="38"/>
    </w:p>
    <w:p>
      <w:pPr>
        <w:spacing w:line="400" w:lineRule="exact"/>
        <w:jc w:val="center"/>
        <w:rPr>
          <w:rFonts w:ascii="宋体" w:hAnsi="宋体" w:cs="宋体"/>
          <w:b/>
          <w:color w:val="auto"/>
          <w:szCs w:val="21"/>
        </w:rPr>
      </w:pPr>
    </w:p>
    <w:p>
      <w:pPr>
        <w:spacing w:line="400" w:lineRule="exact"/>
        <w:jc w:val="center"/>
        <w:rPr>
          <w:rFonts w:ascii="宋体" w:hAnsi="宋体" w:cs="宋体"/>
          <w:b/>
          <w:color w:val="auto"/>
          <w:sz w:val="30"/>
          <w:szCs w:val="30"/>
        </w:rPr>
      </w:pPr>
      <w:r>
        <w:rPr>
          <w:rFonts w:hint="eastAsia" w:ascii="宋体" w:hAnsi="宋体" w:cs="宋体"/>
          <w:b/>
          <w:color w:val="auto"/>
          <w:sz w:val="30"/>
          <w:szCs w:val="30"/>
        </w:rPr>
        <w:t>法定代表人证明书</w:t>
      </w:r>
    </w:p>
    <w:p>
      <w:pPr>
        <w:spacing w:line="400" w:lineRule="exact"/>
        <w:jc w:val="left"/>
        <w:rPr>
          <w:rFonts w:ascii="宋体" w:hAnsi="宋体" w:cs="宋体"/>
          <w:color w:val="auto"/>
          <w:szCs w:val="21"/>
        </w:rPr>
      </w:pPr>
    </w:p>
    <w:p>
      <w:pPr>
        <w:spacing w:line="400" w:lineRule="exact"/>
        <w:jc w:val="left"/>
        <w:rPr>
          <w:rFonts w:ascii="宋体" w:hAnsi="宋体" w:cs="宋体"/>
          <w:color w:val="auto"/>
          <w:szCs w:val="21"/>
        </w:rPr>
      </w:pPr>
    </w:p>
    <w:p>
      <w:pPr>
        <w:spacing w:line="360" w:lineRule="auto"/>
        <w:jc w:val="left"/>
        <w:rPr>
          <w:rFonts w:ascii="宋体" w:hAnsi="宋体" w:cs="宋体"/>
          <w:bCs/>
          <w:color w:val="auto"/>
          <w:szCs w:val="21"/>
        </w:rPr>
      </w:pPr>
      <w:r>
        <w:rPr>
          <w:rFonts w:ascii="宋体" w:hAnsi="宋体" w:cs="宋体"/>
          <w:bCs/>
          <w:color w:val="auto"/>
          <w:szCs w:val="21"/>
          <w:u w:val="single"/>
        </w:rPr>
        <w:tab/>
      </w:r>
      <w:r>
        <w:rPr>
          <w:rFonts w:ascii="宋体" w:hAnsi="宋体" w:cs="宋体"/>
          <w:bCs/>
          <w:color w:val="auto"/>
          <w:szCs w:val="21"/>
          <w:u w:val="single"/>
        </w:rPr>
        <w:tab/>
      </w:r>
      <w:r>
        <w:rPr>
          <w:rFonts w:ascii="宋体" w:hAnsi="宋体" w:cs="宋体"/>
          <w:bCs/>
          <w:color w:val="auto"/>
          <w:szCs w:val="21"/>
          <w:u w:val="single"/>
        </w:rPr>
        <w:tab/>
      </w:r>
      <w:r>
        <w:rPr>
          <w:rFonts w:ascii="宋体" w:hAnsi="宋体" w:cs="宋体"/>
          <w:bCs/>
          <w:color w:val="auto"/>
          <w:szCs w:val="21"/>
          <w:u w:val="single"/>
        </w:rPr>
        <w:tab/>
      </w:r>
      <w:r>
        <w:rPr>
          <w:rFonts w:hint="eastAsia" w:ascii="宋体" w:hAnsi="宋体" w:cs="宋体"/>
          <w:bCs/>
          <w:color w:val="auto"/>
          <w:szCs w:val="21"/>
        </w:rPr>
        <w:t>先生</w:t>
      </w:r>
      <w:r>
        <w:rPr>
          <w:rFonts w:ascii="宋体" w:hAnsi="宋体" w:cs="宋体"/>
          <w:bCs/>
          <w:color w:val="auto"/>
          <w:szCs w:val="21"/>
        </w:rPr>
        <w:t>/女士，现任我单位</w:t>
      </w:r>
      <w:r>
        <w:rPr>
          <w:rFonts w:ascii="宋体" w:hAnsi="宋体" w:cs="宋体"/>
          <w:bCs/>
          <w:color w:val="auto"/>
          <w:szCs w:val="21"/>
          <w:u w:val="single"/>
        </w:rPr>
        <w:tab/>
      </w:r>
      <w:r>
        <w:rPr>
          <w:rFonts w:ascii="宋体" w:hAnsi="宋体" w:cs="宋体"/>
          <w:bCs/>
          <w:color w:val="auto"/>
          <w:szCs w:val="21"/>
          <w:u w:val="single"/>
        </w:rPr>
        <w:tab/>
      </w:r>
      <w:r>
        <w:rPr>
          <w:rFonts w:ascii="宋体" w:hAnsi="宋体" w:cs="宋体"/>
          <w:bCs/>
          <w:color w:val="auto"/>
          <w:szCs w:val="21"/>
          <w:u w:val="single"/>
        </w:rPr>
        <w:tab/>
      </w:r>
      <w:r>
        <w:rPr>
          <w:rFonts w:hint="eastAsia" w:ascii="宋体" w:hAnsi="宋体" w:cs="宋体"/>
          <w:bCs/>
          <w:color w:val="auto"/>
          <w:szCs w:val="21"/>
        </w:rPr>
        <w:t>职务，为法定代表人，特此证明。本证明书有效日期至</w:t>
      </w:r>
      <w:r>
        <w:rPr>
          <w:rFonts w:ascii="宋体" w:hAnsi="宋体" w:cs="宋体"/>
          <w:bCs/>
          <w:color w:val="auto"/>
          <w:szCs w:val="21"/>
          <w:u w:val="single"/>
        </w:rPr>
        <w:tab/>
      </w:r>
      <w:r>
        <w:rPr>
          <w:rFonts w:ascii="宋体" w:hAnsi="宋体" w:cs="宋体"/>
          <w:bCs/>
          <w:color w:val="auto"/>
          <w:szCs w:val="21"/>
          <w:u w:val="single"/>
        </w:rPr>
        <w:tab/>
      </w:r>
      <w:r>
        <w:rPr>
          <w:rFonts w:ascii="宋体" w:hAnsi="宋体" w:cs="宋体"/>
          <w:bCs/>
          <w:color w:val="auto"/>
          <w:szCs w:val="21"/>
          <w:u w:val="single"/>
        </w:rPr>
        <w:tab/>
      </w:r>
      <w:r>
        <w:rPr>
          <w:rFonts w:ascii="宋体" w:hAnsi="宋体" w:cs="宋体"/>
          <w:bCs/>
          <w:color w:val="auto"/>
          <w:szCs w:val="21"/>
          <w:u w:val="single"/>
        </w:rPr>
        <w:tab/>
      </w:r>
      <w:r>
        <w:rPr>
          <w:rFonts w:hint="eastAsia" w:ascii="宋体" w:hAnsi="宋体" w:cs="宋体"/>
          <w:bCs/>
          <w:color w:val="auto"/>
          <w:szCs w:val="21"/>
        </w:rPr>
        <w:t>。</w:t>
      </w:r>
    </w:p>
    <w:p>
      <w:pPr>
        <w:spacing w:line="360" w:lineRule="auto"/>
        <w:jc w:val="left"/>
        <w:rPr>
          <w:rFonts w:ascii="宋体" w:hAnsi="宋体" w:cs="宋体"/>
          <w:bCs/>
          <w:color w:val="auto"/>
          <w:szCs w:val="21"/>
        </w:rPr>
      </w:pPr>
    </w:p>
    <w:p>
      <w:pPr>
        <w:spacing w:line="360" w:lineRule="auto"/>
        <w:jc w:val="left"/>
        <w:rPr>
          <w:rFonts w:ascii="宋体" w:hAnsi="宋体" w:cs="宋体"/>
          <w:bCs/>
          <w:color w:val="auto"/>
          <w:szCs w:val="21"/>
        </w:rPr>
      </w:pPr>
      <w:r>
        <w:rPr>
          <w:rFonts w:hint="eastAsia" w:ascii="宋体" w:hAnsi="宋体" w:cs="宋体"/>
          <w:bCs/>
          <w:color w:val="auto"/>
          <w:szCs w:val="21"/>
        </w:rPr>
        <w:t>签发日期：</w:t>
      </w:r>
      <w:r>
        <w:rPr>
          <w:rFonts w:ascii="宋体" w:hAnsi="宋体" w:cs="宋体"/>
          <w:bCs/>
          <w:color w:val="auto"/>
          <w:szCs w:val="21"/>
          <w:u w:val="single"/>
        </w:rPr>
        <w:tab/>
      </w:r>
      <w:r>
        <w:rPr>
          <w:rFonts w:ascii="宋体" w:hAnsi="宋体" w:cs="宋体"/>
          <w:bCs/>
          <w:color w:val="auto"/>
          <w:szCs w:val="21"/>
          <w:u w:val="single"/>
        </w:rPr>
        <w:tab/>
      </w:r>
      <w:r>
        <w:rPr>
          <w:rFonts w:ascii="宋体" w:hAnsi="宋体" w:cs="宋体"/>
          <w:bCs/>
          <w:color w:val="auto"/>
          <w:szCs w:val="21"/>
          <w:u w:val="single"/>
        </w:rPr>
        <w:tab/>
      </w:r>
      <w:r>
        <w:rPr>
          <w:rFonts w:ascii="宋体" w:hAnsi="宋体" w:cs="宋体"/>
          <w:bCs/>
          <w:color w:val="auto"/>
          <w:szCs w:val="21"/>
          <w:u w:val="single"/>
        </w:rPr>
        <w:tab/>
      </w:r>
      <w:r>
        <w:rPr>
          <w:rFonts w:ascii="宋体" w:hAnsi="宋体" w:cs="宋体"/>
          <w:bCs/>
          <w:color w:val="auto"/>
          <w:szCs w:val="21"/>
          <w:u w:val="single"/>
        </w:rPr>
        <w:t xml:space="preserve">      </w:t>
      </w:r>
      <w:r>
        <w:rPr>
          <w:rFonts w:ascii="宋体" w:hAnsi="宋体" w:cs="宋体"/>
          <w:bCs/>
          <w:color w:val="auto"/>
          <w:szCs w:val="21"/>
          <w:u w:val="single"/>
        </w:rPr>
        <w:tab/>
      </w:r>
      <w:r>
        <w:rPr>
          <w:rFonts w:ascii="宋体" w:hAnsi="宋体" w:cs="宋体"/>
          <w:bCs/>
          <w:color w:val="auto"/>
          <w:szCs w:val="21"/>
          <w:u w:val="single"/>
        </w:rPr>
        <w:tab/>
      </w:r>
    </w:p>
    <w:p>
      <w:pPr>
        <w:spacing w:line="360" w:lineRule="auto"/>
        <w:jc w:val="left"/>
        <w:rPr>
          <w:rFonts w:ascii="宋体" w:hAnsi="宋体" w:cs="宋体"/>
          <w:bCs/>
          <w:color w:val="auto"/>
          <w:szCs w:val="21"/>
        </w:rPr>
      </w:pPr>
    </w:p>
    <w:p>
      <w:pPr>
        <w:spacing w:line="360" w:lineRule="auto"/>
        <w:jc w:val="left"/>
        <w:rPr>
          <w:rFonts w:ascii="宋体" w:hAnsi="宋体" w:cs="宋体"/>
          <w:bCs/>
          <w:color w:val="auto"/>
          <w:szCs w:val="21"/>
        </w:rPr>
      </w:pPr>
    </w:p>
    <w:p>
      <w:pPr>
        <w:spacing w:line="360" w:lineRule="auto"/>
        <w:jc w:val="left"/>
        <w:rPr>
          <w:rFonts w:ascii="宋体" w:hAnsi="宋体" w:cs="宋体"/>
          <w:bCs/>
          <w:color w:val="auto"/>
          <w:szCs w:val="21"/>
        </w:rPr>
      </w:pPr>
      <w:r>
        <w:rPr>
          <w:rFonts w:hint="eastAsia" w:ascii="宋体" w:hAnsi="宋体" w:cs="宋体"/>
          <w:bCs/>
          <w:color w:val="auto"/>
          <w:szCs w:val="21"/>
        </w:rPr>
        <w:t>投标人名称：</w:t>
      </w:r>
      <w:r>
        <w:rPr>
          <w:rFonts w:ascii="宋体" w:hAnsi="宋体" w:cs="宋体"/>
          <w:bCs/>
          <w:color w:val="auto"/>
          <w:szCs w:val="21"/>
          <w:u w:val="single"/>
        </w:rPr>
        <w:tab/>
      </w:r>
      <w:r>
        <w:rPr>
          <w:rFonts w:ascii="宋体" w:hAnsi="宋体" w:cs="宋体"/>
          <w:bCs/>
          <w:color w:val="auto"/>
          <w:szCs w:val="21"/>
          <w:u w:val="single"/>
        </w:rPr>
        <w:tab/>
      </w:r>
      <w:r>
        <w:rPr>
          <w:rFonts w:ascii="宋体" w:hAnsi="宋体" w:cs="宋体"/>
          <w:bCs/>
          <w:color w:val="auto"/>
          <w:szCs w:val="21"/>
          <w:u w:val="single"/>
        </w:rPr>
        <w:tab/>
      </w:r>
      <w:r>
        <w:rPr>
          <w:rFonts w:ascii="宋体" w:hAnsi="宋体" w:cs="宋体"/>
          <w:bCs/>
          <w:color w:val="auto"/>
          <w:szCs w:val="21"/>
          <w:u w:val="single"/>
        </w:rPr>
        <w:tab/>
      </w:r>
      <w:r>
        <w:rPr>
          <w:rFonts w:ascii="宋体" w:hAnsi="宋体" w:cs="宋体"/>
          <w:bCs/>
          <w:color w:val="auto"/>
          <w:szCs w:val="21"/>
          <w:u w:val="single"/>
        </w:rPr>
        <w:t xml:space="preserve">      </w:t>
      </w:r>
      <w:r>
        <w:rPr>
          <w:rFonts w:ascii="宋体" w:hAnsi="宋体" w:cs="宋体"/>
          <w:bCs/>
          <w:color w:val="auto"/>
          <w:szCs w:val="21"/>
          <w:u w:val="single"/>
        </w:rPr>
        <w:tab/>
      </w:r>
    </w:p>
    <w:p>
      <w:pPr>
        <w:spacing w:line="360" w:lineRule="auto"/>
        <w:ind w:firstLine="1260" w:firstLineChars="600"/>
        <w:jc w:val="left"/>
        <w:rPr>
          <w:rFonts w:ascii="宋体" w:hAnsi="宋体" w:cs="宋体"/>
          <w:bCs/>
          <w:color w:val="auto"/>
          <w:szCs w:val="21"/>
        </w:rPr>
      </w:pPr>
      <w:r>
        <w:rPr>
          <w:rFonts w:hint="eastAsia" w:ascii="宋体" w:hAnsi="宋体" w:cs="宋体"/>
          <w:bCs/>
          <w:color w:val="auto"/>
          <w:szCs w:val="21"/>
        </w:rPr>
        <w:t>（法人公章）</w:t>
      </w:r>
    </w:p>
    <w:p>
      <w:pPr>
        <w:spacing w:line="360" w:lineRule="auto"/>
        <w:jc w:val="left"/>
        <w:rPr>
          <w:rFonts w:ascii="宋体" w:hAnsi="宋体" w:cs="宋体"/>
          <w:bCs/>
          <w:color w:val="auto"/>
          <w:szCs w:val="21"/>
        </w:rPr>
      </w:pPr>
    </w:p>
    <w:p>
      <w:pPr>
        <w:spacing w:line="360" w:lineRule="auto"/>
        <w:jc w:val="left"/>
        <w:rPr>
          <w:rFonts w:ascii="宋体" w:hAnsi="宋体" w:cs="宋体"/>
          <w:bCs/>
          <w:color w:val="auto"/>
          <w:szCs w:val="21"/>
        </w:rPr>
      </w:pPr>
      <w:r>
        <w:rPr>
          <w:rFonts w:hint="eastAsia" w:ascii="宋体" w:hAnsi="宋体" w:cs="宋体"/>
          <w:bCs/>
          <w:color w:val="auto"/>
          <w:szCs w:val="21"/>
        </w:rPr>
        <w:t>法定代表人签字：</w:t>
      </w:r>
      <w:r>
        <w:rPr>
          <w:rFonts w:ascii="宋体" w:hAnsi="宋体" w:cs="宋体"/>
          <w:bCs/>
          <w:color w:val="auto"/>
          <w:szCs w:val="21"/>
          <w:u w:val="single"/>
        </w:rPr>
        <w:t xml:space="preserve">                 </w:t>
      </w:r>
    </w:p>
    <w:p>
      <w:pPr>
        <w:spacing w:line="400" w:lineRule="exact"/>
        <w:jc w:val="left"/>
        <w:rPr>
          <w:rFonts w:ascii="宋体" w:hAnsi="宋体" w:cs="宋体"/>
          <w:color w:val="auto"/>
          <w:szCs w:val="21"/>
        </w:rPr>
      </w:pPr>
    </w:p>
    <w:p>
      <w:pPr>
        <w:spacing w:line="400" w:lineRule="exact"/>
        <w:jc w:val="left"/>
        <w:rPr>
          <w:rFonts w:ascii="宋体" w:hAnsi="宋体" w:cs="宋体"/>
          <w:color w:val="auto"/>
          <w:szCs w:val="21"/>
        </w:rPr>
      </w:pPr>
    </w:p>
    <w:p>
      <w:pPr>
        <w:spacing w:line="400" w:lineRule="exact"/>
        <w:jc w:val="left"/>
        <w:rPr>
          <w:rFonts w:ascii="宋体" w:hAnsi="宋体" w:cs="宋体"/>
          <w:color w:val="auto"/>
          <w:szCs w:val="21"/>
        </w:rPr>
      </w:pPr>
      <w:r>
        <w:rPr>
          <w:rFonts w:ascii="宋体" w:hAnsi="宋体" w:cs="宋体"/>
          <w:color w:val="auto"/>
          <w:szCs w:val="21"/>
        </w:rPr>
        <w:t xml:space="preserve"> </w:t>
      </w:r>
    </w:p>
    <w:p>
      <w:pPr>
        <w:keepNext/>
        <w:keepLines/>
        <w:spacing w:before="240" w:after="240" w:line="416" w:lineRule="auto"/>
        <w:outlineLvl w:val="1"/>
        <w:rPr>
          <w:rFonts w:ascii="宋体" w:hAnsi="宋体" w:cs="宋体"/>
          <w:b/>
          <w:bCs/>
          <w:color w:val="auto"/>
          <w:sz w:val="30"/>
          <w:szCs w:val="30"/>
        </w:rPr>
      </w:pPr>
      <w:r>
        <w:rPr>
          <w:rFonts w:ascii="宋体" w:hAnsi="宋体" w:cs="宋体"/>
          <w:b/>
          <w:bCs/>
          <w:color w:val="auto"/>
          <w:szCs w:val="21"/>
        </w:rPr>
        <w:br w:type="page"/>
      </w:r>
      <w:bookmarkStart w:id="39" w:name="_Toc377719914"/>
      <w:bookmarkStart w:id="40" w:name="_Toc21722"/>
      <w:r>
        <w:rPr>
          <w:rFonts w:ascii="宋体" w:hAnsi="宋体" w:cs="宋体"/>
          <w:b/>
          <w:bCs/>
          <w:color w:val="auto"/>
          <w:sz w:val="30"/>
          <w:szCs w:val="30"/>
        </w:rPr>
        <w:t xml:space="preserve">4  </w:t>
      </w:r>
      <w:r>
        <w:rPr>
          <w:rFonts w:hint="eastAsia" w:ascii="宋体" w:hAnsi="宋体" w:cs="宋体"/>
          <w:b/>
          <w:bCs/>
          <w:color w:val="auto"/>
          <w:sz w:val="30"/>
          <w:szCs w:val="30"/>
        </w:rPr>
        <w:t>授权书格式</w:t>
      </w:r>
      <w:bookmarkEnd w:id="39"/>
      <w:bookmarkEnd w:id="40"/>
    </w:p>
    <w:p>
      <w:pPr>
        <w:spacing w:line="400" w:lineRule="exact"/>
        <w:jc w:val="left"/>
        <w:rPr>
          <w:rFonts w:ascii="宋体" w:hAnsi="宋体" w:cs="宋体"/>
          <w:color w:val="auto"/>
          <w:szCs w:val="21"/>
        </w:rPr>
      </w:pPr>
    </w:p>
    <w:p>
      <w:pPr>
        <w:spacing w:line="360" w:lineRule="auto"/>
        <w:jc w:val="center"/>
        <w:rPr>
          <w:rFonts w:ascii="宋体" w:hAnsi="宋体" w:cs="宋体"/>
          <w:color w:val="auto"/>
          <w:sz w:val="30"/>
          <w:szCs w:val="30"/>
        </w:rPr>
      </w:pPr>
      <w:r>
        <w:rPr>
          <w:rFonts w:hint="eastAsia" w:ascii="宋体" w:hAnsi="宋体" w:cs="宋体"/>
          <w:color w:val="auto"/>
          <w:sz w:val="30"/>
          <w:szCs w:val="30"/>
        </w:rPr>
        <w:t>法定代表人授权书</w:t>
      </w:r>
    </w:p>
    <w:p>
      <w:pPr>
        <w:spacing w:line="360" w:lineRule="auto"/>
        <w:jc w:val="left"/>
        <w:rPr>
          <w:rFonts w:ascii="宋体" w:hAnsi="宋体" w:cs="宋体"/>
          <w:color w:val="auto"/>
          <w:szCs w:val="21"/>
        </w:rPr>
      </w:pPr>
    </w:p>
    <w:p>
      <w:pPr>
        <w:spacing w:line="360" w:lineRule="auto"/>
        <w:jc w:val="left"/>
        <w:rPr>
          <w:rFonts w:ascii="宋体" w:hAnsi="宋体" w:cs="宋体"/>
          <w:color w:val="auto"/>
          <w:szCs w:val="21"/>
        </w:rPr>
      </w:pPr>
      <w:r>
        <w:rPr>
          <w:rFonts w:hint="eastAsia" w:ascii="宋体" w:hAnsi="宋体" w:cs="宋体"/>
          <w:color w:val="auto"/>
          <w:szCs w:val="21"/>
        </w:rPr>
        <w:t>致</w:t>
      </w:r>
      <w:r>
        <w:rPr>
          <w:rFonts w:ascii="宋体" w:hAnsi="宋体" w:cs="宋体"/>
          <w:color w:val="auto"/>
          <w:szCs w:val="21"/>
        </w:rPr>
        <w:t xml:space="preserve"> </w:t>
      </w:r>
      <w:r>
        <w:rPr>
          <w:rFonts w:hint="eastAsia" w:ascii="宋体" w:hAnsi="宋体" w:cs="宋体"/>
          <w:color w:val="auto"/>
          <w:szCs w:val="21"/>
        </w:rPr>
        <w:t>招标人：东莞市轨道一号线建设发展有限公司：</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本授权书声明：</w:t>
      </w:r>
      <w:r>
        <w:rPr>
          <w:rFonts w:hint="eastAsia" w:ascii="宋体" w:hAnsi="宋体" w:cs="宋体"/>
          <w:color w:val="auto"/>
          <w:szCs w:val="21"/>
          <w:u w:val="single"/>
        </w:rPr>
        <w:t>（投标单位名称）</w:t>
      </w:r>
      <w:r>
        <w:rPr>
          <w:rFonts w:ascii="宋体" w:hAnsi="宋体" w:cs="宋体"/>
          <w:color w:val="auto"/>
          <w:szCs w:val="21"/>
          <w:u w:val="single"/>
        </w:rPr>
        <w:t xml:space="preserve">  </w:t>
      </w:r>
      <w:r>
        <w:rPr>
          <w:rFonts w:hint="eastAsia" w:ascii="宋体" w:hAnsi="宋体" w:cs="宋体"/>
          <w:color w:val="auto"/>
          <w:szCs w:val="21"/>
          <w:u w:val="single"/>
        </w:rPr>
        <w:t>（职务）</w:t>
      </w:r>
      <w:r>
        <w:rPr>
          <w:rFonts w:ascii="宋体" w:hAnsi="宋体" w:cs="宋体"/>
          <w:color w:val="auto"/>
          <w:szCs w:val="21"/>
          <w:u w:val="single"/>
        </w:rPr>
        <w:t xml:space="preserve">  </w:t>
      </w:r>
      <w:r>
        <w:rPr>
          <w:rFonts w:hint="eastAsia" w:ascii="宋体" w:hAnsi="宋体" w:cs="宋体"/>
          <w:color w:val="auto"/>
          <w:szCs w:val="21"/>
          <w:u w:val="single"/>
        </w:rPr>
        <w:t>（法定代表人姓名）</w:t>
      </w:r>
      <w:r>
        <w:rPr>
          <w:rFonts w:hint="eastAsia" w:ascii="宋体" w:hAnsi="宋体" w:cs="宋体"/>
          <w:color w:val="auto"/>
          <w:szCs w:val="21"/>
        </w:rPr>
        <w:t>合法地代表我单位，授权</w:t>
      </w:r>
      <w:r>
        <w:rPr>
          <w:rFonts w:hint="eastAsia" w:ascii="宋体" w:hAnsi="宋体" w:cs="宋体"/>
          <w:color w:val="auto"/>
          <w:szCs w:val="21"/>
          <w:u w:val="single"/>
        </w:rPr>
        <w:t>（职务）（姓名）</w:t>
      </w:r>
      <w:r>
        <w:rPr>
          <w:rFonts w:hint="eastAsia" w:ascii="宋体" w:hAnsi="宋体" w:cs="宋体"/>
          <w:color w:val="auto"/>
          <w:szCs w:val="21"/>
        </w:rPr>
        <w:t>为我单位的合法代理人，该代理人有权在</w:t>
      </w:r>
      <w:r>
        <w:rPr>
          <w:rFonts w:hint="eastAsia" w:ascii="宋体" w:hAnsi="宋体" w:cs="宋体"/>
          <w:color w:val="auto"/>
          <w:szCs w:val="21"/>
          <w:u w:val="single"/>
        </w:rPr>
        <w:t>（项目名称）</w:t>
      </w:r>
      <w:r>
        <w:rPr>
          <w:rFonts w:hint="eastAsia" w:ascii="宋体" w:hAnsi="宋体" w:cs="宋体"/>
          <w:color w:val="auto"/>
          <w:szCs w:val="21"/>
        </w:rPr>
        <w:t>的投标活动中，以我单位的名义签署投标书，与招标人协商、签订合同协议书以及执行一切与此有关的事项。</w:t>
      </w:r>
    </w:p>
    <w:p>
      <w:pPr>
        <w:spacing w:line="360" w:lineRule="auto"/>
        <w:jc w:val="left"/>
        <w:rPr>
          <w:rFonts w:ascii="宋体" w:hAnsi="宋体" w:cs="宋体"/>
          <w:color w:val="auto"/>
          <w:szCs w:val="21"/>
        </w:rPr>
      </w:pPr>
      <w:r>
        <w:rPr>
          <w:rFonts w:ascii="宋体" w:hAnsi="宋体" w:cs="宋体"/>
          <w:color w:val="auto"/>
          <w:szCs w:val="21"/>
        </w:rPr>
        <w:t xml:space="preserve">   </w:t>
      </w:r>
    </w:p>
    <w:p>
      <w:pPr>
        <w:spacing w:line="360" w:lineRule="auto"/>
        <w:jc w:val="left"/>
        <w:rPr>
          <w:rFonts w:ascii="宋体" w:hAnsi="宋体" w:cs="宋体"/>
          <w:color w:val="auto"/>
          <w:szCs w:val="21"/>
        </w:rPr>
      </w:pPr>
      <w:r>
        <w:rPr>
          <w:rFonts w:ascii="宋体" w:hAnsi="宋体" w:cs="宋体"/>
          <w:color w:val="auto"/>
          <w:szCs w:val="21"/>
        </w:rPr>
        <w:t xml:space="preserve">  </w:t>
      </w:r>
    </w:p>
    <w:p>
      <w:pPr>
        <w:spacing w:line="360" w:lineRule="auto"/>
        <w:ind w:firstLine="2444" w:firstLineChars="1164"/>
        <w:jc w:val="left"/>
        <w:rPr>
          <w:rFonts w:ascii="宋体" w:hAnsi="宋体" w:cs="宋体"/>
          <w:color w:val="auto"/>
          <w:szCs w:val="21"/>
        </w:rPr>
      </w:pPr>
      <w:r>
        <w:rPr>
          <w:rFonts w:hint="eastAsia" w:ascii="宋体" w:hAnsi="宋体" w:cs="宋体"/>
          <w:color w:val="auto"/>
          <w:szCs w:val="21"/>
        </w:rPr>
        <w:t>投标单位：</w:t>
      </w:r>
      <w:r>
        <w:rPr>
          <w:rFonts w:ascii="宋体" w:hAnsi="宋体" w:cs="宋体"/>
          <w:color w:val="auto"/>
          <w:szCs w:val="21"/>
          <w:u w:val="single"/>
        </w:rPr>
        <w:t xml:space="preserve">    （盖公章）          </w:t>
      </w:r>
    </w:p>
    <w:p>
      <w:pPr>
        <w:spacing w:line="360" w:lineRule="auto"/>
        <w:ind w:firstLine="2444" w:firstLineChars="1164"/>
        <w:jc w:val="left"/>
        <w:rPr>
          <w:rFonts w:ascii="宋体" w:hAnsi="宋体" w:cs="宋体"/>
          <w:color w:val="auto"/>
          <w:szCs w:val="21"/>
        </w:rPr>
      </w:pPr>
      <w:r>
        <w:rPr>
          <w:rFonts w:hint="eastAsia" w:ascii="宋体" w:hAnsi="宋体" w:cs="宋体"/>
          <w:color w:val="auto"/>
          <w:szCs w:val="21"/>
        </w:rPr>
        <w:t>法定代表人：</w:t>
      </w:r>
      <w:r>
        <w:rPr>
          <w:rFonts w:ascii="宋体" w:hAnsi="宋体" w:cs="宋体"/>
          <w:color w:val="auto"/>
          <w:szCs w:val="21"/>
          <w:u w:val="single"/>
        </w:rPr>
        <w:t xml:space="preserve">    （签字或盖章 ）   </w:t>
      </w:r>
    </w:p>
    <w:p>
      <w:pPr>
        <w:spacing w:line="360" w:lineRule="auto"/>
        <w:ind w:firstLine="2444" w:firstLineChars="1164"/>
        <w:jc w:val="left"/>
        <w:rPr>
          <w:rFonts w:ascii="宋体" w:hAnsi="宋体" w:cs="宋体"/>
          <w:color w:val="auto"/>
          <w:szCs w:val="21"/>
        </w:rPr>
      </w:pPr>
      <w:r>
        <w:rPr>
          <w:rFonts w:hint="eastAsia" w:ascii="宋体" w:hAnsi="宋体" w:cs="宋体"/>
          <w:color w:val="auto"/>
          <w:szCs w:val="21"/>
        </w:rPr>
        <w:t>被授权人（代理人）：</w:t>
      </w:r>
      <w:r>
        <w:rPr>
          <w:rFonts w:ascii="宋体" w:hAnsi="宋体" w:cs="宋体"/>
          <w:color w:val="auto"/>
          <w:szCs w:val="21"/>
          <w:u w:val="single"/>
        </w:rPr>
        <w:t xml:space="preserve"> （签字或盖章）</w:t>
      </w:r>
    </w:p>
    <w:p>
      <w:pPr>
        <w:spacing w:line="360" w:lineRule="auto"/>
        <w:ind w:firstLine="2444" w:firstLineChars="1164"/>
        <w:jc w:val="left"/>
        <w:rPr>
          <w:rFonts w:ascii="宋体" w:hAnsi="宋体" w:cs="宋体"/>
          <w:color w:val="auto"/>
          <w:szCs w:val="21"/>
        </w:rPr>
      </w:pPr>
      <w:r>
        <w:rPr>
          <w:rFonts w:hint="eastAsia" w:ascii="宋体" w:hAnsi="宋体" w:cs="宋体"/>
          <w:color w:val="auto"/>
          <w:szCs w:val="21"/>
        </w:rPr>
        <w:t>日</w:t>
      </w:r>
      <w:r>
        <w:rPr>
          <w:rFonts w:ascii="宋体" w:hAnsi="宋体" w:cs="宋体"/>
          <w:color w:val="auto"/>
          <w:szCs w:val="21"/>
        </w:rPr>
        <w:t xml:space="preserve">   </w:t>
      </w:r>
      <w:r>
        <w:rPr>
          <w:rFonts w:hint="eastAsia" w:ascii="宋体" w:hAnsi="宋体" w:cs="宋体"/>
          <w:color w:val="auto"/>
          <w:szCs w:val="21"/>
        </w:rPr>
        <w:t>期：</w:t>
      </w:r>
      <w:r>
        <w:rPr>
          <w:rFonts w:ascii="宋体" w:hAnsi="宋体" w:cs="宋体"/>
          <w:color w:val="auto"/>
          <w:szCs w:val="21"/>
          <w:u w:val="single"/>
        </w:rPr>
        <w:t xml:space="preserve">      </w:t>
      </w:r>
      <w:r>
        <w:rPr>
          <w:rFonts w:hint="eastAsia" w:ascii="宋体" w:hAnsi="宋体" w:cs="宋体"/>
          <w:color w:val="auto"/>
          <w:szCs w:val="21"/>
        </w:rPr>
        <w:t>年</w:t>
      </w:r>
      <w:r>
        <w:rPr>
          <w:rFonts w:ascii="宋体" w:hAnsi="宋体" w:cs="宋体"/>
          <w:color w:val="auto"/>
          <w:szCs w:val="21"/>
          <w:u w:val="single"/>
        </w:rPr>
        <w:t xml:space="preserve">    </w:t>
      </w:r>
      <w:r>
        <w:rPr>
          <w:rFonts w:hint="eastAsia" w:ascii="宋体" w:hAnsi="宋体" w:cs="宋体"/>
          <w:color w:val="auto"/>
          <w:szCs w:val="21"/>
        </w:rPr>
        <w:t>月</w:t>
      </w:r>
      <w:r>
        <w:rPr>
          <w:rFonts w:ascii="宋体" w:hAnsi="宋体" w:cs="宋体"/>
          <w:color w:val="auto"/>
          <w:szCs w:val="21"/>
          <w:u w:val="single"/>
        </w:rPr>
        <w:t xml:space="preserve">    </w:t>
      </w:r>
      <w:r>
        <w:rPr>
          <w:rFonts w:hint="eastAsia" w:ascii="宋体" w:hAnsi="宋体" w:cs="宋体"/>
          <w:color w:val="auto"/>
          <w:szCs w:val="21"/>
        </w:rPr>
        <w:t>日</w:t>
      </w:r>
    </w:p>
    <w:p>
      <w:pPr>
        <w:spacing w:line="400" w:lineRule="exact"/>
        <w:jc w:val="left"/>
        <w:rPr>
          <w:rFonts w:ascii="宋体" w:hAnsi="宋体" w:cs="宋体"/>
          <w:color w:val="auto"/>
          <w:szCs w:val="21"/>
        </w:rPr>
      </w:pPr>
    </w:p>
    <w:p>
      <w:pPr>
        <w:keepNext/>
        <w:keepLines/>
        <w:spacing w:before="240" w:after="240" w:line="416" w:lineRule="auto"/>
        <w:outlineLvl w:val="1"/>
        <w:rPr>
          <w:rFonts w:ascii="宋体" w:hAnsi="宋体" w:cs="宋体"/>
          <w:b/>
          <w:bCs/>
          <w:color w:val="auto"/>
          <w:sz w:val="30"/>
          <w:szCs w:val="30"/>
        </w:rPr>
      </w:pPr>
      <w:r>
        <w:rPr>
          <w:rFonts w:ascii="宋体" w:hAnsi="宋体" w:cs="宋体"/>
          <w:b/>
          <w:bCs/>
          <w:color w:val="auto"/>
          <w:szCs w:val="21"/>
        </w:rPr>
        <w:br w:type="page"/>
      </w:r>
      <w:bookmarkStart w:id="41" w:name="_Toc12457"/>
      <w:bookmarkStart w:id="42" w:name="_Toc377719915"/>
      <w:r>
        <w:rPr>
          <w:rFonts w:ascii="宋体" w:hAnsi="宋体" w:cs="宋体"/>
          <w:b/>
          <w:bCs/>
          <w:color w:val="auto"/>
          <w:sz w:val="30"/>
          <w:szCs w:val="30"/>
        </w:rPr>
        <w:t xml:space="preserve">5  </w:t>
      </w:r>
      <w:r>
        <w:rPr>
          <w:rFonts w:hint="eastAsia" w:ascii="宋体" w:hAnsi="宋体" w:cs="宋体"/>
          <w:b/>
          <w:bCs/>
          <w:color w:val="auto"/>
          <w:sz w:val="30"/>
          <w:szCs w:val="30"/>
        </w:rPr>
        <w:t>投标人简介</w:t>
      </w:r>
      <w:bookmarkEnd w:id="41"/>
      <w:bookmarkEnd w:id="42"/>
    </w:p>
    <w:p>
      <w:pPr>
        <w:spacing w:line="400" w:lineRule="exact"/>
        <w:jc w:val="left"/>
        <w:rPr>
          <w:rFonts w:ascii="宋体" w:hAnsi="宋体" w:cs="宋体"/>
          <w:color w:val="auto"/>
          <w:szCs w:val="21"/>
        </w:rPr>
      </w:pPr>
      <w:r>
        <w:rPr>
          <w:rFonts w:ascii="宋体" w:hAnsi="宋体" w:cs="宋体"/>
          <w:color w:val="auto"/>
          <w:szCs w:val="21"/>
        </w:rPr>
        <w:t>5.1投标单位一般情况表(表1)</w:t>
      </w:r>
    </w:p>
    <w:p>
      <w:pPr>
        <w:spacing w:line="400" w:lineRule="exact"/>
        <w:jc w:val="center"/>
        <w:rPr>
          <w:rFonts w:ascii="宋体" w:hAnsi="宋体" w:cs="宋体"/>
          <w:b/>
          <w:color w:val="auto"/>
          <w:szCs w:val="21"/>
        </w:rPr>
      </w:pPr>
      <w:r>
        <w:rPr>
          <w:rFonts w:hint="eastAsia" w:ascii="宋体" w:hAnsi="宋体" w:cs="宋体"/>
          <w:b/>
          <w:color w:val="auto"/>
          <w:szCs w:val="21"/>
        </w:rPr>
        <w:t>表一：投标单位一般情况表</w:t>
      </w:r>
    </w:p>
    <w:tbl>
      <w:tblPr>
        <w:tblStyle w:val="28"/>
        <w:tblW w:w="85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68"/>
        <w:gridCol w:w="540"/>
        <w:gridCol w:w="222"/>
        <w:gridCol w:w="678"/>
        <w:gridCol w:w="1260"/>
        <w:gridCol w:w="193"/>
        <w:gridCol w:w="1067"/>
        <w:gridCol w:w="1063"/>
        <w:gridCol w:w="1097"/>
        <w:gridCol w:w="10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8522" w:type="dxa"/>
            <w:gridSpan w:val="10"/>
            <w:tcBorders>
              <w:top w:val="single" w:color="auto" w:sz="12" w:space="0"/>
              <w:bottom w:val="single" w:color="auto" w:sz="12" w:space="0"/>
            </w:tcBorders>
          </w:tcPr>
          <w:p>
            <w:pPr>
              <w:tabs>
                <w:tab w:val="left" w:pos="4140"/>
              </w:tabs>
              <w:jc w:val="center"/>
              <w:rPr>
                <w:rFonts w:ascii="宋体" w:hAnsi="宋体" w:cs="宋体"/>
                <w:color w:val="auto"/>
                <w:spacing w:val="20"/>
                <w:szCs w:val="21"/>
              </w:rPr>
            </w:pPr>
            <w:r>
              <w:rPr>
                <w:rFonts w:ascii="宋体" w:hAnsi="宋体" w:cs="宋体"/>
                <w:color w:val="auto"/>
                <w:spacing w:val="20"/>
                <w:szCs w:val="21"/>
              </w:rPr>
              <w:t xml:space="preserve">1. </w:t>
            </w:r>
            <w:r>
              <w:rPr>
                <w:rFonts w:hint="eastAsia" w:ascii="宋体" w:hAnsi="宋体" w:cs="宋体"/>
                <w:color w:val="auto"/>
                <w:spacing w:val="20"/>
                <w:szCs w:val="21"/>
              </w:rPr>
              <w:t>简况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jc w:val="center"/>
        </w:trPr>
        <w:tc>
          <w:tcPr>
            <w:tcW w:w="8522" w:type="dxa"/>
            <w:gridSpan w:val="10"/>
            <w:tcBorders>
              <w:top w:val="single" w:color="auto" w:sz="12" w:space="0"/>
            </w:tcBorders>
            <w:vAlign w:val="center"/>
          </w:tcPr>
          <w:p>
            <w:pPr>
              <w:tabs>
                <w:tab w:val="left" w:pos="4140"/>
              </w:tabs>
              <w:rPr>
                <w:rFonts w:ascii="宋体" w:hAnsi="宋体" w:cs="宋体"/>
                <w:color w:val="auto"/>
                <w:spacing w:val="20"/>
                <w:szCs w:val="21"/>
              </w:rPr>
            </w:pPr>
            <w:r>
              <w:rPr>
                <w:rFonts w:hint="eastAsia" w:ascii="宋体" w:hAnsi="宋体" w:cs="宋体"/>
                <w:color w:val="auto"/>
                <w:spacing w:val="20"/>
                <w:szCs w:val="21"/>
              </w:rPr>
              <w:t>单位名称：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0" w:hRule="atLeast"/>
          <w:jc w:val="center"/>
        </w:trPr>
        <w:tc>
          <w:tcPr>
            <w:tcW w:w="1908" w:type="dxa"/>
            <w:gridSpan w:val="2"/>
            <w:tcBorders>
              <w:bottom w:val="single" w:color="auto" w:sz="12" w:space="0"/>
            </w:tcBorders>
            <w:vAlign w:val="center"/>
          </w:tcPr>
          <w:p>
            <w:pPr>
              <w:tabs>
                <w:tab w:val="left" w:pos="4140"/>
              </w:tabs>
              <w:rPr>
                <w:rFonts w:ascii="宋体" w:hAnsi="宋体" w:cs="宋体"/>
                <w:color w:val="auto"/>
                <w:spacing w:val="20"/>
                <w:szCs w:val="21"/>
              </w:rPr>
            </w:pPr>
            <w:r>
              <w:rPr>
                <w:rFonts w:hint="eastAsia" w:ascii="宋体" w:hAnsi="宋体" w:cs="宋体"/>
                <w:color w:val="auto"/>
                <w:spacing w:val="20"/>
                <w:szCs w:val="21"/>
              </w:rPr>
              <w:t>具备资质情况</w:t>
            </w:r>
          </w:p>
        </w:tc>
        <w:tc>
          <w:tcPr>
            <w:tcW w:w="3420" w:type="dxa"/>
            <w:gridSpan w:val="5"/>
            <w:tcBorders>
              <w:bottom w:val="single" w:color="auto" w:sz="12" w:space="0"/>
            </w:tcBorders>
            <w:vAlign w:val="center"/>
          </w:tcPr>
          <w:p>
            <w:pPr>
              <w:tabs>
                <w:tab w:val="left" w:pos="4140"/>
              </w:tabs>
              <w:rPr>
                <w:rFonts w:ascii="宋体" w:hAnsi="宋体" w:cs="宋体"/>
                <w:color w:val="auto"/>
                <w:spacing w:val="20"/>
                <w:szCs w:val="21"/>
              </w:rPr>
            </w:pPr>
          </w:p>
        </w:tc>
        <w:tc>
          <w:tcPr>
            <w:tcW w:w="1063" w:type="dxa"/>
            <w:tcBorders>
              <w:bottom w:val="single" w:color="auto" w:sz="12" w:space="0"/>
            </w:tcBorders>
            <w:vAlign w:val="center"/>
          </w:tcPr>
          <w:p>
            <w:pPr>
              <w:tabs>
                <w:tab w:val="left" w:pos="4140"/>
              </w:tabs>
              <w:rPr>
                <w:rFonts w:ascii="宋体" w:hAnsi="宋体" w:cs="宋体"/>
                <w:color w:val="auto"/>
                <w:spacing w:val="20"/>
                <w:szCs w:val="21"/>
              </w:rPr>
            </w:pPr>
            <w:r>
              <w:rPr>
                <w:rFonts w:hint="eastAsia" w:ascii="宋体" w:hAnsi="宋体" w:cs="宋体"/>
                <w:color w:val="auto"/>
                <w:spacing w:val="20"/>
                <w:szCs w:val="21"/>
              </w:rPr>
              <w:t>证书编号</w:t>
            </w:r>
          </w:p>
        </w:tc>
        <w:tc>
          <w:tcPr>
            <w:tcW w:w="2131" w:type="dxa"/>
            <w:gridSpan w:val="2"/>
            <w:tcBorders>
              <w:bottom w:val="single" w:color="auto" w:sz="12" w:space="0"/>
            </w:tcBorders>
            <w:vAlign w:val="center"/>
          </w:tcPr>
          <w:p>
            <w:pPr>
              <w:tabs>
                <w:tab w:val="left" w:pos="4140"/>
              </w:tabs>
              <w:rPr>
                <w:rFonts w:ascii="宋体" w:hAnsi="宋体" w:cs="宋体"/>
                <w:color w:val="auto"/>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8" w:hRule="atLeast"/>
          <w:jc w:val="center"/>
        </w:trPr>
        <w:tc>
          <w:tcPr>
            <w:tcW w:w="8522" w:type="dxa"/>
            <w:gridSpan w:val="10"/>
            <w:tcBorders>
              <w:top w:val="single" w:color="auto" w:sz="12" w:space="0"/>
              <w:bottom w:val="single" w:color="auto" w:sz="12" w:space="0"/>
            </w:tcBorders>
            <w:vAlign w:val="center"/>
          </w:tcPr>
          <w:p>
            <w:pPr>
              <w:tabs>
                <w:tab w:val="left" w:pos="4140"/>
              </w:tabs>
              <w:jc w:val="center"/>
              <w:rPr>
                <w:rFonts w:ascii="宋体" w:hAnsi="宋体" w:cs="宋体"/>
                <w:color w:val="auto"/>
                <w:spacing w:val="20"/>
                <w:szCs w:val="21"/>
              </w:rPr>
            </w:pPr>
            <w:r>
              <w:rPr>
                <w:rFonts w:ascii="宋体" w:hAnsi="宋体" w:cs="宋体"/>
                <w:color w:val="auto"/>
                <w:spacing w:val="20"/>
                <w:szCs w:val="21"/>
              </w:rPr>
              <w:t xml:space="preserve">2. </w:t>
            </w:r>
            <w:r>
              <w:rPr>
                <w:rFonts w:hint="eastAsia" w:ascii="宋体" w:hAnsi="宋体" w:cs="宋体"/>
                <w:color w:val="auto"/>
                <w:spacing w:val="20"/>
                <w:szCs w:val="21"/>
              </w:rPr>
              <w:t>人员结构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2" w:hRule="atLeast"/>
          <w:jc w:val="center"/>
        </w:trPr>
        <w:tc>
          <w:tcPr>
            <w:tcW w:w="1368" w:type="dxa"/>
            <w:tcBorders>
              <w:top w:val="single" w:color="auto" w:sz="12" w:space="0"/>
              <w:bottom w:val="single" w:color="auto" w:sz="12" w:space="0"/>
            </w:tcBorders>
            <w:vAlign w:val="center"/>
          </w:tcPr>
          <w:p>
            <w:pPr>
              <w:tabs>
                <w:tab w:val="left" w:pos="4140"/>
              </w:tabs>
              <w:rPr>
                <w:rFonts w:ascii="宋体" w:hAnsi="宋体" w:cs="宋体"/>
                <w:color w:val="auto"/>
                <w:spacing w:val="20"/>
                <w:szCs w:val="21"/>
              </w:rPr>
            </w:pPr>
            <w:r>
              <w:rPr>
                <w:rFonts w:hint="eastAsia" w:ascii="宋体" w:hAnsi="宋体" w:cs="宋体"/>
                <w:color w:val="auto"/>
                <w:spacing w:val="20"/>
                <w:szCs w:val="21"/>
              </w:rPr>
              <w:t>职工总数</w:t>
            </w:r>
          </w:p>
        </w:tc>
        <w:tc>
          <w:tcPr>
            <w:tcW w:w="1440" w:type="dxa"/>
            <w:gridSpan w:val="3"/>
            <w:tcBorders>
              <w:top w:val="single" w:color="auto" w:sz="12" w:space="0"/>
              <w:bottom w:val="single" w:color="auto" w:sz="12" w:space="0"/>
            </w:tcBorders>
            <w:vAlign w:val="center"/>
          </w:tcPr>
          <w:p>
            <w:pPr>
              <w:tabs>
                <w:tab w:val="left" w:pos="4140"/>
              </w:tabs>
              <w:rPr>
                <w:rFonts w:ascii="宋体" w:hAnsi="宋体" w:cs="宋体"/>
                <w:color w:val="auto"/>
                <w:spacing w:val="20"/>
                <w:szCs w:val="21"/>
              </w:rPr>
            </w:pPr>
          </w:p>
        </w:tc>
        <w:tc>
          <w:tcPr>
            <w:tcW w:w="1260" w:type="dxa"/>
            <w:tcBorders>
              <w:top w:val="single" w:color="auto" w:sz="12" w:space="0"/>
              <w:bottom w:val="single" w:color="auto" w:sz="12" w:space="0"/>
            </w:tcBorders>
            <w:vAlign w:val="center"/>
          </w:tcPr>
          <w:p>
            <w:pPr>
              <w:tabs>
                <w:tab w:val="left" w:pos="4140"/>
              </w:tabs>
              <w:rPr>
                <w:rFonts w:ascii="宋体" w:hAnsi="宋体" w:cs="宋体"/>
                <w:color w:val="auto"/>
                <w:spacing w:val="20"/>
                <w:szCs w:val="21"/>
              </w:rPr>
            </w:pPr>
            <w:r>
              <w:rPr>
                <w:rFonts w:hint="eastAsia" w:ascii="宋体" w:hAnsi="宋体" w:cs="宋体"/>
                <w:color w:val="auto"/>
                <w:spacing w:val="20"/>
                <w:szCs w:val="21"/>
              </w:rPr>
              <w:t>专业人数</w:t>
            </w:r>
          </w:p>
        </w:tc>
        <w:tc>
          <w:tcPr>
            <w:tcW w:w="1260" w:type="dxa"/>
            <w:gridSpan w:val="2"/>
            <w:tcBorders>
              <w:top w:val="single" w:color="auto" w:sz="12" w:space="0"/>
              <w:bottom w:val="single" w:color="auto" w:sz="12" w:space="0"/>
            </w:tcBorders>
            <w:vAlign w:val="center"/>
          </w:tcPr>
          <w:p>
            <w:pPr>
              <w:tabs>
                <w:tab w:val="left" w:pos="4140"/>
              </w:tabs>
              <w:rPr>
                <w:rFonts w:ascii="宋体" w:hAnsi="宋体" w:cs="宋体"/>
                <w:color w:val="auto"/>
                <w:spacing w:val="20"/>
                <w:szCs w:val="21"/>
              </w:rPr>
            </w:pPr>
          </w:p>
        </w:tc>
        <w:tc>
          <w:tcPr>
            <w:tcW w:w="2160" w:type="dxa"/>
            <w:gridSpan w:val="2"/>
            <w:tcBorders>
              <w:top w:val="single" w:color="auto" w:sz="12" w:space="0"/>
              <w:bottom w:val="single" w:color="auto" w:sz="12" w:space="0"/>
            </w:tcBorders>
            <w:vAlign w:val="center"/>
          </w:tcPr>
          <w:p>
            <w:pPr>
              <w:tabs>
                <w:tab w:val="left" w:pos="4140"/>
              </w:tabs>
              <w:jc w:val="center"/>
              <w:rPr>
                <w:rFonts w:ascii="宋体" w:hAnsi="宋体" w:cs="宋体"/>
                <w:color w:val="auto"/>
                <w:spacing w:val="20"/>
                <w:szCs w:val="21"/>
              </w:rPr>
            </w:pPr>
            <w:r>
              <w:rPr>
                <w:rFonts w:hint="eastAsia" w:ascii="宋体" w:hAnsi="宋体" w:cs="宋体"/>
                <w:color w:val="auto"/>
                <w:spacing w:val="20"/>
                <w:szCs w:val="21"/>
              </w:rPr>
              <w:t>中级以上职称人数</w:t>
            </w:r>
          </w:p>
        </w:tc>
        <w:tc>
          <w:tcPr>
            <w:tcW w:w="1034" w:type="dxa"/>
            <w:tcBorders>
              <w:top w:val="single" w:color="auto" w:sz="12" w:space="0"/>
              <w:bottom w:val="single" w:color="auto" w:sz="12" w:space="0"/>
            </w:tcBorders>
            <w:vAlign w:val="center"/>
          </w:tcPr>
          <w:p>
            <w:pPr>
              <w:tabs>
                <w:tab w:val="left" w:pos="4140"/>
              </w:tabs>
              <w:rPr>
                <w:rFonts w:ascii="宋体" w:hAnsi="宋体" w:cs="宋体"/>
                <w:color w:val="auto"/>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74" w:hRule="atLeast"/>
          <w:jc w:val="center"/>
        </w:trPr>
        <w:tc>
          <w:tcPr>
            <w:tcW w:w="2808" w:type="dxa"/>
            <w:gridSpan w:val="4"/>
            <w:tcBorders>
              <w:top w:val="single" w:color="auto" w:sz="12" w:space="0"/>
              <w:bottom w:val="single" w:color="auto" w:sz="12" w:space="0"/>
            </w:tcBorders>
            <w:vAlign w:val="center"/>
          </w:tcPr>
          <w:p>
            <w:pPr>
              <w:tabs>
                <w:tab w:val="left" w:pos="4140"/>
              </w:tabs>
              <w:rPr>
                <w:rFonts w:ascii="宋体" w:hAnsi="宋体" w:cs="宋体"/>
                <w:color w:val="auto"/>
                <w:spacing w:val="20"/>
                <w:szCs w:val="21"/>
              </w:rPr>
            </w:pPr>
            <w:r>
              <w:rPr>
                <w:rFonts w:hint="eastAsia" w:ascii="宋体" w:hAnsi="宋体" w:cs="宋体"/>
                <w:color w:val="auto"/>
                <w:spacing w:val="6"/>
                <w:szCs w:val="21"/>
              </w:rPr>
              <w:t>从事试验检测工作</w:t>
            </w:r>
            <w:r>
              <w:rPr>
                <w:rFonts w:ascii="宋体" w:hAnsi="宋体" w:cs="宋体"/>
                <w:color w:val="auto"/>
                <w:spacing w:val="6"/>
                <w:szCs w:val="21"/>
              </w:rPr>
              <w:t>10年以上人数</w:t>
            </w:r>
          </w:p>
        </w:tc>
        <w:tc>
          <w:tcPr>
            <w:tcW w:w="1260" w:type="dxa"/>
            <w:tcBorders>
              <w:top w:val="single" w:color="auto" w:sz="12" w:space="0"/>
              <w:bottom w:val="single" w:color="auto" w:sz="12" w:space="0"/>
            </w:tcBorders>
            <w:vAlign w:val="center"/>
          </w:tcPr>
          <w:p>
            <w:pPr>
              <w:tabs>
                <w:tab w:val="left" w:pos="4140"/>
              </w:tabs>
              <w:rPr>
                <w:rFonts w:ascii="宋体" w:hAnsi="宋体" w:cs="宋体"/>
                <w:color w:val="auto"/>
                <w:spacing w:val="20"/>
                <w:szCs w:val="21"/>
              </w:rPr>
            </w:pPr>
          </w:p>
        </w:tc>
        <w:tc>
          <w:tcPr>
            <w:tcW w:w="3420" w:type="dxa"/>
            <w:gridSpan w:val="4"/>
            <w:tcBorders>
              <w:top w:val="single" w:color="auto" w:sz="12" w:space="0"/>
              <w:bottom w:val="single" w:color="auto" w:sz="12" w:space="0"/>
            </w:tcBorders>
            <w:vAlign w:val="center"/>
          </w:tcPr>
          <w:p>
            <w:pPr>
              <w:tabs>
                <w:tab w:val="left" w:pos="4140"/>
              </w:tabs>
              <w:rPr>
                <w:rFonts w:ascii="宋体" w:hAnsi="宋体" w:cs="宋体"/>
                <w:color w:val="auto"/>
                <w:spacing w:val="6"/>
                <w:szCs w:val="21"/>
              </w:rPr>
            </w:pPr>
            <w:r>
              <w:rPr>
                <w:rFonts w:hint="eastAsia" w:ascii="宋体" w:hAnsi="宋体" w:cs="宋体"/>
                <w:color w:val="auto"/>
                <w:spacing w:val="6"/>
                <w:szCs w:val="21"/>
              </w:rPr>
              <w:t>从事试验检测工作</w:t>
            </w:r>
            <w:r>
              <w:rPr>
                <w:rFonts w:ascii="宋体" w:hAnsi="宋体" w:cs="宋体"/>
                <w:color w:val="auto"/>
                <w:spacing w:val="6"/>
                <w:szCs w:val="21"/>
              </w:rPr>
              <w:t>3～10年人数</w:t>
            </w:r>
          </w:p>
        </w:tc>
        <w:tc>
          <w:tcPr>
            <w:tcW w:w="1034" w:type="dxa"/>
            <w:tcBorders>
              <w:top w:val="single" w:color="auto" w:sz="12" w:space="0"/>
              <w:bottom w:val="single" w:color="auto" w:sz="12" w:space="0"/>
            </w:tcBorders>
            <w:vAlign w:val="center"/>
          </w:tcPr>
          <w:p>
            <w:pPr>
              <w:tabs>
                <w:tab w:val="left" w:pos="4140"/>
              </w:tabs>
              <w:rPr>
                <w:rFonts w:ascii="宋体" w:hAnsi="宋体" w:cs="宋体"/>
                <w:color w:val="auto"/>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8" w:hRule="atLeast"/>
          <w:jc w:val="center"/>
        </w:trPr>
        <w:tc>
          <w:tcPr>
            <w:tcW w:w="8522" w:type="dxa"/>
            <w:gridSpan w:val="10"/>
            <w:tcBorders>
              <w:top w:val="single" w:color="auto" w:sz="12" w:space="0"/>
              <w:bottom w:val="single" w:color="auto" w:sz="12" w:space="0"/>
            </w:tcBorders>
            <w:vAlign w:val="center"/>
          </w:tcPr>
          <w:p>
            <w:pPr>
              <w:tabs>
                <w:tab w:val="left" w:pos="4140"/>
              </w:tabs>
              <w:jc w:val="center"/>
              <w:rPr>
                <w:rFonts w:ascii="宋体" w:hAnsi="宋体" w:cs="宋体"/>
                <w:color w:val="auto"/>
                <w:spacing w:val="20"/>
                <w:szCs w:val="21"/>
              </w:rPr>
            </w:pPr>
            <w:r>
              <w:rPr>
                <w:rFonts w:ascii="宋体" w:hAnsi="宋体" w:cs="宋体"/>
                <w:color w:val="auto"/>
                <w:spacing w:val="20"/>
                <w:szCs w:val="21"/>
              </w:rPr>
              <w:t>3.领导人名单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30" w:type="dxa"/>
            <w:gridSpan w:val="3"/>
            <w:tcBorders>
              <w:top w:val="single" w:color="auto" w:sz="12" w:space="0"/>
            </w:tcBorders>
            <w:vAlign w:val="center"/>
          </w:tcPr>
          <w:p>
            <w:pPr>
              <w:tabs>
                <w:tab w:val="left" w:pos="4140"/>
              </w:tabs>
              <w:jc w:val="center"/>
              <w:rPr>
                <w:rFonts w:ascii="宋体" w:hAnsi="宋体" w:cs="宋体"/>
                <w:color w:val="auto"/>
                <w:spacing w:val="20"/>
                <w:szCs w:val="21"/>
              </w:rPr>
            </w:pPr>
            <w:r>
              <w:rPr>
                <w:rFonts w:hint="eastAsia" w:ascii="宋体" w:hAnsi="宋体" w:cs="宋体"/>
                <w:color w:val="auto"/>
                <w:spacing w:val="20"/>
                <w:szCs w:val="21"/>
              </w:rPr>
              <w:t>职务</w:t>
            </w:r>
          </w:p>
        </w:tc>
        <w:tc>
          <w:tcPr>
            <w:tcW w:w="2131" w:type="dxa"/>
            <w:gridSpan w:val="3"/>
            <w:tcBorders>
              <w:top w:val="single" w:color="auto" w:sz="12" w:space="0"/>
            </w:tcBorders>
            <w:vAlign w:val="center"/>
          </w:tcPr>
          <w:p>
            <w:pPr>
              <w:tabs>
                <w:tab w:val="left" w:pos="4140"/>
              </w:tabs>
              <w:jc w:val="center"/>
              <w:rPr>
                <w:rFonts w:ascii="宋体" w:hAnsi="宋体" w:cs="宋体"/>
                <w:color w:val="auto"/>
                <w:spacing w:val="20"/>
                <w:szCs w:val="21"/>
              </w:rPr>
            </w:pPr>
            <w:r>
              <w:rPr>
                <w:rFonts w:hint="eastAsia" w:ascii="宋体" w:hAnsi="宋体" w:cs="宋体"/>
                <w:color w:val="auto"/>
                <w:spacing w:val="20"/>
                <w:szCs w:val="21"/>
              </w:rPr>
              <w:t>姓名</w:t>
            </w:r>
          </w:p>
        </w:tc>
        <w:tc>
          <w:tcPr>
            <w:tcW w:w="2130" w:type="dxa"/>
            <w:gridSpan w:val="2"/>
            <w:tcBorders>
              <w:top w:val="single" w:color="auto" w:sz="12" w:space="0"/>
            </w:tcBorders>
            <w:vAlign w:val="center"/>
          </w:tcPr>
          <w:p>
            <w:pPr>
              <w:tabs>
                <w:tab w:val="left" w:pos="4140"/>
              </w:tabs>
              <w:jc w:val="center"/>
              <w:rPr>
                <w:rFonts w:ascii="宋体" w:hAnsi="宋体" w:cs="宋体"/>
                <w:color w:val="auto"/>
                <w:spacing w:val="20"/>
                <w:szCs w:val="21"/>
              </w:rPr>
            </w:pPr>
            <w:r>
              <w:rPr>
                <w:rFonts w:hint="eastAsia" w:ascii="宋体" w:hAnsi="宋体" w:cs="宋体"/>
                <w:color w:val="auto"/>
                <w:spacing w:val="20"/>
                <w:szCs w:val="21"/>
              </w:rPr>
              <w:t>职称</w:t>
            </w:r>
          </w:p>
        </w:tc>
        <w:tc>
          <w:tcPr>
            <w:tcW w:w="2131" w:type="dxa"/>
            <w:gridSpan w:val="2"/>
            <w:tcBorders>
              <w:top w:val="single" w:color="auto" w:sz="12" w:space="0"/>
            </w:tcBorders>
            <w:vAlign w:val="center"/>
          </w:tcPr>
          <w:p>
            <w:pPr>
              <w:tabs>
                <w:tab w:val="left" w:pos="4140"/>
              </w:tabs>
              <w:jc w:val="center"/>
              <w:rPr>
                <w:rFonts w:ascii="宋体" w:hAnsi="宋体" w:cs="宋体"/>
                <w:color w:val="auto"/>
                <w:spacing w:val="20"/>
                <w:szCs w:val="21"/>
              </w:rPr>
            </w:pPr>
            <w:r>
              <w:rPr>
                <w:rFonts w:hint="eastAsia" w:ascii="宋体" w:hAnsi="宋体" w:cs="宋体"/>
                <w:color w:val="auto"/>
                <w:spacing w:val="6"/>
                <w:szCs w:val="21"/>
              </w:rPr>
              <w:t>从事岗位业务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30" w:type="dxa"/>
            <w:gridSpan w:val="3"/>
            <w:vAlign w:val="center"/>
          </w:tcPr>
          <w:p>
            <w:pPr>
              <w:tabs>
                <w:tab w:val="left" w:pos="4140"/>
              </w:tabs>
              <w:rPr>
                <w:rFonts w:ascii="宋体" w:hAnsi="宋体" w:cs="宋体"/>
                <w:color w:val="auto"/>
                <w:spacing w:val="20"/>
                <w:szCs w:val="21"/>
              </w:rPr>
            </w:pPr>
          </w:p>
        </w:tc>
        <w:tc>
          <w:tcPr>
            <w:tcW w:w="2131" w:type="dxa"/>
            <w:gridSpan w:val="3"/>
            <w:vAlign w:val="center"/>
          </w:tcPr>
          <w:p>
            <w:pPr>
              <w:tabs>
                <w:tab w:val="left" w:pos="4140"/>
              </w:tabs>
              <w:rPr>
                <w:rFonts w:ascii="宋体" w:hAnsi="宋体" w:cs="宋体"/>
                <w:color w:val="auto"/>
                <w:spacing w:val="20"/>
                <w:szCs w:val="21"/>
              </w:rPr>
            </w:pPr>
          </w:p>
        </w:tc>
        <w:tc>
          <w:tcPr>
            <w:tcW w:w="2130" w:type="dxa"/>
            <w:gridSpan w:val="2"/>
            <w:vAlign w:val="center"/>
          </w:tcPr>
          <w:p>
            <w:pPr>
              <w:tabs>
                <w:tab w:val="left" w:pos="4140"/>
              </w:tabs>
              <w:rPr>
                <w:rFonts w:ascii="宋体" w:hAnsi="宋体" w:cs="宋体"/>
                <w:color w:val="auto"/>
                <w:spacing w:val="20"/>
                <w:szCs w:val="21"/>
              </w:rPr>
            </w:pPr>
          </w:p>
        </w:tc>
        <w:tc>
          <w:tcPr>
            <w:tcW w:w="2131" w:type="dxa"/>
            <w:gridSpan w:val="2"/>
            <w:vAlign w:val="center"/>
          </w:tcPr>
          <w:p>
            <w:pPr>
              <w:tabs>
                <w:tab w:val="left" w:pos="4140"/>
              </w:tabs>
              <w:rPr>
                <w:rFonts w:ascii="宋体" w:hAnsi="宋体" w:cs="宋体"/>
                <w:color w:val="auto"/>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30" w:type="dxa"/>
            <w:gridSpan w:val="3"/>
            <w:vAlign w:val="center"/>
          </w:tcPr>
          <w:p>
            <w:pPr>
              <w:tabs>
                <w:tab w:val="left" w:pos="4140"/>
              </w:tabs>
              <w:rPr>
                <w:rFonts w:ascii="宋体" w:hAnsi="宋体" w:cs="宋体"/>
                <w:color w:val="auto"/>
                <w:spacing w:val="20"/>
                <w:szCs w:val="21"/>
              </w:rPr>
            </w:pPr>
          </w:p>
        </w:tc>
        <w:tc>
          <w:tcPr>
            <w:tcW w:w="2131" w:type="dxa"/>
            <w:gridSpan w:val="3"/>
            <w:vAlign w:val="center"/>
          </w:tcPr>
          <w:p>
            <w:pPr>
              <w:tabs>
                <w:tab w:val="left" w:pos="4140"/>
              </w:tabs>
              <w:rPr>
                <w:rFonts w:ascii="宋体" w:hAnsi="宋体" w:cs="宋体"/>
                <w:color w:val="auto"/>
                <w:spacing w:val="20"/>
                <w:szCs w:val="21"/>
              </w:rPr>
            </w:pPr>
          </w:p>
        </w:tc>
        <w:tc>
          <w:tcPr>
            <w:tcW w:w="2130" w:type="dxa"/>
            <w:gridSpan w:val="2"/>
            <w:vAlign w:val="center"/>
          </w:tcPr>
          <w:p>
            <w:pPr>
              <w:tabs>
                <w:tab w:val="left" w:pos="4140"/>
              </w:tabs>
              <w:rPr>
                <w:rFonts w:ascii="宋体" w:hAnsi="宋体" w:cs="宋体"/>
                <w:color w:val="auto"/>
                <w:spacing w:val="20"/>
                <w:szCs w:val="21"/>
              </w:rPr>
            </w:pPr>
          </w:p>
        </w:tc>
        <w:tc>
          <w:tcPr>
            <w:tcW w:w="2131" w:type="dxa"/>
            <w:gridSpan w:val="2"/>
            <w:vAlign w:val="center"/>
          </w:tcPr>
          <w:p>
            <w:pPr>
              <w:tabs>
                <w:tab w:val="left" w:pos="4140"/>
              </w:tabs>
              <w:rPr>
                <w:rFonts w:ascii="宋体" w:hAnsi="宋体" w:cs="宋体"/>
                <w:color w:val="auto"/>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30" w:type="dxa"/>
            <w:gridSpan w:val="3"/>
            <w:tcBorders>
              <w:bottom w:val="single" w:color="auto" w:sz="12" w:space="0"/>
            </w:tcBorders>
            <w:vAlign w:val="center"/>
          </w:tcPr>
          <w:p>
            <w:pPr>
              <w:tabs>
                <w:tab w:val="left" w:pos="4140"/>
              </w:tabs>
              <w:rPr>
                <w:rFonts w:ascii="宋体" w:hAnsi="宋体" w:cs="宋体"/>
                <w:color w:val="auto"/>
                <w:spacing w:val="20"/>
                <w:szCs w:val="21"/>
              </w:rPr>
            </w:pPr>
          </w:p>
        </w:tc>
        <w:tc>
          <w:tcPr>
            <w:tcW w:w="2131" w:type="dxa"/>
            <w:gridSpan w:val="3"/>
            <w:tcBorders>
              <w:bottom w:val="single" w:color="auto" w:sz="12" w:space="0"/>
            </w:tcBorders>
            <w:vAlign w:val="center"/>
          </w:tcPr>
          <w:p>
            <w:pPr>
              <w:tabs>
                <w:tab w:val="left" w:pos="4140"/>
              </w:tabs>
              <w:rPr>
                <w:rFonts w:ascii="宋体" w:hAnsi="宋体" w:cs="宋体"/>
                <w:color w:val="auto"/>
                <w:spacing w:val="20"/>
                <w:szCs w:val="21"/>
              </w:rPr>
            </w:pPr>
          </w:p>
        </w:tc>
        <w:tc>
          <w:tcPr>
            <w:tcW w:w="2130" w:type="dxa"/>
            <w:gridSpan w:val="2"/>
            <w:tcBorders>
              <w:bottom w:val="single" w:color="auto" w:sz="12" w:space="0"/>
            </w:tcBorders>
            <w:vAlign w:val="center"/>
          </w:tcPr>
          <w:p>
            <w:pPr>
              <w:tabs>
                <w:tab w:val="left" w:pos="4140"/>
              </w:tabs>
              <w:rPr>
                <w:rFonts w:ascii="宋体" w:hAnsi="宋体" w:cs="宋体"/>
                <w:color w:val="auto"/>
                <w:spacing w:val="20"/>
                <w:szCs w:val="21"/>
              </w:rPr>
            </w:pPr>
          </w:p>
        </w:tc>
        <w:tc>
          <w:tcPr>
            <w:tcW w:w="2131" w:type="dxa"/>
            <w:gridSpan w:val="2"/>
            <w:tcBorders>
              <w:bottom w:val="single" w:color="auto" w:sz="12" w:space="0"/>
            </w:tcBorders>
            <w:vAlign w:val="center"/>
          </w:tcPr>
          <w:p>
            <w:pPr>
              <w:tabs>
                <w:tab w:val="left" w:pos="4140"/>
              </w:tabs>
              <w:rPr>
                <w:rFonts w:ascii="宋体" w:hAnsi="宋体" w:cs="宋体"/>
                <w:color w:val="auto"/>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8522" w:type="dxa"/>
            <w:gridSpan w:val="10"/>
            <w:tcBorders>
              <w:top w:val="single" w:color="auto" w:sz="12" w:space="0"/>
              <w:bottom w:val="single" w:color="auto" w:sz="12" w:space="0"/>
            </w:tcBorders>
            <w:vAlign w:val="center"/>
          </w:tcPr>
          <w:p>
            <w:pPr>
              <w:tabs>
                <w:tab w:val="left" w:pos="4140"/>
              </w:tabs>
              <w:jc w:val="center"/>
              <w:rPr>
                <w:rFonts w:ascii="宋体" w:hAnsi="宋体" w:cs="宋体"/>
                <w:color w:val="auto"/>
                <w:spacing w:val="20"/>
                <w:szCs w:val="21"/>
              </w:rPr>
            </w:pPr>
            <w:r>
              <w:rPr>
                <w:rFonts w:ascii="宋体" w:hAnsi="宋体" w:cs="宋体"/>
                <w:color w:val="auto"/>
                <w:spacing w:val="20"/>
                <w:szCs w:val="21"/>
              </w:rPr>
              <w:t>4.联系方式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30" w:type="dxa"/>
            <w:gridSpan w:val="3"/>
            <w:tcBorders>
              <w:top w:val="single" w:color="auto" w:sz="12" w:space="0"/>
            </w:tcBorders>
            <w:vAlign w:val="center"/>
          </w:tcPr>
          <w:p>
            <w:pPr>
              <w:tabs>
                <w:tab w:val="left" w:pos="4140"/>
              </w:tabs>
              <w:jc w:val="center"/>
              <w:rPr>
                <w:rFonts w:ascii="宋体" w:hAnsi="宋体" w:cs="宋体"/>
                <w:color w:val="auto"/>
                <w:spacing w:val="6"/>
                <w:szCs w:val="21"/>
              </w:rPr>
            </w:pPr>
            <w:r>
              <w:rPr>
                <w:rFonts w:hint="eastAsia" w:ascii="宋体" w:hAnsi="宋体" w:cs="宋体"/>
                <w:color w:val="auto"/>
                <w:spacing w:val="6"/>
                <w:szCs w:val="21"/>
              </w:rPr>
              <w:t>联系人</w:t>
            </w:r>
          </w:p>
        </w:tc>
        <w:tc>
          <w:tcPr>
            <w:tcW w:w="2131" w:type="dxa"/>
            <w:gridSpan w:val="3"/>
            <w:tcBorders>
              <w:top w:val="single" w:color="auto" w:sz="12" w:space="0"/>
            </w:tcBorders>
            <w:vAlign w:val="center"/>
          </w:tcPr>
          <w:p>
            <w:pPr>
              <w:tabs>
                <w:tab w:val="left" w:pos="4140"/>
              </w:tabs>
              <w:jc w:val="center"/>
              <w:rPr>
                <w:rFonts w:ascii="宋体" w:hAnsi="宋体" w:cs="宋体"/>
                <w:color w:val="auto"/>
                <w:spacing w:val="6"/>
                <w:szCs w:val="21"/>
              </w:rPr>
            </w:pPr>
            <w:r>
              <w:rPr>
                <w:rFonts w:hint="eastAsia" w:ascii="宋体" w:hAnsi="宋体" w:cs="宋体"/>
                <w:color w:val="auto"/>
                <w:spacing w:val="6"/>
                <w:szCs w:val="21"/>
              </w:rPr>
              <w:t>电话</w:t>
            </w:r>
          </w:p>
        </w:tc>
        <w:tc>
          <w:tcPr>
            <w:tcW w:w="2130" w:type="dxa"/>
            <w:gridSpan w:val="2"/>
            <w:tcBorders>
              <w:top w:val="single" w:color="auto" w:sz="12" w:space="0"/>
            </w:tcBorders>
            <w:vAlign w:val="center"/>
          </w:tcPr>
          <w:p>
            <w:pPr>
              <w:tabs>
                <w:tab w:val="left" w:pos="4140"/>
              </w:tabs>
              <w:jc w:val="center"/>
              <w:rPr>
                <w:rFonts w:ascii="宋体" w:hAnsi="宋体" w:cs="宋体"/>
                <w:color w:val="auto"/>
                <w:spacing w:val="6"/>
                <w:szCs w:val="21"/>
              </w:rPr>
            </w:pPr>
            <w:r>
              <w:rPr>
                <w:rFonts w:hint="eastAsia" w:ascii="宋体" w:hAnsi="宋体" w:cs="宋体"/>
                <w:color w:val="auto"/>
                <w:spacing w:val="6"/>
                <w:szCs w:val="21"/>
              </w:rPr>
              <w:t>手机</w:t>
            </w:r>
          </w:p>
        </w:tc>
        <w:tc>
          <w:tcPr>
            <w:tcW w:w="2131" w:type="dxa"/>
            <w:gridSpan w:val="2"/>
            <w:tcBorders>
              <w:top w:val="single" w:color="auto" w:sz="12" w:space="0"/>
            </w:tcBorders>
            <w:vAlign w:val="center"/>
          </w:tcPr>
          <w:p>
            <w:pPr>
              <w:tabs>
                <w:tab w:val="left" w:pos="4140"/>
              </w:tabs>
              <w:jc w:val="center"/>
              <w:rPr>
                <w:rFonts w:ascii="宋体" w:hAnsi="宋体" w:cs="宋体"/>
                <w:color w:val="auto"/>
                <w:spacing w:val="6"/>
                <w:szCs w:val="21"/>
              </w:rPr>
            </w:pPr>
            <w:r>
              <w:rPr>
                <w:rFonts w:hint="eastAsia" w:ascii="宋体" w:hAnsi="宋体" w:cs="宋体"/>
                <w:color w:val="auto"/>
                <w:spacing w:val="6"/>
                <w:szCs w:val="21"/>
              </w:rPr>
              <w:t>传真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30" w:type="dxa"/>
            <w:gridSpan w:val="3"/>
            <w:vAlign w:val="center"/>
          </w:tcPr>
          <w:p>
            <w:pPr>
              <w:tabs>
                <w:tab w:val="left" w:pos="4140"/>
              </w:tabs>
              <w:rPr>
                <w:rFonts w:ascii="宋体" w:hAnsi="宋体" w:cs="宋体"/>
                <w:color w:val="auto"/>
                <w:spacing w:val="20"/>
                <w:szCs w:val="21"/>
              </w:rPr>
            </w:pPr>
          </w:p>
        </w:tc>
        <w:tc>
          <w:tcPr>
            <w:tcW w:w="2131" w:type="dxa"/>
            <w:gridSpan w:val="3"/>
            <w:vAlign w:val="center"/>
          </w:tcPr>
          <w:p>
            <w:pPr>
              <w:tabs>
                <w:tab w:val="left" w:pos="4140"/>
              </w:tabs>
              <w:rPr>
                <w:rFonts w:ascii="宋体" w:hAnsi="宋体" w:cs="宋体"/>
                <w:color w:val="auto"/>
                <w:spacing w:val="20"/>
                <w:szCs w:val="21"/>
              </w:rPr>
            </w:pPr>
          </w:p>
        </w:tc>
        <w:tc>
          <w:tcPr>
            <w:tcW w:w="2130" w:type="dxa"/>
            <w:gridSpan w:val="2"/>
            <w:vAlign w:val="center"/>
          </w:tcPr>
          <w:p>
            <w:pPr>
              <w:tabs>
                <w:tab w:val="left" w:pos="4140"/>
              </w:tabs>
              <w:rPr>
                <w:rFonts w:ascii="宋体" w:hAnsi="宋体" w:cs="宋体"/>
                <w:color w:val="auto"/>
                <w:spacing w:val="20"/>
                <w:szCs w:val="21"/>
              </w:rPr>
            </w:pPr>
          </w:p>
        </w:tc>
        <w:tc>
          <w:tcPr>
            <w:tcW w:w="2131" w:type="dxa"/>
            <w:gridSpan w:val="2"/>
            <w:vAlign w:val="center"/>
          </w:tcPr>
          <w:p>
            <w:pPr>
              <w:tabs>
                <w:tab w:val="left" w:pos="4140"/>
              </w:tabs>
              <w:rPr>
                <w:rFonts w:ascii="宋体" w:hAnsi="宋体" w:cs="宋体"/>
                <w:color w:val="auto"/>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30" w:type="dxa"/>
            <w:gridSpan w:val="3"/>
            <w:vAlign w:val="center"/>
          </w:tcPr>
          <w:p>
            <w:pPr>
              <w:tabs>
                <w:tab w:val="left" w:pos="4140"/>
              </w:tabs>
              <w:rPr>
                <w:rFonts w:ascii="宋体" w:hAnsi="宋体" w:cs="宋体"/>
                <w:color w:val="auto"/>
                <w:spacing w:val="20"/>
                <w:szCs w:val="21"/>
              </w:rPr>
            </w:pPr>
          </w:p>
        </w:tc>
        <w:tc>
          <w:tcPr>
            <w:tcW w:w="2131" w:type="dxa"/>
            <w:gridSpan w:val="3"/>
            <w:vAlign w:val="center"/>
          </w:tcPr>
          <w:p>
            <w:pPr>
              <w:tabs>
                <w:tab w:val="left" w:pos="4140"/>
              </w:tabs>
              <w:rPr>
                <w:rFonts w:ascii="宋体" w:hAnsi="宋体" w:cs="宋体"/>
                <w:color w:val="auto"/>
                <w:spacing w:val="20"/>
                <w:szCs w:val="21"/>
              </w:rPr>
            </w:pPr>
          </w:p>
        </w:tc>
        <w:tc>
          <w:tcPr>
            <w:tcW w:w="2130" w:type="dxa"/>
            <w:gridSpan w:val="2"/>
            <w:vAlign w:val="center"/>
          </w:tcPr>
          <w:p>
            <w:pPr>
              <w:tabs>
                <w:tab w:val="left" w:pos="4140"/>
              </w:tabs>
              <w:rPr>
                <w:rFonts w:ascii="宋体" w:hAnsi="宋体" w:cs="宋体"/>
                <w:color w:val="auto"/>
                <w:spacing w:val="20"/>
                <w:szCs w:val="21"/>
              </w:rPr>
            </w:pPr>
          </w:p>
        </w:tc>
        <w:tc>
          <w:tcPr>
            <w:tcW w:w="2131" w:type="dxa"/>
            <w:gridSpan w:val="2"/>
            <w:vAlign w:val="center"/>
          </w:tcPr>
          <w:p>
            <w:pPr>
              <w:tabs>
                <w:tab w:val="left" w:pos="4140"/>
              </w:tabs>
              <w:rPr>
                <w:rFonts w:ascii="宋体" w:hAnsi="宋体" w:cs="宋体"/>
                <w:color w:val="auto"/>
                <w:spacing w:val="20"/>
                <w:szCs w:val="21"/>
              </w:rPr>
            </w:pPr>
          </w:p>
        </w:tc>
      </w:tr>
    </w:tbl>
    <w:p>
      <w:pPr>
        <w:spacing w:line="400" w:lineRule="exact"/>
        <w:jc w:val="left"/>
        <w:rPr>
          <w:rFonts w:ascii="宋体" w:hAnsi="宋体" w:cs="宋体"/>
          <w:color w:val="auto"/>
          <w:szCs w:val="21"/>
        </w:rPr>
      </w:pPr>
      <w:r>
        <w:rPr>
          <w:rFonts w:hint="eastAsia" w:ascii="宋体" w:hAnsi="宋体" w:cs="宋体"/>
          <w:color w:val="auto"/>
          <w:szCs w:val="21"/>
        </w:rPr>
        <w:t>注：</w:t>
      </w:r>
      <w:r>
        <w:rPr>
          <w:rFonts w:ascii="宋体" w:hAnsi="宋体" w:cs="宋体"/>
          <w:color w:val="auto"/>
          <w:szCs w:val="21"/>
        </w:rPr>
        <w:t xml:space="preserve"> 1、联系人栏应填写两个人的联系方式以便于联系</w:t>
      </w:r>
    </w:p>
    <w:p>
      <w:pPr>
        <w:spacing w:line="400" w:lineRule="exact"/>
        <w:ind w:firstLine="525" w:firstLineChars="250"/>
        <w:jc w:val="left"/>
        <w:rPr>
          <w:rFonts w:ascii="宋体" w:hAnsi="宋体" w:cs="宋体"/>
          <w:color w:val="auto"/>
          <w:szCs w:val="21"/>
        </w:rPr>
      </w:pPr>
      <w:r>
        <w:rPr>
          <w:rFonts w:ascii="宋体" w:hAnsi="宋体" w:cs="宋体"/>
          <w:color w:val="auto"/>
          <w:szCs w:val="21"/>
        </w:rPr>
        <w:t>2、投标单位简介应简述试验检测投标单位成立时间、单位主要人员结构、单位主要业绩、试验检测业务能力、与本试验检测项目类似的试验检测项目业绩；</w:t>
      </w:r>
    </w:p>
    <w:p>
      <w:pPr>
        <w:spacing w:line="400" w:lineRule="exact"/>
        <w:jc w:val="left"/>
        <w:rPr>
          <w:rFonts w:ascii="宋体" w:hAnsi="宋体" w:cs="宋体"/>
          <w:color w:val="auto"/>
          <w:szCs w:val="21"/>
        </w:rPr>
      </w:pPr>
      <w:r>
        <w:rPr>
          <w:rFonts w:ascii="宋体" w:hAnsi="宋体" w:cs="宋体"/>
          <w:color w:val="auto"/>
          <w:szCs w:val="21"/>
        </w:rPr>
        <w:t xml:space="preserve">    3、其它证明本单位具有招标公告要求的合格投标人资料：</w:t>
      </w:r>
    </w:p>
    <w:p>
      <w:pPr>
        <w:spacing w:line="400" w:lineRule="exact"/>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 xml:space="preserve">1）营业执照副本复印件，如营业执照副本中没有体现经营范围的，则须提供工商部门网站 </w:t>
      </w:r>
      <w:r>
        <w:rPr>
          <w:rFonts w:hint="eastAsia" w:ascii="宋体" w:hAnsi="宋体" w:cs="宋体"/>
          <w:color w:val="auto"/>
          <w:szCs w:val="21"/>
        </w:rPr>
        <w:t>“商事主体登记及备案信息查询单”查询页面（含经营范围）打印件，或有体现经营范围的《税务登记证》。</w:t>
      </w:r>
    </w:p>
    <w:p>
      <w:pPr>
        <w:spacing w:line="400" w:lineRule="exact"/>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2）质量技术监督部门颁发的CMA计量认证合格证书复印件（建议在复印件中标识认证范围覆盖本次招标内容的部分）</w:t>
      </w:r>
    </w:p>
    <w:p>
      <w:pPr>
        <w:spacing w:line="400" w:lineRule="exact"/>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3）投标人应依据《东莞市住房和城乡建设局建设工程质量检测管理暂行规定》（东建〔2017〕4号）</w:t>
      </w:r>
      <w:r>
        <w:rPr>
          <w:rFonts w:hint="eastAsia" w:ascii="宋体" w:hAnsi="宋体" w:cs="宋体"/>
          <w:color w:val="auto"/>
          <w:szCs w:val="21"/>
        </w:rPr>
        <w:t>要求到东莞市住建局建立信用信息档案，且信用信息档案内的资质范围须覆盖本次招标</w:t>
      </w:r>
      <w:r>
        <w:rPr>
          <w:rFonts w:ascii="宋体" w:hAnsi="宋体" w:cs="宋体"/>
          <w:color w:val="auto"/>
          <w:szCs w:val="21"/>
        </w:rPr>
        <w:t>内容（本次招标内容，详见本公告附件三）。提供东莞市住建局</w:t>
      </w:r>
      <w:r>
        <w:rPr>
          <w:rFonts w:hint="eastAsia" w:ascii="宋体" w:hAnsi="宋体" w:cs="宋体"/>
          <w:color w:val="auto"/>
          <w:szCs w:val="21"/>
        </w:rPr>
        <w:t>建立信用信息档案</w:t>
      </w:r>
      <w:r>
        <w:rPr>
          <w:rFonts w:hint="eastAsia" w:ascii="宋体" w:hAnsi="宋体" w:cs="宋体"/>
          <w:color w:val="auto"/>
          <w:szCs w:val="21"/>
          <w:lang w:eastAsia="zh-CN"/>
        </w:rPr>
        <w:t>网上打印件</w:t>
      </w:r>
      <w:r>
        <w:rPr>
          <w:rFonts w:ascii="宋体" w:hAnsi="宋体" w:cs="宋体"/>
          <w:color w:val="auto"/>
          <w:szCs w:val="21"/>
        </w:rPr>
        <w:t>（建议在</w:t>
      </w:r>
      <w:r>
        <w:rPr>
          <w:rFonts w:hint="eastAsia" w:ascii="宋体" w:hAnsi="宋体" w:cs="宋体"/>
          <w:color w:val="auto"/>
          <w:szCs w:val="21"/>
          <w:lang w:eastAsia="zh-CN"/>
        </w:rPr>
        <w:t>打印件</w:t>
      </w:r>
      <w:r>
        <w:rPr>
          <w:rFonts w:ascii="宋体" w:hAnsi="宋体" w:cs="宋体"/>
          <w:color w:val="auto"/>
          <w:szCs w:val="21"/>
        </w:rPr>
        <w:t>中标识认证范围覆盖本次招标内容的部分）</w:t>
      </w:r>
    </w:p>
    <w:p>
      <w:pPr>
        <w:spacing w:line="400" w:lineRule="exact"/>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）其他投标人认为需要提交的资料</w:t>
      </w:r>
    </w:p>
    <w:p>
      <w:pPr>
        <w:spacing w:line="400" w:lineRule="exact"/>
        <w:jc w:val="left"/>
        <w:rPr>
          <w:rFonts w:ascii="宋体" w:hAnsi="宋体" w:cs="宋体"/>
          <w:color w:val="auto"/>
          <w:szCs w:val="21"/>
        </w:rPr>
      </w:pPr>
      <w:r>
        <w:rPr>
          <w:rFonts w:ascii="宋体" w:hAnsi="宋体" w:cs="宋体"/>
          <w:color w:val="auto"/>
          <w:szCs w:val="21"/>
        </w:rPr>
        <w:t>4、其它证明本单位现有实力的材料。</w:t>
      </w:r>
    </w:p>
    <w:p>
      <w:pPr>
        <w:spacing w:line="400" w:lineRule="exact"/>
        <w:jc w:val="left"/>
        <w:rPr>
          <w:rFonts w:ascii="宋体" w:hAnsi="宋体" w:cs="宋体"/>
          <w:color w:val="auto"/>
          <w:szCs w:val="21"/>
        </w:rPr>
      </w:pPr>
    </w:p>
    <w:p>
      <w:pPr>
        <w:keepNext/>
        <w:keepLines/>
        <w:spacing w:before="240" w:after="240" w:line="416" w:lineRule="auto"/>
        <w:outlineLvl w:val="1"/>
        <w:rPr>
          <w:rFonts w:ascii="宋体" w:hAnsi="宋体" w:cs="宋体"/>
          <w:b/>
          <w:bCs/>
          <w:color w:val="auto"/>
          <w:szCs w:val="21"/>
        </w:rPr>
        <w:sectPr>
          <w:footerReference r:id="rId5" w:type="default"/>
          <w:pgSz w:w="11906" w:h="16838"/>
          <w:pgMar w:top="1418" w:right="1701" w:bottom="1418" w:left="1701" w:header="851" w:footer="794" w:gutter="0"/>
          <w:cols w:space="720" w:num="1"/>
          <w:docGrid w:type="lines" w:linePitch="312" w:charSpace="0"/>
        </w:sectPr>
      </w:pPr>
      <w:bookmarkStart w:id="43" w:name="_Toc377719916"/>
    </w:p>
    <w:p>
      <w:pPr>
        <w:keepNext/>
        <w:keepLines/>
        <w:spacing w:before="240" w:after="240" w:line="416" w:lineRule="auto"/>
        <w:outlineLvl w:val="1"/>
        <w:rPr>
          <w:rFonts w:ascii="宋体" w:hAnsi="宋体" w:cs="宋体"/>
          <w:b/>
          <w:bCs/>
          <w:color w:val="auto"/>
          <w:sz w:val="30"/>
          <w:szCs w:val="30"/>
        </w:rPr>
      </w:pPr>
      <w:bookmarkStart w:id="44" w:name="_Toc22941"/>
      <w:r>
        <w:rPr>
          <w:rFonts w:ascii="宋体" w:hAnsi="宋体" w:cs="宋体"/>
          <w:b/>
          <w:bCs/>
          <w:color w:val="auto"/>
          <w:sz w:val="30"/>
          <w:szCs w:val="30"/>
        </w:rPr>
        <w:t xml:space="preserve">6  </w:t>
      </w:r>
      <w:r>
        <w:rPr>
          <w:rFonts w:hint="eastAsia" w:ascii="宋体" w:hAnsi="宋体" w:cs="宋体"/>
          <w:b/>
          <w:bCs/>
          <w:color w:val="auto"/>
          <w:sz w:val="30"/>
          <w:szCs w:val="30"/>
        </w:rPr>
        <w:t>本项目组织机构和拟派人员</w:t>
      </w:r>
      <w:bookmarkEnd w:id="43"/>
      <w:bookmarkEnd w:id="44"/>
    </w:p>
    <w:p>
      <w:pPr>
        <w:spacing w:line="400" w:lineRule="exact"/>
        <w:jc w:val="left"/>
        <w:rPr>
          <w:rFonts w:ascii="宋体" w:hAnsi="宋体" w:cs="宋体"/>
          <w:b/>
          <w:color w:val="auto"/>
          <w:szCs w:val="21"/>
        </w:rPr>
      </w:pPr>
      <w:r>
        <w:rPr>
          <w:rFonts w:ascii="宋体" w:hAnsi="宋体" w:cs="宋体"/>
          <w:b/>
          <w:color w:val="auto"/>
          <w:szCs w:val="21"/>
        </w:rPr>
        <w:t xml:space="preserve">6.1  </w:t>
      </w:r>
      <w:r>
        <w:rPr>
          <w:rFonts w:hint="eastAsia" w:ascii="宋体" w:hAnsi="宋体" w:cs="宋体"/>
          <w:b/>
          <w:color w:val="auto"/>
          <w:szCs w:val="21"/>
        </w:rPr>
        <w:t>本项目的组织架构图</w:t>
      </w:r>
    </w:p>
    <w:p>
      <w:pPr>
        <w:spacing w:line="400" w:lineRule="exact"/>
        <w:jc w:val="left"/>
        <w:rPr>
          <w:rFonts w:ascii="宋体" w:hAnsi="宋体" w:cs="宋体"/>
          <w:b/>
          <w:color w:val="auto"/>
          <w:szCs w:val="21"/>
        </w:rPr>
      </w:pPr>
    </w:p>
    <w:p>
      <w:pPr>
        <w:spacing w:line="400" w:lineRule="exact"/>
        <w:jc w:val="left"/>
        <w:rPr>
          <w:rFonts w:ascii="宋体" w:hAnsi="宋体" w:cs="宋体"/>
          <w:color w:val="auto"/>
          <w:szCs w:val="21"/>
        </w:rPr>
      </w:pPr>
      <w:r>
        <w:rPr>
          <w:rFonts w:ascii="宋体" w:hAnsi="宋体" w:cs="宋体"/>
          <w:b/>
          <w:color w:val="auto"/>
          <w:szCs w:val="21"/>
        </w:rPr>
        <w:t xml:space="preserve">6.2  </w:t>
      </w:r>
      <w:r>
        <w:rPr>
          <w:rFonts w:hint="eastAsia" w:ascii="宋体" w:hAnsi="宋体" w:cs="宋体"/>
          <w:b/>
          <w:color w:val="auto"/>
          <w:szCs w:val="21"/>
        </w:rPr>
        <w:t>拟投入本项目的试验检测人员，按下表格式提供。</w:t>
      </w:r>
    </w:p>
    <w:p>
      <w:pPr>
        <w:spacing w:line="400" w:lineRule="exact"/>
        <w:jc w:val="left"/>
        <w:rPr>
          <w:rFonts w:ascii="宋体" w:hAnsi="宋体" w:cs="宋体"/>
          <w:color w:val="auto"/>
          <w:szCs w:val="21"/>
        </w:rPr>
      </w:pPr>
    </w:p>
    <w:p>
      <w:pPr>
        <w:spacing w:line="400" w:lineRule="exact"/>
        <w:jc w:val="center"/>
        <w:rPr>
          <w:rFonts w:ascii="宋体" w:hAnsi="宋体" w:cs="宋体"/>
          <w:b/>
          <w:color w:val="auto"/>
          <w:szCs w:val="21"/>
        </w:rPr>
      </w:pPr>
      <w:r>
        <w:rPr>
          <w:rFonts w:hint="eastAsia" w:ascii="宋体" w:hAnsi="宋体" w:cs="宋体"/>
          <w:b/>
          <w:color w:val="auto"/>
          <w:szCs w:val="21"/>
        </w:rPr>
        <w:t>表二：拟投入本项目的试验检测人员一览表</w:t>
      </w:r>
    </w:p>
    <w:p>
      <w:pPr>
        <w:spacing w:line="400" w:lineRule="exact"/>
        <w:jc w:val="left"/>
        <w:rPr>
          <w:rFonts w:ascii="宋体" w:hAnsi="宋体" w:cs="宋体"/>
          <w:color w:val="auto"/>
          <w:szCs w:val="21"/>
        </w:rPr>
      </w:pPr>
      <w:r>
        <w:rPr>
          <w:rFonts w:ascii="宋体" w:hAnsi="宋体" w:cs="宋体"/>
          <w:color w:val="auto"/>
          <w:szCs w:val="21"/>
        </w:rPr>
        <w:tab/>
      </w:r>
      <w:r>
        <w:rPr>
          <w:rFonts w:ascii="宋体" w:hAnsi="宋体" w:cs="宋体"/>
          <w:color w:val="auto"/>
          <w:szCs w:val="21"/>
        </w:rPr>
        <w:tab/>
      </w:r>
      <w:r>
        <w:rPr>
          <w:rFonts w:ascii="宋体" w:hAnsi="宋体" w:cs="宋体"/>
          <w:color w:val="auto"/>
          <w:szCs w:val="21"/>
        </w:rPr>
        <w:tab/>
      </w:r>
      <w:r>
        <w:rPr>
          <w:rFonts w:ascii="宋体" w:hAnsi="宋体" w:cs="宋体"/>
          <w:color w:val="auto"/>
          <w:szCs w:val="21"/>
        </w:rPr>
        <w:tab/>
      </w:r>
      <w:r>
        <w:rPr>
          <w:rFonts w:ascii="宋体" w:hAnsi="宋体" w:cs="宋体"/>
          <w:color w:val="auto"/>
          <w:szCs w:val="21"/>
        </w:rPr>
        <w:tab/>
      </w:r>
      <w:r>
        <w:rPr>
          <w:rFonts w:ascii="宋体" w:hAnsi="宋体" w:cs="宋体"/>
          <w:color w:val="auto"/>
          <w:szCs w:val="21"/>
        </w:rPr>
        <w:tab/>
      </w:r>
      <w:r>
        <w:rPr>
          <w:rFonts w:ascii="宋体" w:hAnsi="宋体" w:cs="宋体"/>
          <w:color w:val="auto"/>
          <w:szCs w:val="21"/>
        </w:rPr>
        <w:tab/>
      </w:r>
      <w:r>
        <w:rPr>
          <w:rFonts w:ascii="宋体" w:hAnsi="宋体" w:cs="宋体"/>
          <w:color w:val="auto"/>
          <w:szCs w:val="21"/>
        </w:rPr>
        <w:tab/>
      </w:r>
    </w:p>
    <w:tbl>
      <w:tblPr>
        <w:tblStyle w:val="28"/>
        <w:tblW w:w="8694" w:type="dxa"/>
        <w:jc w:val="center"/>
        <w:tblInd w:w="0" w:type="dxa"/>
        <w:tblLayout w:type="fixed"/>
        <w:tblCellMar>
          <w:top w:w="0" w:type="dxa"/>
          <w:left w:w="108" w:type="dxa"/>
          <w:bottom w:w="0" w:type="dxa"/>
          <w:right w:w="108" w:type="dxa"/>
        </w:tblCellMar>
      </w:tblPr>
      <w:tblGrid>
        <w:gridCol w:w="489"/>
        <w:gridCol w:w="652"/>
        <w:gridCol w:w="1313"/>
        <w:gridCol w:w="964"/>
        <w:gridCol w:w="899"/>
        <w:gridCol w:w="770"/>
        <w:gridCol w:w="1155"/>
        <w:gridCol w:w="1226"/>
        <w:gridCol w:w="1226"/>
      </w:tblGrid>
      <w:tr>
        <w:tblPrEx>
          <w:tblLayout w:type="fixed"/>
          <w:tblCellMar>
            <w:top w:w="0" w:type="dxa"/>
            <w:left w:w="108" w:type="dxa"/>
            <w:bottom w:w="0" w:type="dxa"/>
            <w:right w:w="108" w:type="dxa"/>
          </w:tblCellMar>
        </w:tblPrEx>
        <w:trPr>
          <w:trHeight w:val="716" w:hRule="atLeast"/>
          <w:jc w:val="center"/>
        </w:trPr>
        <w:tc>
          <w:tcPr>
            <w:tcW w:w="489"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序</w:t>
            </w:r>
            <w:r>
              <w:rPr>
                <w:rFonts w:ascii="宋体" w:hAnsi="宋体" w:cs="宋体"/>
                <w:b/>
                <w:bCs/>
                <w:color w:val="auto"/>
                <w:kern w:val="0"/>
                <w:szCs w:val="21"/>
              </w:rPr>
              <w:t xml:space="preserve">                </w:t>
            </w:r>
            <w:r>
              <w:rPr>
                <w:rFonts w:hint="eastAsia" w:ascii="宋体" w:hAnsi="宋体" w:cs="宋体"/>
                <w:b/>
                <w:bCs/>
                <w:color w:val="auto"/>
                <w:kern w:val="0"/>
                <w:szCs w:val="21"/>
              </w:rPr>
              <w:t>号</w:t>
            </w:r>
          </w:p>
        </w:tc>
        <w:tc>
          <w:tcPr>
            <w:tcW w:w="652"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姓名</w:t>
            </w:r>
          </w:p>
        </w:tc>
        <w:tc>
          <w:tcPr>
            <w:tcW w:w="1313"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拟在本项目中任职</w:t>
            </w:r>
          </w:p>
        </w:tc>
        <w:tc>
          <w:tcPr>
            <w:tcW w:w="964"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毕业学校、专业</w:t>
            </w:r>
          </w:p>
        </w:tc>
        <w:tc>
          <w:tcPr>
            <w:tcW w:w="899"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学</w:t>
            </w:r>
            <w:r>
              <w:rPr>
                <w:rFonts w:ascii="宋体" w:hAnsi="宋体" w:cs="宋体"/>
                <w:b/>
                <w:bCs/>
                <w:color w:val="auto"/>
                <w:kern w:val="0"/>
                <w:szCs w:val="21"/>
              </w:rPr>
              <w:t xml:space="preserve"> </w:t>
            </w:r>
            <w:r>
              <w:rPr>
                <w:rFonts w:hint="eastAsia" w:ascii="宋体" w:hAnsi="宋体" w:cs="宋体"/>
                <w:b/>
                <w:bCs/>
                <w:color w:val="auto"/>
                <w:kern w:val="0"/>
                <w:szCs w:val="21"/>
              </w:rPr>
              <w:t>历</w:t>
            </w:r>
          </w:p>
        </w:tc>
        <w:tc>
          <w:tcPr>
            <w:tcW w:w="770"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职</w:t>
            </w:r>
            <w:r>
              <w:rPr>
                <w:rFonts w:ascii="宋体" w:hAnsi="宋体" w:cs="宋体"/>
                <w:b/>
                <w:bCs/>
                <w:color w:val="auto"/>
                <w:kern w:val="0"/>
                <w:szCs w:val="21"/>
              </w:rPr>
              <w:t xml:space="preserve"> </w:t>
            </w:r>
            <w:r>
              <w:rPr>
                <w:rFonts w:hint="eastAsia" w:ascii="宋体" w:hAnsi="宋体" w:cs="宋体"/>
                <w:b/>
                <w:bCs/>
                <w:color w:val="auto"/>
                <w:kern w:val="0"/>
                <w:szCs w:val="21"/>
              </w:rPr>
              <w:t>称</w:t>
            </w:r>
          </w:p>
        </w:tc>
        <w:tc>
          <w:tcPr>
            <w:tcW w:w="1155"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参加工作时间</w:t>
            </w:r>
          </w:p>
        </w:tc>
        <w:tc>
          <w:tcPr>
            <w:tcW w:w="1226"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从事试验检测工作年限</w:t>
            </w:r>
          </w:p>
        </w:tc>
        <w:tc>
          <w:tcPr>
            <w:tcW w:w="1226"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外聘</w:t>
            </w:r>
            <w:r>
              <w:rPr>
                <w:rFonts w:ascii="宋体" w:hAnsi="宋体" w:cs="宋体"/>
                <w:b/>
                <w:bCs/>
                <w:color w:val="auto"/>
                <w:kern w:val="0"/>
                <w:szCs w:val="21"/>
              </w:rPr>
              <w:t>/返聘</w:t>
            </w:r>
          </w:p>
        </w:tc>
      </w:tr>
      <w:tr>
        <w:tblPrEx>
          <w:tblLayout w:type="fixed"/>
          <w:tblCellMar>
            <w:top w:w="0" w:type="dxa"/>
            <w:left w:w="108" w:type="dxa"/>
            <w:bottom w:w="0" w:type="dxa"/>
            <w:right w:w="108" w:type="dxa"/>
          </w:tblCellMar>
        </w:tblPrEx>
        <w:trPr>
          <w:trHeight w:val="552" w:hRule="exact"/>
          <w:jc w:val="center"/>
        </w:trPr>
        <w:tc>
          <w:tcPr>
            <w:tcW w:w="489"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652"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313" w:type="dxa"/>
            <w:tcBorders>
              <w:top w:val="nil"/>
              <w:left w:val="nil"/>
              <w:bottom w:val="single" w:color="auto" w:sz="4" w:space="0"/>
              <w:right w:val="single" w:color="auto" w:sz="4" w:space="0"/>
            </w:tcBorders>
            <w:noWrap/>
            <w:vAlign w:val="bottom"/>
          </w:tcPr>
          <w:p>
            <w:pPr>
              <w:rPr>
                <w:rFonts w:ascii="宋体" w:hAnsi="宋体" w:cs="宋体"/>
                <w:color w:val="auto"/>
                <w:kern w:val="0"/>
                <w:sz w:val="18"/>
                <w:szCs w:val="18"/>
              </w:rPr>
            </w:pPr>
            <w:r>
              <w:rPr>
                <w:rFonts w:hint="eastAsia" w:ascii="宋体" w:hAnsi="宋体" w:cs="宋体"/>
                <w:color w:val="auto"/>
                <w:kern w:val="0"/>
                <w:sz w:val="18"/>
                <w:szCs w:val="18"/>
              </w:rPr>
              <w:t>项目负责人</w:t>
            </w:r>
          </w:p>
        </w:tc>
        <w:tc>
          <w:tcPr>
            <w:tcW w:w="96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89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77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15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900" w:hRule="exact"/>
          <w:jc w:val="center"/>
        </w:trPr>
        <w:tc>
          <w:tcPr>
            <w:tcW w:w="489"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652"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313" w:type="dxa"/>
            <w:tcBorders>
              <w:top w:val="nil"/>
              <w:left w:val="nil"/>
              <w:bottom w:val="single" w:color="auto" w:sz="4" w:space="0"/>
              <w:right w:val="single" w:color="auto" w:sz="4" w:space="0"/>
            </w:tcBorders>
            <w:noWrap/>
            <w:vAlign w:val="bottom"/>
          </w:tcPr>
          <w:p>
            <w:pPr>
              <w:rPr>
                <w:rFonts w:ascii="宋体" w:hAnsi="宋体" w:cs="宋体"/>
                <w:color w:val="auto"/>
                <w:kern w:val="0"/>
                <w:sz w:val="18"/>
                <w:szCs w:val="18"/>
              </w:rPr>
            </w:pPr>
            <w:r>
              <w:rPr>
                <w:rFonts w:hint="eastAsia" w:ascii="宋体" w:hAnsi="宋体" w:cs="宋体"/>
                <w:color w:val="auto"/>
                <w:kern w:val="0"/>
                <w:sz w:val="18"/>
                <w:szCs w:val="18"/>
              </w:rPr>
              <w:t>地基基础专项检测负责人</w:t>
            </w:r>
          </w:p>
        </w:tc>
        <w:tc>
          <w:tcPr>
            <w:tcW w:w="96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89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77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15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718" w:hRule="exact"/>
          <w:jc w:val="center"/>
        </w:trPr>
        <w:tc>
          <w:tcPr>
            <w:tcW w:w="489"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652"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313" w:type="dxa"/>
            <w:tcBorders>
              <w:top w:val="nil"/>
              <w:left w:val="nil"/>
              <w:bottom w:val="single" w:color="auto" w:sz="4" w:space="0"/>
              <w:right w:val="single" w:color="auto" w:sz="4" w:space="0"/>
            </w:tcBorders>
            <w:noWrap/>
            <w:vAlign w:val="bottom"/>
          </w:tcPr>
          <w:p>
            <w:pPr>
              <w:rPr>
                <w:rFonts w:ascii="宋体" w:hAnsi="宋体" w:cs="宋体"/>
                <w:color w:val="auto"/>
                <w:kern w:val="0"/>
                <w:sz w:val="18"/>
                <w:szCs w:val="18"/>
              </w:rPr>
            </w:pPr>
            <w:r>
              <w:rPr>
                <w:rFonts w:hint="eastAsia" w:ascii="宋体" w:hAnsi="宋体" w:cs="宋体"/>
                <w:color w:val="auto"/>
                <w:kern w:val="0"/>
                <w:sz w:val="18"/>
                <w:szCs w:val="18"/>
              </w:rPr>
              <w:t>主体结构专项检测负责人</w:t>
            </w:r>
          </w:p>
        </w:tc>
        <w:tc>
          <w:tcPr>
            <w:tcW w:w="96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89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77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15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602" w:hRule="exact"/>
          <w:jc w:val="center"/>
        </w:trPr>
        <w:tc>
          <w:tcPr>
            <w:tcW w:w="489"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652"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313" w:type="dxa"/>
            <w:tcBorders>
              <w:top w:val="nil"/>
              <w:left w:val="nil"/>
              <w:bottom w:val="single" w:color="auto" w:sz="4" w:space="0"/>
              <w:right w:val="single" w:color="auto" w:sz="4" w:space="0"/>
            </w:tcBorders>
            <w:noWrap/>
            <w:vAlign w:val="bottom"/>
          </w:tcPr>
          <w:p>
            <w:pPr>
              <w:rPr>
                <w:rFonts w:ascii="宋体" w:hAnsi="宋体" w:cs="宋体"/>
                <w:color w:val="auto"/>
                <w:kern w:val="0"/>
                <w:sz w:val="18"/>
                <w:szCs w:val="18"/>
              </w:rPr>
            </w:pPr>
          </w:p>
        </w:tc>
        <w:tc>
          <w:tcPr>
            <w:tcW w:w="96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89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77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15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626" w:hRule="exact"/>
          <w:jc w:val="center"/>
        </w:trPr>
        <w:tc>
          <w:tcPr>
            <w:tcW w:w="489"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652"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313" w:type="dxa"/>
            <w:tcBorders>
              <w:top w:val="nil"/>
              <w:left w:val="nil"/>
              <w:bottom w:val="single" w:color="auto" w:sz="4" w:space="0"/>
              <w:right w:val="single" w:color="auto" w:sz="4" w:space="0"/>
            </w:tcBorders>
            <w:noWrap/>
            <w:vAlign w:val="bottom"/>
          </w:tcPr>
          <w:p>
            <w:pPr>
              <w:rPr>
                <w:rFonts w:ascii="宋体" w:hAnsi="宋体" w:cs="宋体"/>
                <w:color w:val="auto"/>
                <w:kern w:val="0"/>
                <w:sz w:val="18"/>
                <w:szCs w:val="18"/>
              </w:rPr>
            </w:pPr>
          </w:p>
        </w:tc>
        <w:tc>
          <w:tcPr>
            <w:tcW w:w="96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89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77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15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540" w:hRule="exact"/>
          <w:jc w:val="center"/>
        </w:trPr>
        <w:tc>
          <w:tcPr>
            <w:tcW w:w="489"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652"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313"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96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89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77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15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506" w:hRule="exact"/>
          <w:jc w:val="center"/>
        </w:trPr>
        <w:tc>
          <w:tcPr>
            <w:tcW w:w="489"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652"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313"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964"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899"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770"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155"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70" w:hRule="exact"/>
          <w:jc w:val="center"/>
        </w:trPr>
        <w:tc>
          <w:tcPr>
            <w:tcW w:w="489"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652"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313"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964"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899"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770"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155"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58" w:hRule="exact"/>
          <w:jc w:val="center"/>
        </w:trPr>
        <w:tc>
          <w:tcPr>
            <w:tcW w:w="489"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652"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313"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964"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899"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770"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155"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70" w:hRule="exact"/>
          <w:jc w:val="center"/>
        </w:trPr>
        <w:tc>
          <w:tcPr>
            <w:tcW w:w="489"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652"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313"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964"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899"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770"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155"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290" w:hRule="exact"/>
          <w:jc w:val="center"/>
        </w:trPr>
        <w:tc>
          <w:tcPr>
            <w:tcW w:w="489"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652"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313"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964"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899"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770"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155"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08" w:hRule="exact"/>
          <w:jc w:val="center"/>
        </w:trPr>
        <w:tc>
          <w:tcPr>
            <w:tcW w:w="489"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652"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313"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964"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899"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770"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155"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bl>
    <w:p>
      <w:pPr>
        <w:spacing w:line="400" w:lineRule="exact"/>
        <w:jc w:val="left"/>
        <w:rPr>
          <w:rFonts w:ascii="宋体" w:hAnsi="宋体" w:cs="宋体"/>
          <w:color w:val="auto"/>
          <w:szCs w:val="21"/>
        </w:rPr>
      </w:pPr>
      <w:r>
        <w:rPr>
          <w:rFonts w:hint="eastAsia" w:ascii="宋体" w:hAnsi="宋体" w:cs="宋体"/>
          <w:color w:val="auto"/>
          <w:szCs w:val="21"/>
        </w:rPr>
        <w:t>注：若属外聘或返聘人员请注明。项目负责人、地基基础专项检测负责人、主体结构专项检测负责人不得使用外聘或返聘人员；除上述项目负责人、地基基础专项检测负责人、主体结构专项检测负责人外，其他人员中，属外聘或返聘人员的数量之和不得超过</w:t>
      </w:r>
      <w:r>
        <w:rPr>
          <w:rFonts w:ascii="宋体" w:hAnsi="宋体" w:cs="宋体"/>
          <w:color w:val="auto"/>
          <w:szCs w:val="21"/>
        </w:rPr>
        <w:t>20%</w:t>
      </w:r>
      <w:r>
        <w:rPr>
          <w:rFonts w:hint="eastAsia" w:ascii="宋体" w:hAnsi="宋体" w:cs="宋体"/>
          <w:color w:val="auto"/>
          <w:szCs w:val="21"/>
        </w:rPr>
        <w:t>。</w:t>
      </w:r>
    </w:p>
    <w:p>
      <w:pPr>
        <w:spacing w:line="400" w:lineRule="exact"/>
        <w:jc w:val="left"/>
        <w:rPr>
          <w:rFonts w:ascii="宋体" w:hAnsi="宋体" w:cs="宋体"/>
          <w:color w:val="auto"/>
          <w:szCs w:val="21"/>
        </w:rPr>
      </w:pPr>
      <w:r>
        <w:rPr>
          <w:rFonts w:ascii="宋体" w:hAnsi="宋体" w:cs="宋体"/>
          <w:color w:val="auto"/>
          <w:szCs w:val="21"/>
        </w:rPr>
        <w:t xml:space="preserve"> </w:t>
      </w:r>
    </w:p>
    <w:p>
      <w:pPr>
        <w:spacing w:line="400" w:lineRule="exact"/>
        <w:jc w:val="left"/>
        <w:rPr>
          <w:rFonts w:ascii="宋体" w:hAnsi="宋体" w:cs="宋体"/>
          <w:color w:val="auto"/>
          <w:szCs w:val="21"/>
        </w:rPr>
      </w:pPr>
      <w:r>
        <w:rPr>
          <w:rFonts w:ascii="宋体" w:hAnsi="宋体" w:cs="宋体"/>
          <w:color w:val="auto"/>
          <w:szCs w:val="21"/>
        </w:rPr>
        <w:br w:type="page"/>
      </w:r>
      <w:r>
        <w:rPr>
          <w:rFonts w:ascii="宋体" w:hAnsi="宋体" w:cs="宋体"/>
          <w:color w:val="auto"/>
          <w:szCs w:val="21"/>
        </w:rPr>
        <w:t xml:space="preserve">6.3  </w:t>
      </w:r>
      <w:r>
        <w:rPr>
          <w:rFonts w:hint="eastAsia" w:ascii="宋体" w:hAnsi="宋体" w:cs="宋体"/>
          <w:color w:val="auto"/>
          <w:szCs w:val="21"/>
        </w:rPr>
        <w:t>拟投入本项目的主要试验检测人员简历表（表三）</w:t>
      </w:r>
    </w:p>
    <w:p>
      <w:pPr>
        <w:spacing w:line="400" w:lineRule="exact"/>
        <w:jc w:val="left"/>
        <w:rPr>
          <w:rFonts w:ascii="宋体" w:hAnsi="宋体" w:cs="宋体"/>
          <w:color w:val="auto"/>
          <w:szCs w:val="21"/>
        </w:rPr>
      </w:pPr>
    </w:p>
    <w:p>
      <w:pPr>
        <w:spacing w:line="400" w:lineRule="exact"/>
        <w:jc w:val="center"/>
        <w:rPr>
          <w:rFonts w:ascii="宋体" w:hAnsi="宋体" w:cs="宋体"/>
          <w:b/>
          <w:color w:val="auto"/>
          <w:szCs w:val="21"/>
        </w:rPr>
      </w:pPr>
      <w:r>
        <w:rPr>
          <w:rFonts w:hint="eastAsia" w:ascii="宋体" w:hAnsi="宋体" w:cs="宋体"/>
          <w:b/>
          <w:color w:val="auto"/>
          <w:szCs w:val="21"/>
        </w:rPr>
        <w:t>表三：拟投入本项目的主要试验检测人员简历表</w:t>
      </w:r>
    </w:p>
    <w:tbl>
      <w:tblPr>
        <w:tblStyle w:val="28"/>
        <w:tblW w:w="85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620"/>
        <w:gridCol w:w="603"/>
        <w:gridCol w:w="477"/>
        <w:gridCol w:w="720"/>
        <w:gridCol w:w="508"/>
        <w:gridCol w:w="212"/>
        <w:gridCol w:w="1083"/>
        <w:gridCol w:w="409"/>
        <w:gridCol w:w="675"/>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jc w:val="center"/>
        </w:trPr>
        <w:tc>
          <w:tcPr>
            <w:tcW w:w="1185" w:type="dxa"/>
            <w:vAlign w:val="center"/>
          </w:tcPr>
          <w:p>
            <w:pPr>
              <w:tabs>
                <w:tab w:val="left" w:pos="4140"/>
              </w:tabs>
              <w:jc w:val="center"/>
              <w:rPr>
                <w:rFonts w:ascii="宋体" w:hAnsi="宋体" w:cs="宋体"/>
                <w:color w:val="auto"/>
                <w:szCs w:val="21"/>
              </w:rPr>
            </w:pPr>
            <w:r>
              <w:rPr>
                <w:rFonts w:hint="eastAsia" w:ascii="宋体" w:hAnsi="宋体" w:cs="宋体"/>
                <w:color w:val="auto"/>
                <w:szCs w:val="21"/>
              </w:rPr>
              <w:t>姓名</w:t>
            </w:r>
          </w:p>
        </w:tc>
        <w:tc>
          <w:tcPr>
            <w:tcW w:w="1620" w:type="dxa"/>
            <w:vAlign w:val="center"/>
          </w:tcPr>
          <w:p>
            <w:pPr>
              <w:tabs>
                <w:tab w:val="left" w:pos="4140"/>
              </w:tabs>
              <w:jc w:val="center"/>
              <w:rPr>
                <w:rFonts w:ascii="宋体" w:hAnsi="宋体" w:cs="宋体"/>
                <w:color w:val="auto"/>
                <w:szCs w:val="21"/>
              </w:rPr>
            </w:pPr>
          </w:p>
        </w:tc>
        <w:tc>
          <w:tcPr>
            <w:tcW w:w="1080" w:type="dxa"/>
            <w:gridSpan w:val="2"/>
            <w:tcBorders>
              <w:right w:val="single" w:color="auto" w:sz="2" w:space="0"/>
            </w:tcBorders>
            <w:vAlign w:val="center"/>
          </w:tcPr>
          <w:p>
            <w:pPr>
              <w:tabs>
                <w:tab w:val="left" w:pos="4140"/>
              </w:tabs>
              <w:jc w:val="center"/>
              <w:rPr>
                <w:rFonts w:ascii="宋体" w:hAnsi="宋体" w:cs="宋体"/>
                <w:color w:val="auto"/>
                <w:szCs w:val="21"/>
              </w:rPr>
            </w:pPr>
            <w:r>
              <w:rPr>
                <w:rFonts w:hint="eastAsia" w:ascii="宋体" w:hAnsi="宋体" w:cs="宋体"/>
                <w:color w:val="auto"/>
                <w:szCs w:val="21"/>
              </w:rPr>
              <w:t>性别</w:t>
            </w:r>
          </w:p>
        </w:tc>
        <w:tc>
          <w:tcPr>
            <w:tcW w:w="720" w:type="dxa"/>
            <w:tcBorders>
              <w:left w:val="single" w:color="auto" w:sz="2" w:space="0"/>
            </w:tcBorders>
            <w:vAlign w:val="center"/>
          </w:tcPr>
          <w:p>
            <w:pPr>
              <w:tabs>
                <w:tab w:val="left" w:pos="4140"/>
              </w:tabs>
              <w:jc w:val="center"/>
              <w:rPr>
                <w:rFonts w:ascii="宋体" w:hAnsi="宋体" w:cs="宋体"/>
                <w:color w:val="auto"/>
                <w:szCs w:val="21"/>
              </w:rPr>
            </w:pPr>
          </w:p>
        </w:tc>
        <w:tc>
          <w:tcPr>
            <w:tcW w:w="720" w:type="dxa"/>
            <w:gridSpan w:val="2"/>
            <w:tcBorders>
              <w:right w:val="single" w:color="auto" w:sz="2" w:space="0"/>
            </w:tcBorders>
            <w:vAlign w:val="center"/>
          </w:tcPr>
          <w:p>
            <w:pPr>
              <w:tabs>
                <w:tab w:val="left" w:pos="4140"/>
              </w:tabs>
              <w:jc w:val="center"/>
              <w:rPr>
                <w:rFonts w:ascii="宋体" w:hAnsi="宋体" w:cs="宋体"/>
                <w:color w:val="auto"/>
                <w:szCs w:val="21"/>
              </w:rPr>
            </w:pPr>
            <w:r>
              <w:rPr>
                <w:rFonts w:hint="eastAsia" w:ascii="宋体" w:hAnsi="宋体" w:cs="宋体"/>
                <w:color w:val="auto"/>
                <w:szCs w:val="21"/>
              </w:rPr>
              <w:t>出生</w:t>
            </w:r>
          </w:p>
          <w:p>
            <w:pPr>
              <w:tabs>
                <w:tab w:val="left" w:pos="4140"/>
              </w:tabs>
              <w:jc w:val="center"/>
              <w:rPr>
                <w:rFonts w:ascii="宋体" w:hAnsi="宋体" w:cs="宋体"/>
                <w:color w:val="auto"/>
                <w:szCs w:val="21"/>
              </w:rPr>
            </w:pPr>
            <w:r>
              <w:rPr>
                <w:rFonts w:hint="eastAsia" w:ascii="宋体" w:hAnsi="宋体" w:cs="宋体"/>
                <w:color w:val="auto"/>
                <w:szCs w:val="21"/>
              </w:rPr>
              <w:t>年月</w:t>
            </w:r>
          </w:p>
        </w:tc>
        <w:tc>
          <w:tcPr>
            <w:tcW w:w="1492" w:type="dxa"/>
            <w:gridSpan w:val="2"/>
            <w:tcBorders>
              <w:left w:val="single" w:color="auto" w:sz="2" w:space="0"/>
            </w:tcBorders>
            <w:vAlign w:val="center"/>
          </w:tcPr>
          <w:p>
            <w:pPr>
              <w:tabs>
                <w:tab w:val="left" w:pos="4140"/>
              </w:tabs>
              <w:jc w:val="center"/>
              <w:rPr>
                <w:rFonts w:ascii="宋体" w:hAnsi="宋体" w:cs="宋体"/>
                <w:color w:val="auto"/>
                <w:szCs w:val="21"/>
              </w:rPr>
            </w:pPr>
          </w:p>
        </w:tc>
        <w:tc>
          <w:tcPr>
            <w:tcW w:w="675" w:type="dxa"/>
            <w:tcBorders>
              <w:right w:val="single" w:color="auto" w:sz="2" w:space="0"/>
            </w:tcBorders>
            <w:vAlign w:val="center"/>
          </w:tcPr>
          <w:p>
            <w:pPr>
              <w:tabs>
                <w:tab w:val="left" w:pos="4140"/>
              </w:tabs>
              <w:jc w:val="center"/>
              <w:rPr>
                <w:rFonts w:ascii="宋体" w:hAnsi="宋体" w:cs="宋体"/>
                <w:color w:val="auto"/>
                <w:szCs w:val="21"/>
              </w:rPr>
            </w:pPr>
            <w:r>
              <w:rPr>
                <w:rFonts w:hint="eastAsia" w:ascii="宋体" w:hAnsi="宋体" w:cs="宋体"/>
                <w:color w:val="auto"/>
                <w:szCs w:val="21"/>
              </w:rPr>
              <w:t>文化程度</w:t>
            </w:r>
          </w:p>
        </w:tc>
        <w:tc>
          <w:tcPr>
            <w:tcW w:w="1033" w:type="dxa"/>
            <w:tcBorders>
              <w:left w:val="single" w:color="auto" w:sz="2" w:space="0"/>
            </w:tcBorders>
            <w:vAlign w:val="center"/>
          </w:tcPr>
          <w:p>
            <w:pPr>
              <w:tabs>
                <w:tab w:val="left" w:pos="4140"/>
              </w:tabs>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185" w:type="dxa"/>
            <w:vAlign w:val="center"/>
          </w:tcPr>
          <w:p>
            <w:pPr>
              <w:tabs>
                <w:tab w:val="left" w:pos="4140"/>
              </w:tabs>
              <w:jc w:val="center"/>
              <w:rPr>
                <w:rFonts w:ascii="宋体" w:hAnsi="宋体" w:cs="宋体"/>
                <w:color w:val="auto"/>
                <w:szCs w:val="21"/>
              </w:rPr>
            </w:pPr>
            <w:r>
              <w:rPr>
                <w:rFonts w:hint="eastAsia" w:ascii="宋体" w:hAnsi="宋体" w:cs="宋体"/>
                <w:color w:val="auto"/>
                <w:szCs w:val="21"/>
              </w:rPr>
              <w:t>毕业院校</w:t>
            </w:r>
          </w:p>
        </w:tc>
        <w:tc>
          <w:tcPr>
            <w:tcW w:w="2700" w:type="dxa"/>
            <w:gridSpan w:val="3"/>
            <w:tcBorders>
              <w:right w:val="single" w:color="auto" w:sz="2" w:space="0"/>
            </w:tcBorders>
            <w:vAlign w:val="center"/>
          </w:tcPr>
          <w:p>
            <w:pPr>
              <w:tabs>
                <w:tab w:val="left" w:pos="4140"/>
              </w:tabs>
              <w:jc w:val="center"/>
              <w:rPr>
                <w:rFonts w:ascii="宋体" w:hAnsi="宋体" w:cs="宋体"/>
                <w:color w:val="auto"/>
                <w:szCs w:val="21"/>
              </w:rPr>
            </w:pPr>
          </w:p>
        </w:tc>
        <w:tc>
          <w:tcPr>
            <w:tcW w:w="720" w:type="dxa"/>
            <w:tcBorders>
              <w:left w:val="single" w:color="auto" w:sz="2" w:space="0"/>
              <w:right w:val="single" w:color="auto" w:sz="2" w:space="0"/>
            </w:tcBorders>
            <w:vAlign w:val="center"/>
          </w:tcPr>
          <w:p>
            <w:pPr>
              <w:tabs>
                <w:tab w:val="left" w:pos="4140"/>
              </w:tabs>
              <w:jc w:val="center"/>
              <w:rPr>
                <w:rFonts w:ascii="宋体" w:hAnsi="宋体" w:cs="宋体"/>
                <w:color w:val="auto"/>
                <w:szCs w:val="21"/>
              </w:rPr>
            </w:pPr>
            <w:r>
              <w:rPr>
                <w:rFonts w:hint="eastAsia" w:ascii="宋体" w:hAnsi="宋体" w:cs="宋体"/>
                <w:color w:val="auto"/>
                <w:szCs w:val="21"/>
              </w:rPr>
              <w:t>专业</w:t>
            </w:r>
          </w:p>
        </w:tc>
        <w:tc>
          <w:tcPr>
            <w:tcW w:w="1803" w:type="dxa"/>
            <w:gridSpan w:val="3"/>
            <w:tcBorders>
              <w:left w:val="single" w:color="auto" w:sz="2" w:space="0"/>
              <w:right w:val="single" w:color="auto" w:sz="2" w:space="0"/>
            </w:tcBorders>
            <w:vAlign w:val="center"/>
          </w:tcPr>
          <w:p>
            <w:pPr>
              <w:tabs>
                <w:tab w:val="left" w:pos="4140"/>
              </w:tabs>
              <w:jc w:val="center"/>
              <w:rPr>
                <w:rFonts w:ascii="宋体" w:hAnsi="宋体" w:cs="宋体"/>
                <w:color w:val="auto"/>
                <w:szCs w:val="21"/>
              </w:rPr>
            </w:pPr>
          </w:p>
        </w:tc>
        <w:tc>
          <w:tcPr>
            <w:tcW w:w="1084" w:type="dxa"/>
            <w:gridSpan w:val="2"/>
            <w:tcBorders>
              <w:left w:val="single" w:color="auto" w:sz="2" w:space="0"/>
              <w:right w:val="single" w:color="auto" w:sz="2" w:space="0"/>
            </w:tcBorders>
            <w:vAlign w:val="center"/>
          </w:tcPr>
          <w:p>
            <w:pPr>
              <w:tabs>
                <w:tab w:val="left" w:pos="4140"/>
              </w:tabs>
              <w:jc w:val="center"/>
              <w:rPr>
                <w:rFonts w:ascii="宋体" w:hAnsi="宋体" w:cs="宋体"/>
                <w:color w:val="auto"/>
                <w:szCs w:val="21"/>
              </w:rPr>
            </w:pPr>
            <w:r>
              <w:rPr>
                <w:rFonts w:hint="eastAsia" w:ascii="宋体" w:hAnsi="宋体" w:cs="宋体"/>
                <w:color w:val="auto"/>
                <w:szCs w:val="21"/>
              </w:rPr>
              <w:t>毕业时间</w:t>
            </w:r>
          </w:p>
        </w:tc>
        <w:tc>
          <w:tcPr>
            <w:tcW w:w="1033" w:type="dxa"/>
            <w:tcBorders>
              <w:left w:val="single" w:color="auto" w:sz="2" w:space="0"/>
            </w:tcBorders>
            <w:vAlign w:val="center"/>
          </w:tcPr>
          <w:p>
            <w:pPr>
              <w:tabs>
                <w:tab w:val="left" w:pos="4140"/>
              </w:tabs>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jc w:val="center"/>
        </w:trPr>
        <w:tc>
          <w:tcPr>
            <w:tcW w:w="1185" w:type="dxa"/>
            <w:vAlign w:val="center"/>
          </w:tcPr>
          <w:p>
            <w:pPr>
              <w:tabs>
                <w:tab w:val="left" w:pos="4140"/>
              </w:tabs>
              <w:jc w:val="center"/>
              <w:rPr>
                <w:rFonts w:ascii="宋体" w:hAnsi="宋体" w:cs="宋体"/>
                <w:color w:val="auto"/>
                <w:szCs w:val="21"/>
              </w:rPr>
            </w:pPr>
            <w:r>
              <w:rPr>
                <w:rFonts w:hint="eastAsia" w:ascii="宋体" w:hAnsi="宋体" w:cs="宋体"/>
                <w:color w:val="auto"/>
                <w:szCs w:val="21"/>
              </w:rPr>
              <w:t>技术职称</w:t>
            </w:r>
          </w:p>
        </w:tc>
        <w:tc>
          <w:tcPr>
            <w:tcW w:w="1620" w:type="dxa"/>
            <w:vAlign w:val="center"/>
          </w:tcPr>
          <w:p>
            <w:pPr>
              <w:tabs>
                <w:tab w:val="left" w:pos="4140"/>
              </w:tabs>
              <w:jc w:val="center"/>
              <w:rPr>
                <w:rFonts w:ascii="宋体" w:hAnsi="宋体" w:cs="宋体"/>
                <w:color w:val="auto"/>
                <w:szCs w:val="21"/>
              </w:rPr>
            </w:pPr>
          </w:p>
        </w:tc>
        <w:tc>
          <w:tcPr>
            <w:tcW w:w="1800" w:type="dxa"/>
            <w:gridSpan w:val="3"/>
            <w:vAlign w:val="center"/>
          </w:tcPr>
          <w:p>
            <w:pPr>
              <w:tabs>
                <w:tab w:val="left" w:pos="4140"/>
              </w:tabs>
              <w:jc w:val="center"/>
              <w:rPr>
                <w:rFonts w:ascii="宋体" w:hAnsi="宋体" w:cs="宋体"/>
                <w:color w:val="auto"/>
                <w:szCs w:val="21"/>
              </w:rPr>
            </w:pPr>
            <w:r>
              <w:rPr>
                <w:rFonts w:hint="eastAsia" w:ascii="宋体" w:hAnsi="宋体" w:cs="宋体"/>
                <w:color w:val="auto"/>
                <w:szCs w:val="21"/>
              </w:rPr>
              <w:t>从事试验检测</w:t>
            </w:r>
          </w:p>
          <w:p>
            <w:pPr>
              <w:tabs>
                <w:tab w:val="left" w:pos="4140"/>
              </w:tabs>
              <w:jc w:val="center"/>
              <w:rPr>
                <w:rFonts w:ascii="宋体" w:hAnsi="宋体" w:cs="宋体"/>
                <w:color w:val="auto"/>
                <w:szCs w:val="21"/>
              </w:rPr>
            </w:pPr>
            <w:r>
              <w:rPr>
                <w:rFonts w:hint="eastAsia" w:ascii="宋体" w:hAnsi="宋体" w:cs="宋体"/>
                <w:color w:val="auto"/>
                <w:szCs w:val="21"/>
              </w:rPr>
              <w:t>工作年限</w:t>
            </w:r>
          </w:p>
        </w:tc>
        <w:tc>
          <w:tcPr>
            <w:tcW w:w="1803" w:type="dxa"/>
            <w:gridSpan w:val="3"/>
            <w:vAlign w:val="center"/>
          </w:tcPr>
          <w:p>
            <w:pPr>
              <w:tabs>
                <w:tab w:val="left" w:pos="4140"/>
              </w:tabs>
              <w:jc w:val="center"/>
              <w:rPr>
                <w:rFonts w:ascii="宋体" w:hAnsi="宋体" w:cs="宋体"/>
                <w:color w:val="auto"/>
                <w:szCs w:val="21"/>
              </w:rPr>
            </w:pPr>
          </w:p>
        </w:tc>
        <w:tc>
          <w:tcPr>
            <w:tcW w:w="1084" w:type="dxa"/>
            <w:gridSpan w:val="2"/>
            <w:tcBorders>
              <w:right w:val="single" w:color="auto" w:sz="2" w:space="0"/>
            </w:tcBorders>
            <w:vAlign w:val="center"/>
          </w:tcPr>
          <w:p>
            <w:pPr>
              <w:tabs>
                <w:tab w:val="left" w:pos="4140"/>
              </w:tabs>
              <w:jc w:val="center"/>
              <w:rPr>
                <w:rFonts w:ascii="宋体" w:hAnsi="宋体" w:cs="宋体"/>
                <w:color w:val="auto"/>
                <w:szCs w:val="21"/>
              </w:rPr>
            </w:pPr>
            <w:r>
              <w:rPr>
                <w:rFonts w:hint="eastAsia" w:ascii="宋体" w:hAnsi="宋体" w:cs="宋体"/>
                <w:color w:val="auto"/>
                <w:szCs w:val="21"/>
              </w:rPr>
              <w:t>拟在本项目担任的职位</w:t>
            </w:r>
          </w:p>
        </w:tc>
        <w:tc>
          <w:tcPr>
            <w:tcW w:w="1033" w:type="dxa"/>
            <w:tcBorders>
              <w:left w:val="single" w:color="auto" w:sz="2" w:space="0"/>
            </w:tcBorders>
            <w:vAlign w:val="center"/>
          </w:tcPr>
          <w:p>
            <w:pPr>
              <w:tabs>
                <w:tab w:val="left" w:pos="4140"/>
              </w:tabs>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1185" w:type="dxa"/>
            <w:vAlign w:val="center"/>
          </w:tcPr>
          <w:p>
            <w:pPr>
              <w:tabs>
                <w:tab w:val="left" w:pos="4140"/>
              </w:tabs>
              <w:jc w:val="center"/>
              <w:rPr>
                <w:rFonts w:ascii="宋体" w:hAnsi="宋体" w:cs="宋体"/>
                <w:color w:val="auto"/>
                <w:szCs w:val="21"/>
              </w:rPr>
            </w:pPr>
            <w:r>
              <w:rPr>
                <w:rFonts w:hint="eastAsia" w:ascii="宋体" w:hAnsi="宋体" w:cs="宋体"/>
                <w:color w:val="auto"/>
                <w:szCs w:val="21"/>
              </w:rPr>
              <w:t>名称</w:t>
            </w:r>
          </w:p>
        </w:tc>
        <w:tc>
          <w:tcPr>
            <w:tcW w:w="2223" w:type="dxa"/>
            <w:gridSpan w:val="2"/>
            <w:vAlign w:val="center"/>
          </w:tcPr>
          <w:p>
            <w:pPr>
              <w:tabs>
                <w:tab w:val="left" w:pos="4140"/>
              </w:tabs>
              <w:jc w:val="center"/>
              <w:rPr>
                <w:rFonts w:ascii="宋体" w:hAnsi="宋体" w:cs="宋体"/>
                <w:color w:val="auto"/>
                <w:szCs w:val="21"/>
              </w:rPr>
            </w:pPr>
            <w:r>
              <w:rPr>
                <w:rFonts w:hint="eastAsia" w:ascii="宋体" w:hAnsi="宋体" w:cs="宋体"/>
                <w:color w:val="auto"/>
                <w:szCs w:val="21"/>
              </w:rPr>
              <w:t>起讫时间</w:t>
            </w:r>
          </w:p>
        </w:tc>
        <w:tc>
          <w:tcPr>
            <w:tcW w:w="1705" w:type="dxa"/>
            <w:gridSpan w:val="3"/>
            <w:vAlign w:val="center"/>
          </w:tcPr>
          <w:p>
            <w:pPr>
              <w:tabs>
                <w:tab w:val="left" w:pos="4140"/>
              </w:tabs>
              <w:jc w:val="center"/>
              <w:rPr>
                <w:rFonts w:ascii="宋体" w:hAnsi="宋体" w:cs="宋体"/>
                <w:color w:val="auto"/>
                <w:szCs w:val="21"/>
              </w:rPr>
            </w:pPr>
            <w:r>
              <w:rPr>
                <w:rFonts w:hint="eastAsia" w:ascii="宋体" w:hAnsi="宋体" w:cs="宋体"/>
                <w:color w:val="auto"/>
                <w:szCs w:val="21"/>
              </w:rPr>
              <w:t>任</w:t>
            </w:r>
            <w:r>
              <w:rPr>
                <w:rFonts w:ascii="宋体" w:hAnsi="宋体" w:cs="宋体"/>
                <w:color w:val="auto"/>
                <w:szCs w:val="21"/>
              </w:rPr>
              <w:t xml:space="preserve">   </w:t>
            </w:r>
            <w:r>
              <w:rPr>
                <w:rFonts w:hint="eastAsia" w:ascii="宋体" w:hAnsi="宋体" w:cs="宋体"/>
                <w:color w:val="auto"/>
                <w:szCs w:val="21"/>
              </w:rPr>
              <w:t>职</w:t>
            </w:r>
          </w:p>
        </w:tc>
        <w:tc>
          <w:tcPr>
            <w:tcW w:w="1704" w:type="dxa"/>
            <w:gridSpan w:val="3"/>
            <w:vAlign w:val="center"/>
          </w:tcPr>
          <w:p>
            <w:pPr>
              <w:tabs>
                <w:tab w:val="left" w:pos="4140"/>
              </w:tabs>
              <w:jc w:val="center"/>
              <w:rPr>
                <w:rFonts w:ascii="宋体" w:hAnsi="宋体" w:cs="宋体"/>
                <w:color w:val="auto"/>
                <w:szCs w:val="21"/>
              </w:rPr>
            </w:pPr>
            <w:r>
              <w:rPr>
                <w:rFonts w:hint="eastAsia" w:ascii="宋体" w:hAnsi="宋体" w:cs="宋体"/>
                <w:color w:val="auto"/>
                <w:szCs w:val="21"/>
              </w:rPr>
              <w:t>工程名称</w:t>
            </w:r>
          </w:p>
        </w:tc>
        <w:tc>
          <w:tcPr>
            <w:tcW w:w="1708" w:type="dxa"/>
            <w:gridSpan w:val="2"/>
            <w:vAlign w:val="center"/>
          </w:tcPr>
          <w:p>
            <w:pPr>
              <w:tabs>
                <w:tab w:val="left" w:pos="4140"/>
              </w:tabs>
              <w:jc w:val="center"/>
              <w:rPr>
                <w:rFonts w:ascii="宋体" w:hAnsi="宋体" w:cs="宋体"/>
                <w:color w:val="auto"/>
                <w:szCs w:val="21"/>
              </w:rPr>
            </w:pPr>
            <w:r>
              <w:rPr>
                <w:rFonts w:hint="eastAsia" w:ascii="宋体" w:hAnsi="宋体" w:cs="宋体"/>
                <w:color w:val="auto"/>
                <w:szCs w:val="21"/>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3" w:hRule="atLeast"/>
          <w:jc w:val="center"/>
        </w:trPr>
        <w:tc>
          <w:tcPr>
            <w:tcW w:w="1185" w:type="dxa"/>
            <w:vAlign w:val="center"/>
          </w:tcPr>
          <w:p>
            <w:pPr>
              <w:tabs>
                <w:tab w:val="left" w:pos="4140"/>
              </w:tabs>
              <w:jc w:val="center"/>
              <w:rPr>
                <w:rFonts w:ascii="宋体" w:hAnsi="宋体" w:cs="宋体"/>
                <w:color w:val="auto"/>
                <w:szCs w:val="21"/>
              </w:rPr>
            </w:pPr>
            <w:r>
              <w:rPr>
                <w:rFonts w:hint="eastAsia" w:ascii="宋体" w:hAnsi="宋体" w:cs="宋体"/>
                <w:color w:val="auto"/>
                <w:szCs w:val="21"/>
              </w:rPr>
              <w:t>个人简历</w:t>
            </w:r>
          </w:p>
        </w:tc>
        <w:tc>
          <w:tcPr>
            <w:tcW w:w="2223" w:type="dxa"/>
            <w:gridSpan w:val="2"/>
            <w:vAlign w:val="center"/>
          </w:tcPr>
          <w:p>
            <w:pPr>
              <w:tabs>
                <w:tab w:val="left" w:pos="4140"/>
              </w:tabs>
              <w:jc w:val="center"/>
              <w:rPr>
                <w:rFonts w:ascii="宋体" w:hAnsi="宋体" w:cs="宋体"/>
                <w:color w:val="auto"/>
                <w:szCs w:val="21"/>
              </w:rPr>
            </w:pPr>
          </w:p>
        </w:tc>
        <w:tc>
          <w:tcPr>
            <w:tcW w:w="1705" w:type="dxa"/>
            <w:gridSpan w:val="3"/>
            <w:vAlign w:val="center"/>
          </w:tcPr>
          <w:p>
            <w:pPr>
              <w:tabs>
                <w:tab w:val="left" w:pos="4140"/>
              </w:tabs>
              <w:jc w:val="center"/>
              <w:rPr>
                <w:rFonts w:ascii="宋体" w:hAnsi="宋体" w:cs="宋体"/>
                <w:color w:val="auto"/>
                <w:szCs w:val="21"/>
              </w:rPr>
            </w:pPr>
          </w:p>
        </w:tc>
        <w:tc>
          <w:tcPr>
            <w:tcW w:w="1704" w:type="dxa"/>
            <w:gridSpan w:val="3"/>
            <w:vAlign w:val="center"/>
          </w:tcPr>
          <w:p>
            <w:pPr>
              <w:tabs>
                <w:tab w:val="left" w:pos="4140"/>
              </w:tabs>
              <w:jc w:val="center"/>
              <w:rPr>
                <w:rFonts w:ascii="宋体" w:hAnsi="宋体" w:cs="宋体"/>
                <w:color w:val="auto"/>
                <w:szCs w:val="21"/>
              </w:rPr>
            </w:pPr>
          </w:p>
        </w:tc>
        <w:tc>
          <w:tcPr>
            <w:tcW w:w="1708" w:type="dxa"/>
            <w:gridSpan w:val="2"/>
            <w:vAlign w:val="center"/>
          </w:tcPr>
          <w:p>
            <w:pPr>
              <w:tabs>
                <w:tab w:val="left" w:pos="4140"/>
              </w:tabs>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76" w:hRule="atLeast"/>
          <w:jc w:val="center"/>
        </w:trPr>
        <w:tc>
          <w:tcPr>
            <w:tcW w:w="1185" w:type="dxa"/>
            <w:tcBorders>
              <w:bottom w:val="single" w:color="auto" w:sz="4" w:space="0"/>
            </w:tcBorders>
            <w:vAlign w:val="center"/>
          </w:tcPr>
          <w:p>
            <w:pPr>
              <w:tabs>
                <w:tab w:val="left" w:pos="4140"/>
              </w:tabs>
              <w:jc w:val="center"/>
              <w:rPr>
                <w:rFonts w:ascii="宋体" w:hAnsi="宋体" w:cs="宋体"/>
                <w:color w:val="auto"/>
                <w:szCs w:val="21"/>
              </w:rPr>
            </w:pPr>
            <w:r>
              <w:rPr>
                <w:rFonts w:hint="eastAsia" w:ascii="宋体" w:hAnsi="宋体" w:cs="宋体"/>
                <w:color w:val="auto"/>
                <w:szCs w:val="21"/>
              </w:rPr>
              <w:t>试验检测主要经历</w:t>
            </w:r>
          </w:p>
        </w:tc>
        <w:tc>
          <w:tcPr>
            <w:tcW w:w="2223" w:type="dxa"/>
            <w:gridSpan w:val="2"/>
            <w:tcBorders>
              <w:bottom w:val="single" w:color="auto" w:sz="4" w:space="0"/>
            </w:tcBorders>
            <w:vAlign w:val="center"/>
          </w:tcPr>
          <w:p>
            <w:pPr>
              <w:tabs>
                <w:tab w:val="left" w:pos="4140"/>
              </w:tabs>
              <w:jc w:val="center"/>
              <w:rPr>
                <w:rFonts w:ascii="宋体" w:hAnsi="宋体" w:cs="宋体"/>
                <w:color w:val="auto"/>
                <w:szCs w:val="21"/>
              </w:rPr>
            </w:pPr>
          </w:p>
        </w:tc>
        <w:tc>
          <w:tcPr>
            <w:tcW w:w="1705" w:type="dxa"/>
            <w:gridSpan w:val="3"/>
            <w:tcBorders>
              <w:bottom w:val="single" w:color="auto" w:sz="4" w:space="0"/>
            </w:tcBorders>
            <w:vAlign w:val="center"/>
          </w:tcPr>
          <w:p>
            <w:pPr>
              <w:tabs>
                <w:tab w:val="left" w:pos="4140"/>
              </w:tabs>
              <w:jc w:val="center"/>
              <w:rPr>
                <w:rFonts w:ascii="宋体" w:hAnsi="宋体" w:cs="宋体"/>
                <w:color w:val="auto"/>
                <w:szCs w:val="21"/>
              </w:rPr>
            </w:pPr>
          </w:p>
        </w:tc>
        <w:tc>
          <w:tcPr>
            <w:tcW w:w="1704" w:type="dxa"/>
            <w:gridSpan w:val="3"/>
            <w:tcBorders>
              <w:bottom w:val="single" w:color="auto" w:sz="4" w:space="0"/>
            </w:tcBorders>
            <w:vAlign w:val="center"/>
          </w:tcPr>
          <w:p>
            <w:pPr>
              <w:tabs>
                <w:tab w:val="left" w:pos="4140"/>
              </w:tabs>
              <w:jc w:val="center"/>
              <w:rPr>
                <w:rFonts w:ascii="宋体" w:hAnsi="宋体" w:cs="宋体"/>
                <w:color w:val="auto"/>
                <w:szCs w:val="21"/>
              </w:rPr>
            </w:pPr>
          </w:p>
        </w:tc>
        <w:tc>
          <w:tcPr>
            <w:tcW w:w="1708" w:type="dxa"/>
            <w:gridSpan w:val="2"/>
            <w:tcBorders>
              <w:bottom w:val="single" w:color="auto" w:sz="4" w:space="0"/>
            </w:tcBorders>
            <w:vAlign w:val="center"/>
          </w:tcPr>
          <w:p>
            <w:pPr>
              <w:tabs>
                <w:tab w:val="left" w:pos="4140"/>
              </w:tabs>
              <w:jc w:val="center"/>
              <w:rPr>
                <w:rFonts w:ascii="宋体" w:hAnsi="宋体" w:cs="宋体"/>
                <w:color w:val="auto"/>
                <w:szCs w:val="21"/>
              </w:rPr>
            </w:pPr>
          </w:p>
        </w:tc>
      </w:tr>
    </w:tbl>
    <w:p>
      <w:pPr>
        <w:spacing w:line="400" w:lineRule="exact"/>
        <w:jc w:val="left"/>
        <w:rPr>
          <w:rFonts w:ascii="宋体" w:hAnsi="宋体" w:cs="宋体"/>
          <w:color w:val="auto"/>
          <w:szCs w:val="21"/>
        </w:rPr>
      </w:pPr>
      <w:r>
        <w:rPr>
          <w:rFonts w:hint="eastAsia" w:ascii="宋体" w:hAnsi="宋体" w:cs="宋体"/>
          <w:color w:val="auto"/>
          <w:szCs w:val="21"/>
        </w:rPr>
        <w:t>注：</w:t>
      </w:r>
      <w:r>
        <w:rPr>
          <w:rFonts w:ascii="宋体" w:hAnsi="宋体" w:cs="宋体"/>
          <w:color w:val="auto"/>
          <w:szCs w:val="21"/>
        </w:rPr>
        <w:t>1、每人一表，</w:t>
      </w:r>
      <w:r>
        <w:rPr>
          <w:rFonts w:hint="eastAsia" w:ascii="宋体" w:hAnsi="宋体" w:cs="宋体"/>
          <w:color w:val="auto"/>
          <w:szCs w:val="21"/>
        </w:rPr>
        <w:t>本表后附试验检测人员学历证书、身份证、职称证书、相关资格证等复印件或相关证明。</w:t>
      </w:r>
    </w:p>
    <w:p>
      <w:pPr>
        <w:numPr>
          <w:ilvl w:val="0"/>
          <w:numId w:val="5"/>
        </w:numPr>
        <w:spacing w:line="400" w:lineRule="exact"/>
        <w:jc w:val="left"/>
        <w:rPr>
          <w:rFonts w:ascii="宋体" w:hAnsi="宋体"/>
          <w:color w:val="auto"/>
          <w:szCs w:val="21"/>
          <w:lang w:val="zh-CN"/>
        </w:rPr>
      </w:pPr>
      <w:r>
        <w:rPr>
          <w:rFonts w:hint="eastAsia" w:ascii="宋体" w:hAnsi="宋体" w:cs="宋体"/>
          <w:color w:val="auto"/>
          <w:szCs w:val="21"/>
        </w:rPr>
        <w:t>项目负责人、地基基础专项检测负责人、主体结构专项检测负责人及其他非外聘或非返聘的人员：</w:t>
      </w:r>
      <w:r>
        <w:rPr>
          <w:rFonts w:hint="eastAsia" w:ascii="宋体" w:hAnsi="宋体"/>
          <w:color w:val="auto"/>
          <w:szCs w:val="21"/>
          <w:lang w:val="zh-CN"/>
        </w:rPr>
        <w:t>以提供的社保证明为准，需提供投标人近</w:t>
      </w:r>
      <w:r>
        <w:rPr>
          <w:rFonts w:ascii="宋体" w:hAnsi="宋体"/>
          <w:color w:val="auto"/>
          <w:szCs w:val="21"/>
          <w:lang w:val="zh-CN"/>
        </w:rPr>
        <w:t>6个月（扣除发布招标公告当月往前顺推6个月，</w:t>
      </w:r>
      <w:r>
        <w:rPr>
          <w:rFonts w:ascii="宋体" w:hAnsi="宋体"/>
          <w:color w:val="auto"/>
          <w:szCs w:val="21"/>
        </w:rPr>
        <w:t>2019年2月-8月</w:t>
      </w:r>
      <w:r>
        <w:rPr>
          <w:rFonts w:hint="eastAsia" w:ascii="宋体" w:hAnsi="宋体"/>
          <w:color w:val="auto"/>
          <w:szCs w:val="21"/>
          <w:lang w:val="zh-CN"/>
        </w:rPr>
        <w:t>）为上述拟派人员缴纳社保资金的有效的社保证明材料。有效的社保证明材料是指投标人（或其分支机构）所属当地社保管理部门出具的证明文件，或经投标人（或其分支机构）所属当地社保管理部门盖章确认的社保清单</w:t>
      </w:r>
      <w:r>
        <w:rPr>
          <w:rFonts w:ascii="宋体" w:hAnsi="宋体"/>
          <w:color w:val="auto"/>
          <w:szCs w:val="21"/>
          <w:lang w:val="zh-CN"/>
        </w:rPr>
        <w:t>(含社保管理部门终端设备打印的社保证明文件)等。（投标人因所在地区社保查询的不同规定，如只能查询至查询日的上上月，不能提供规定期限内社保区间的社保证明的，投标人如提供了政府部门的社保管理相应文件，其所提供的社保可以按当地的文件要求相应顺推，否则，不予认可。</w:t>
      </w:r>
    </w:p>
    <w:p>
      <w:pPr>
        <w:numPr>
          <w:ilvl w:val="0"/>
          <w:numId w:val="5"/>
        </w:numPr>
        <w:spacing w:line="400" w:lineRule="exact"/>
        <w:jc w:val="left"/>
        <w:rPr>
          <w:rFonts w:ascii="宋体" w:hAnsi="宋体"/>
          <w:color w:val="auto"/>
          <w:szCs w:val="21"/>
          <w:lang w:val="zh-CN"/>
        </w:rPr>
      </w:pPr>
      <w:r>
        <w:rPr>
          <w:rFonts w:hint="eastAsia" w:ascii="宋体" w:hAnsi="宋体"/>
          <w:color w:val="auto"/>
          <w:szCs w:val="21"/>
          <w:lang w:val="zh-CN"/>
        </w:rPr>
        <w:t>其他外聘或返聘人员：提供有效的聘用合同（协议）。</w:t>
      </w:r>
    </w:p>
    <w:p>
      <w:pPr>
        <w:spacing w:line="400" w:lineRule="exact"/>
        <w:jc w:val="left"/>
        <w:rPr>
          <w:rFonts w:ascii="宋体" w:hAnsi="宋体" w:cs="宋体"/>
          <w:color w:val="auto"/>
          <w:szCs w:val="21"/>
        </w:rPr>
      </w:pPr>
    </w:p>
    <w:p>
      <w:pPr>
        <w:keepNext/>
        <w:keepLines/>
        <w:spacing w:before="240" w:after="240" w:line="416" w:lineRule="auto"/>
        <w:outlineLvl w:val="1"/>
        <w:rPr>
          <w:rFonts w:ascii="宋体" w:hAnsi="宋体" w:cs="宋体"/>
          <w:b/>
          <w:bCs/>
          <w:color w:val="auto"/>
          <w:sz w:val="30"/>
          <w:szCs w:val="30"/>
        </w:rPr>
      </w:pPr>
      <w:r>
        <w:rPr>
          <w:rFonts w:ascii="宋体" w:hAnsi="宋体" w:cs="宋体"/>
          <w:b/>
          <w:bCs/>
          <w:color w:val="auto"/>
          <w:szCs w:val="21"/>
        </w:rPr>
        <w:br w:type="page"/>
      </w:r>
      <w:bookmarkStart w:id="45" w:name="_Toc377719917"/>
      <w:bookmarkStart w:id="46" w:name="_Toc27403"/>
      <w:r>
        <w:rPr>
          <w:rFonts w:ascii="宋体" w:hAnsi="宋体" w:cs="宋体"/>
          <w:b/>
          <w:bCs/>
          <w:color w:val="auto"/>
          <w:sz w:val="30"/>
          <w:szCs w:val="30"/>
        </w:rPr>
        <w:t xml:space="preserve">7  </w:t>
      </w:r>
      <w:bookmarkEnd w:id="45"/>
      <w:r>
        <w:rPr>
          <w:rFonts w:hint="eastAsia" w:ascii="宋体" w:hAnsi="宋体" w:cs="宋体"/>
          <w:b/>
          <w:bCs/>
          <w:color w:val="auto"/>
          <w:sz w:val="30"/>
          <w:szCs w:val="30"/>
        </w:rPr>
        <w:t>试验检测投标单位近八年内试验检测业绩</w:t>
      </w:r>
      <w:bookmarkEnd w:id="46"/>
    </w:p>
    <w:p>
      <w:pPr>
        <w:spacing w:line="400" w:lineRule="exact"/>
        <w:jc w:val="center"/>
        <w:rPr>
          <w:rFonts w:ascii="宋体" w:hAnsi="宋体" w:cs="宋体"/>
          <w:b/>
          <w:color w:val="auto"/>
          <w:szCs w:val="21"/>
        </w:rPr>
      </w:pPr>
      <w:r>
        <w:rPr>
          <w:rFonts w:hint="eastAsia" w:ascii="宋体" w:hAnsi="宋体" w:cs="宋体"/>
          <w:b/>
          <w:color w:val="auto"/>
          <w:szCs w:val="21"/>
        </w:rPr>
        <w:t>表四：试验检测业绩表</w:t>
      </w:r>
    </w:p>
    <w:p>
      <w:pPr>
        <w:spacing w:line="360" w:lineRule="auto"/>
        <w:jc w:val="center"/>
        <w:rPr>
          <w:rFonts w:ascii="宋体" w:hAnsi="宋体" w:cs="宋体"/>
          <w:b/>
          <w:color w:val="auto"/>
          <w:szCs w:val="21"/>
        </w:rPr>
      </w:pPr>
      <w:r>
        <w:rPr>
          <w:rFonts w:hint="eastAsia" w:ascii="宋体" w:hAnsi="宋体" w:cs="宋体"/>
          <w:color w:val="auto"/>
          <w:szCs w:val="21"/>
        </w:rPr>
        <w:t>（</w:t>
      </w:r>
      <w:r>
        <w:rPr>
          <w:rFonts w:ascii="宋体" w:hAnsi="宋体" w:cs="宋体"/>
          <w:color w:val="auto"/>
          <w:szCs w:val="21"/>
        </w:rPr>
        <w:t xml:space="preserve">  2011 年1   月～  2019   年至今   ）</w:t>
      </w:r>
    </w:p>
    <w:tbl>
      <w:tblPr>
        <w:tblStyle w:val="28"/>
        <w:tblW w:w="8187" w:type="dxa"/>
        <w:jc w:val="center"/>
        <w:tblInd w:w="0" w:type="dxa"/>
        <w:tblLayout w:type="fixed"/>
        <w:tblCellMar>
          <w:top w:w="0" w:type="dxa"/>
          <w:left w:w="108" w:type="dxa"/>
          <w:bottom w:w="0" w:type="dxa"/>
          <w:right w:w="108" w:type="dxa"/>
        </w:tblCellMar>
      </w:tblPr>
      <w:tblGrid>
        <w:gridCol w:w="626"/>
        <w:gridCol w:w="1639"/>
        <w:gridCol w:w="2041"/>
        <w:gridCol w:w="1794"/>
        <w:gridCol w:w="2087"/>
      </w:tblGrid>
      <w:tr>
        <w:tblPrEx>
          <w:tblLayout w:type="fixed"/>
          <w:tblCellMar>
            <w:top w:w="0" w:type="dxa"/>
            <w:left w:w="108" w:type="dxa"/>
            <w:bottom w:w="0" w:type="dxa"/>
            <w:right w:w="108" w:type="dxa"/>
          </w:tblCellMar>
        </w:tblPrEx>
        <w:trPr>
          <w:trHeight w:val="810" w:hRule="atLeast"/>
          <w:jc w:val="center"/>
        </w:trPr>
        <w:tc>
          <w:tcPr>
            <w:tcW w:w="626"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序</w:t>
            </w:r>
            <w:r>
              <w:rPr>
                <w:rFonts w:ascii="宋体" w:hAnsi="宋体" w:cs="宋体"/>
                <w:color w:val="auto"/>
                <w:kern w:val="0"/>
                <w:szCs w:val="21"/>
              </w:rPr>
              <w:t xml:space="preserve">                </w:t>
            </w:r>
            <w:r>
              <w:rPr>
                <w:rFonts w:hint="eastAsia" w:ascii="宋体" w:hAnsi="宋体" w:cs="宋体"/>
                <w:color w:val="auto"/>
                <w:kern w:val="0"/>
                <w:szCs w:val="21"/>
              </w:rPr>
              <w:t>号</w:t>
            </w:r>
          </w:p>
        </w:tc>
        <w:tc>
          <w:tcPr>
            <w:tcW w:w="1639"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工程名称</w:t>
            </w:r>
          </w:p>
        </w:tc>
        <w:tc>
          <w:tcPr>
            <w:tcW w:w="2041"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工程概况</w:t>
            </w:r>
          </w:p>
        </w:tc>
        <w:tc>
          <w:tcPr>
            <w:tcW w:w="1794"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试验检测</w:t>
            </w:r>
            <w:r>
              <w:rPr>
                <w:rFonts w:ascii="宋体" w:hAnsi="宋体" w:cs="宋体"/>
                <w:color w:val="auto"/>
                <w:kern w:val="0"/>
                <w:szCs w:val="21"/>
              </w:rPr>
              <w:t xml:space="preserve">               </w:t>
            </w:r>
            <w:r>
              <w:rPr>
                <w:rFonts w:hint="eastAsia" w:ascii="宋体" w:hAnsi="宋体" w:cs="宋体"/>
                <w:color w:val="auto"/>
                <w:kern w:val="0"/>
                <w:szCs w:val="21"/>
              </w:rPr>
              <w:t>项目内容</w:t>
            </w:r>
          </w:p>
        </w:tc>
        <w:tc>
          <w:tcPr>
            <w:tcW w:w="2087"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招标人名称、地址、电话</w:t>
            </w:r>
          </w:p>
        </w:tc>
      </w:tr>
      <w:tr>
        <w:tblPrEx>
          <w:tblLayout w:type="fixed"/>
          <w:tblCellMar>
            <w:top w:w="0" w:type="dxa"/>
            <w:left w:w="108" w:type="dxa"/>
            <w:bottom w:w="0" w:type="dxa"/>
            <w:right w:w="108" w:type="dxa"/>
          </w:tblCellMar>
        </w:tblPrEx>
        <w:trPr>
          <w:trHeight w:val="900" w:hRule="atLeast"/>
          <w:jc w:val="center"/>
        </w:trPr>
        <w:tc>
          <w:tcPr>
            <w:tcW w:w="626"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63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204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79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2087" w:type="dxa"/>
            <w:tcBorders>
              <w:top w:val="nil"/>
              <w:left w:val="nil"/>
              <w:bottom w:val="single" w:color="auto" w:sz="4" w:space="0"/>
              <w:right w:val="single" w:color="auto" w:sz="8"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r>
      <w:tr>
        <w:tblPrEx>
          <w:tblLayout w:type="fixed"/>
          <w:tblCellMar>
            <w:top w:w="0" w:type="dxa"/>
            <w:left w:w="108" w:type="dxa"/>
            <w:bottom w:w="0" w:type="dxa"/>
            <w:right w:w="108" w:type="dxa"/>
          </w:tblCellMar>
        </w:tblPrEx>
        <w:trPr>
          <w:trHeight w:val="900" w:hRule="atLeast"/>
          <w:jc w:val="center"/>
        </w:trPr>
        <w:tc>
          <w:tcPr>
            <w:tcW w:w="626"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63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204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79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2087" w:type="dxa"/>
            <w:tcBorders>
              <w:top w:val="nil"/>
              <w:left w:val="nil"/>
              <w:bottom w:val="single" w:color="auto" w:sz="4" w:space="0"/>
              <w:right w:val="single" w:color="auto" w:sz="8"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r>
      <w:tr>
        <w:tblPrEx>
          <w:tblLayout w:type="fixed"/>
          <w:tblCellMar>
            <w:top w:w="0" w:type="dxa"/>
            <w:left w:w="108" w:type="dxa"/>
            <w:bottom w:w="0" w:type="dxa"/>
            <w:right w:w="108" w:type="dxa"/>
          </w:tblCellMar>
        </w:tblPrEx>
        <w:trPr>
          <w:trHeight w:val="900" w:hRule="atLeast"/>
          <w:jc w:val="center"/>
        </w:trPr>
        <w:tc>
          <w:tcPr>
            <w:tcW w:w="626"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63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204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79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2087" w:type="dxa"/>
            <w:tcBorders>
              <w:top w:val="nil"/>
              <w:left w:val="nil"/>
              <w:bottom w:val="single" w:color="auto" w:sz="4" w:space="0"/>
              <w:right w:val="single" w:color="auto" w:sz="8"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r>
      <w:tr>
        <w:tblPrEx>
          <w:tblLayout w:type="fixed"/>
          <w:tblCellMar>
            <w:top w:w="0" w:type="dxa"/>
            <w:left w:w="108" w:type="dxa"/>
            <w:bottom w:w="0" w:type="dxa"/>
            <w:right w:w="108" w:type="dxa"/>
          </w:tblCellMar>
        </w:tblPrEx>
        <w:trPr>
          <w:trHeight w:val="900" w:hRule="atLeast"/>
          <w:jc w:val="center"/>
        </w:trPr>
        <w:tc>
          <w:tcPr>
            <w:tcW w:w="626"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63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204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79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2087" w:type="dxa"/>
            <w:tcBorders>
              <w:top w:val="nil"/>
              <w:left w:val="nil"/>
              <w:bottom w:val="single" w:color="auto" w:sz="4" w:space="0"/>
              <w:right w:val="single" w:color="auto" w:sz="8"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r>
      <w:tr>
        <w:tblPrEx>
          <w:tblLayout w:type="fixed"/>
          <w:tblCellMar>
            <w:top w:w="0" w:type="dxa"/>
            <w:left w:w="108" w:type="dxa"/>
            <w:bottom w:w="0" w:type="dxa"/>
            <w:right w:w="108" w:type="dxa"/>
          </w:tblCellMar>
        </w:tblPrEx>
        <w:trPr>
          <w:trHeight w:val="900" w:hRule="atLeast"/>
          <w:jc w:val="center"/>
        </w:trPr>
        <w:tc>
          <w:tcPr>
            <w:tcW w:w="626"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63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204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79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2087" w:type="dxa"/>
            <w:tcBorders>
              <w:top w:val="nil"/>
              <w:left w:val="nil"/>
              <w:bottom w:val="single" w:color="auto" w:sz="4" w:space="0"/>
              <w:right w:val="single" w:color="auto" w:sz="8"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r>
      <w:tr>
        <w:tblPrEx>
          <w:tblLayout w:type="fixed"/>
          <w:tblCellMar>
            <w:top w:w="0" w:type="dxa"/>
            <w:left w:w="108" w:type="dxa"/>
            <w:bottom w:w="0" w:type="dxa"/>
            <w:right w:w="108" w:type="dxa"/>
          </w:tblCellMar>
        </w:tblPrEx>
        <w:trPr>
          <w:trHeight w:val="900" w:hRule="atLeast"/>
          <w:jc w:val="center"/>
        </w:trPr>
        <w:tc>
          <w:tcPr>
            <w:tcW w:w="626" w:type="dxa"/>
            <w:tcBorders>
              <w:top w:val="nil"/>
              <w:left w:val="single" w:color="auto" w:sz="8" w:space="0"/>
              <w:bottom w:val="single" w:color="auto" w:sz="8"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639" w:type="dxa"/>
            <w:tcBorders>
              <w:top w:val="nil"/>
              <w:left w:val="nil"/>
              <w:bottom w:val="single" w:color="auto" w:sz="8"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2041" w:type="dxa"/>
            <w:tcBorders>
              <w:top w:val="nil"/>
              <w:left w:val="nil"/>
              <w:bottom w:val="single" w:color="auto" w:sz="8"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794" w:type="dxa"/>
            <w:tcBorders>
              <w:top w:val="nil"/>
              <w:left w:val="nil"/>
              <w:bottom w:val="single" w:color="auto" w:sz="8"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2087" w:type="dxa"/>
            <w:tcBorders>
              <w:top w:val="nil"/>
              <w:left w:val="nil"/>
              <w:bottom w:val="single" w:color="auto" w:sz="8" w:space="0"/>
              <w:right w:val="single" w:color="auto" w:sz="8"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r>
    </w:tbl>
    <w:p>
      <w:pPr>
        <w:spacing w:line="400" w:lineRule="exact"/>
        <w:jc w:val="left"/>
        <w:rPr>
          <w:rFonts w:ascii="宋体" w:hAnsi="宋体" w:cs="宋体"/>
          <w:color w:val="auto"/>
          <w:szCs w:val="21"/>
        </w:rPr>
      </w:pPr>
      <w:r>
        <w:rPr>
          <w:rFonts w:hint="eastAsia" w:ascii="宋体" w:hAnsi="宋体" w:cs="宋体"/>
          <w:color w:val="auto"/>
          <w:szCs w:val="21"/>
        </w:rPr>
        <w:t>注：</w:t>
      </w:r>
      <w:r>
        <w:rPr>
          <w:rFonts w:ascii="宋体" w:hAnsi="宋体" w:cs="宋体"/>
          <w:color w:val="auto"/>
          <w:szCs w:val="21"/>
        </w:rPr>
        <w:t>1、本表单位业绩限近</w:t>
      </w:r>
      <w:r>
        <w:rPr>
          <w:rFonts w:hint="eastAsia" w:ascii="宋体" w:hAnsi="宋体" w:cs="宋体"/>
          <w:color w:val="auto"/>
          <w:szCs w:val="21"/>
        </w:rPr>
        <w:t>八年内试验检测业绩（业绩要提交证明材料详见评审办法的要求）。</w:t>
      </w:r>
      <w:r>
        <w:rPr>
          <w:rFonts w:ascii="宋体" w:hAnsi="宋体" w:cs="宋体"/>
          <w:color w:val="auto"/>
          <w:szCs w:val="21"/>
        </w:rPr>
        <w:t xml:space="preserve"> </w:t>
      </w:r>
    </w:p>
    <w:p>
      <w:pPr>
        <w:keepNext/>
        <w:keepLines/>
        <w:spacing w:before="240" w:after="240" w:line="416" w:lineRule="auto"/>
        <w:outlineLvl w:val="1"/>
        <w:rPr>
          <w:rFonts w:ascii="宋体" w:hAnsi="宋体" w:cs="宋体"/>
          <w:b/>
          <w:bCs/>
          <w:color w:val="auto"/>
          <w:sz w:val="30"/>
          <w:szCs w:val="30"/>
        </w:rPr>
      </w:pPr>
      <w:r>
        <w:rPr>
          <w:rFonts w:ascii="宋体" w:hAnsi="宋体" w:cs="宋体"/>
          <w:b/>
          <w:bCs/>
          <w:color w:val="auto"/>
          <w:szCs w:val="21"/>
        </w:rPr>
        <w:br w:type="page"/>
      </w:r>
      <w:bookmarkStart w:id="47" w:name="_Toc3471"/>
      <w:bookmarkStart w:id="48" w:name="_Toc377719918"/>
      <w:r>
        <w:rPr>
          <w:rFonts w:ascii="宋体" w:hAnsi="宋体" w:cs="宋体"/>
          <w:b/>
          <w:bCs/>
          <w:color w:val="auto"/>
          <w:sz w:val="30"/>
          <w:szCs w:val="30"/>
        </w:rPr>
        <w:t xml:space="preserve">8  </w:t>
      </w:r>
      <w:r>
        <w:rPr>
          <w:rFonts w:hint="eastAsia" w:ascii="宋体" w:hAnsi="宋体" w:cs="宋体"/>
          <w:b/>
          <w:bCs/>
          <w:color w:val="auto"/>
          <w:sz w:val="30"/>
          <w:szCs w:val="30"/>
        </w:rPr>
        <w:t>拟投入本项目的主要试验检测仪器设备一览表</w:t>
      </w:r>
      <w:bookmarkEnd w:id="47"/>
      <w:bookmarkEnd w:id="48"/>
    </w:p>
    <w:p>
      <w:pPr>
        <w:jc w:val="center"/>
        <w:rPr>
          <w:rFonts w:ascii="宋体" w:hAnsi="宋体" w:cs="宋体"/>
          <w:b/>
          <w:color w:val="auto"/>
          <w:szCs w:val="21"/>
        </w:rPr>
      </w:pPr>
      <w:r>
        <w:rPr>
          <w:rFonts w:hint="eastAsia" w:ascii="宋体" w:hAnsi="宋体" w:cs="宋体"/>
          <w:b/>
          <w:color w:val="auto"/>
          <w:szCs w:val="21"/>
        </w:rPr>
        <w:t>表五：拟投入本项目的主要试验检测仪器设备一览表</w:t>
      </w:r>
    </w:p>
    <w:tbl>
      <w:tblPr>
        <w:tblStyle w:val="28"/>
        <w:tblW w:w="8694" w:type="dxa"/>
        <w:jc w:val="center"/>
        <w:tblInd w:w="0" w:type="dxa"/>
        <w:tblLayout w:type="fixed"/>
        <w:tblCellMar>
          <w:top w:w="0" w:type="dxa"/>
          <w:left w:w="108" w:type="dxa"/>
          <w:bottom w:w="0" w:type="dxa"/>
          <w:right w:w="108" w:type="dxa"/>
        </w:tblCellMar>
      </w:tblPr>
      <w:tblGrid>
        <w:gridCol w:w="731"/>
        <w:gridCol w:w="929"/>
        <w:gridCol w:w="1521"/>
        <w:gridCol w:w="1244"/>
        <w:gridCol w:w="1105"/>
        <w:gridCol w:w="1244"/>
        <w:gridCol w:w="960"/>
        <w:gridCol w:w="960"/>
      </w:tblGrid>
      <w:tr>
        <w:tblPrEx>
          <w:tblLayout w:type="fixed"/>
          <w:tblCellMar>
            <w:top w:w="0" w:type="dxa"/>
            <w:left w:w="108" w:type="dxa"/>
            <w:bottom w:w="0" w:type="dxa"/>
            <w:right w:w="108" w:type="dxa"/>
          </w:tblCellMar>
        </w:tblPrEx>
        <w:trPr>
          <w:trHeight w:val="720" w:hRule="atLeast"/>
          <w:jc w:val="center"/>
        </w:trPr>
        <w:tc>
          <w:tcPr>
            <w:tcW w:w="731"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序</w:t>
            </w:r>
            <w:r>
              <w:rPr>
                <w:rFonts w:ascii="宋体" w:hAnsi="宋体" w:cs="宋体"/>
                <w:color w:val="auto"/>
                <w:kern w:val="0"/>
                <w:szCs w:val="21"/>
              </w:rPr>
              <w:t xml:space="preserve">                </w:t>
            </w:r>
            <w:r>
              <w:rPr>
                <w:rFonts w:hint="eastAsia" w:ascii="宋体" w:hAnsi="宋体" w:cs="宋体"/>
                <w:color w:val="auto"/>
                <w:kern w:val="0"/>
                <w:szCs w:val="21"/>
              </w:rPr>
              <w:t>号</w:t>
            </w:r>
          </w:p>
        </w:tc>
        <w:tc>
          <w:tcPr>
            <w:tcW w:w="929"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仪器设备名称</w:t>
            </w:r>
          </w:p>
        </w:tc>
        <w:tc>
          <w:tcPr>
            <w:tcW w:w="1521"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型号</w:t>
            </w:r>
          </w:p>
        </w:tc>
        <w:tc>
          <w:tcPr>
            <w:tcW w:w="1244"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制</w:t>
            </w:r>
            <w:r>
              <w:rPr>
                <w:rFonts w:ascii="宋体" w:hAnsi="宋体" w:cs="宋体"/>
                <w:color w:val="auto"/>
                <w:kern w:val="0"/>
                <w:szCs w:val="21"/>
              </w:rPr>
              <w:t xml:space="preserve"> </w:t>
            </w:r>
            <w:r>
              <w:rPr>
                <w:rFonts w:hint="eastAsia" w:ascii="宋体" w:hAnsi="宋体" w:cs="宋体"/>
                <w:color w:val="auto"/>
                <w:kern w:val="0"/>
                <w:szCs w:val="21"/>
              </w:rPr>
              <w:t>造</w:t>
            </w:r>
            <w:r>
              <w:rPr>
                <w:rFonts w:ascii="宋体" w:hAnsi="宋体" w:cs="宋体"/>
                <w:color w:val="auto"/>
                <w:kern w:val="0"/>
                <w:szCs w:val="21"/>
              </w:rPr>
              <w:t xml:space="preserve"> </w:t>
            </w:r>
            <w:r>
              <w:rPr>
                <w:rFonts w:hint="eastAsia" w:ascii="宋体" w:hAnsi="宋体" w:cs="宋体"/>
                <w:color w:val="auto"/>
                <w:kern w:val="0"/>
                <w:szCs w:val="21"/>
              </w:rPr>
              <w:t>厂</w:t>
            </w:r>
          </w:p>
        </w:tc>
        <w:tc>
          <w:tcPr>
            <w:tcW w:w="1105" w:type="dxa"/>
            <w:tcBorders>
              <w:top w:val="single" w:color="auto" w:sz="8" w:space="0"/>
              <w:left w:val="nil"/>
              <w:bottom w:val="single" w:color="auto" w:sz="8" w:space="0"/>
              <w:right w:val="single" w:color="auto" w:sz="4" w:space="0"/>
            </w:tcBorders>
            <w:vAlign w:val="center"/>
          </w:tcPr>
          <w:p>
            <w:pPr>
              <w:widowControl/>
              <w:ind w:left="-107" w:leftChars="-51"/>
              <w:jc w:val="center"/>
              <w:rPr>
                <w:rFonts w:ascii="宋体" w:hAnsi="宋体" w:cs="宋体"/>
                <w:color w:val="auto"/>
                <w:kern w:val="0"/>
                <w:szCs w:val="21"/>
              </w:rPr>
            </w:pPr>
            <w:r>
              <w:rPr>
                <w:rFonts w:hint="eastAsia" w:ascii="宋体" w:hAnsi="宋体" w:cs="宋体"/>
                <w:color w:val="auto"/>
                <w:kern w:val="0"/>
                <w:szCs w:val="21"/>
              </w:rPr>
              <w:t>检定</w:t>
            </w:r>
            <w:r>
              <w:rPr>
                <w:rFonts w:ascii="宋体" w:hAnsi="宋体" w:cs="宋体"/>
                <w:color w:val="auto"/>
                <w:kern w:val="0"/>
                <w:szCs w:val="21"/>
              </w:rPr>
              <w:t>/校准机构</w:t>
            </w:r>
          </w:p>
        </w:tc>
        <w:tc>
          <w:tcPr>
            <w:tcW w:w="1244"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有校期</w:t>
            </w:r>
          </w:p>
        </w:tc>
        <w:tc>
          <w:tcPr>
            <w:tcW w:w="960"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检定</w:t>
            </w:r>
            <w:r>
              <w:rPr>
                <w:rFonts w:ascii="宋体" w:hAnsi="宋体" w:cs="宋体"/>
                <w:color w:val="auto"/>
                <w:kern w:val="0"/>
                <w:szCs w:val="21"/>
              </w:rPr>
              <w:t>/校准周期</w:t>
            </w:r>
          </w:p>
        </w:tc>
        <w:tc>
          <w:tcPr>
            <w:tcW w:w="960"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购置价格（元）</w:t>
            </w:r>
          </w:p>
        </w:tc>
      </w:tr>
      <w:tr>
        <w:tblPrEx>
          <w:tblLayout w:type="fixed"/>
          <w:tblCellMar>
            <w:top w:w="0" w:type="dxa"/>
            <w:left w:w="108" w:type="dxa"/>
            <w:bottom w:w="0" w:type="dxa"/>
            <w:right w:w="108" w:type="dxa"/>
          </w:tblCellMar>
        </w:tblPrEx>
        <w:trPr>
          <w:trHeight w:val="402" w:hRule="atLeast"/>
          <w:jc w:val="center"/>
        </w:trPr>
        <w:tc>
          <w:tcPr>
            <w:tcW w:w="731"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2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52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0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02" w:hRule="atLeast"/>
          <w:jc w:val="center"/>
        </w:trPr>
        <w:tc>
          <w:tcPr>
            <w:tcW w:w="731"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2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52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0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02" w:hRule="atLeast"/>
          <w:jc w:val="center"/>
        </w:trPr>
        <w:tc>
          <w:tcPr>
            <w:tcW w:w="731"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2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52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0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90" w:hRule="atLeast"/>
          <w:jc w:val="center"/>
        </w:trPr>
        <w:tc>
          <w:tcPr>
            <w:tcW w:w="731"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2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52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0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02" w:hRule="atLeast"/>
          <w:jc w:val="center"/>
        </w:trPr>
        <w:tc>
          <w:tcPr>
            <w:tcW w:w="731"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2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52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0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02" w:hRule="atLeast"/>
          <w:jc w:val="center"/>
        </w:trPr>
        <w:tc>
          <w:tcPr>
            <w:tcW w:w="731"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2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52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0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02" w:hRule="atLeast"/>
          <w:jc w:val="center"/>
        </w:trPr>
        <w:tc>
          <w:tcPr>
            <w:tcW w:w="731"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2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52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0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02" w:hRule="atLeast"/>
          <w:jc w:val="center"/>
        </w:trPr>
        <w:tc>
          <w:tcPr>
            <w:tcW w:w="731"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2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52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0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02" w:hRule="atLeast"/>
          <w:jc w:val="center"/>
        </w:trPr>
        <w:tc>
          <w:tcPr>
            <w:tcW w:w="731"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2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52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0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02" w:hRule="atLeast"/>
          <w:jc w:val="center"/>
        </w:trPr>
        <w:tc>
          <w:tcPr>
            <w:tcW w:w="731"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2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52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0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02" w:hRule="atLeast"/>
          <w:jc w:val="center"/>
        </w:trPr>
        <w:tc>
          <w:tcPr>
            <w:tcW w:w="731"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2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52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0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02" w:hRule="atLeast"/>
          <w:jc w:val="center"/>
        </w:trPr>
        <w:tc>
          <w:tcPr>
            <w:tcW w:w="731"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2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52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0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02" w:hRule="atLeast"/>
          <w:jc w:val="center"/>
        </w:trPr>
        <w:tc>
          <w:tcPr>
            <w:tcW w:w="731"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2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52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0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02" w:hRule="atLeast"/>
          <w:jc w:val="center"/>
        </w:trPr>
        <w:tc>
          <w:tcPr>
            <w:tcW w:w="731" w:type="dxa"/>
            <w:tcBorders>
              <w:top w:val="nil"/>
              <w:left w:val="single" w:color="auto" w:sz="8" w:space="0"/>
              <w:bottom w:val="single" w:color="auto" w:sz="8"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29" w:type="dxa"/>
            <w:tcBorders>
              <w:top w:val="nil"/>
              <w:left w:val="nil"/>
              <w:bottom w:val="single" w:color="auto" w:sz="8"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521" w:type="dxa"/>
            <w:tcBorders>
              <w:top w:val="nil"/>
              <w:left w:val="nil"/>
              <w:bottom w:val="single" w:color="auto" w:sz="8"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8"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05" w:type="dxa"/>
            <w:tcBorders>
              <w:top w:val="nil"/>
              <w:left w:val="nil"/>
              <w:bottom w:val="single" w:color="auto" w:sz="8"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8"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8"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8" w:space="0"/>
              <w:right w:val="single" w:color="auto" w:sz="4" w:space="0"/>
            </w:tcBorders>
            <w:noWrap/>
            <w:vAlign w:val="bottom"/>
          </w:tcPr>
          <w:p>
            <w:pPr>
              <w:widowControl/>
              <w:jc w:val="left"/>
              <w:rPr>
                <w:rFonts w:ascii="宋体" w:hAnsi="宋体" w:cs="宋体"/>
                <w:color w:val="auto"/>
                <w:kern w:val="0"/>
                <w:szCs w:val="21"/>
              </w:rPr>
            </w:pPr>
          </w:p>
        </w:tc>
      </w:tr>
    </w:tbl>
    <w:p>
      <w:pPr>
        <w:spacing w:line="400" w:lineRule="exact"/>
        <w:jc w:val="left"/>
        <w:rPr>
          <w:rFonts w:ascii="宋体" w:hAnsi="宋体" w:cs="宋体"/>
          <w:color w:val="auto"/>
          <w:szCs w:val="21"/>
        </w:rPr>
      </w:pPr>
    </w:p>
    <w:p>
      <w:pPr>
        <w:spacing w:line="400" w:lineRule="exact"/>
        <w:jc w:val="left"/>
        <w:rPr>
          <w:rFonts w:ascii="宋体" w:hAnsi="宋体" w:cs="宋体"/>
          <w:color w:val="auto"/>
          <w:szCs w:val="21"/>
        </w:rPr>
      </w:pPr>
      <w:r>
        <w:rPr>
          <w:rFonts w:hint="eastAsia" w:ascii="宋体" w:hAnsi="宋体" w:cs="宋体"/>
          <w:color w:val="auto"/>
          <w:szCs w:val="21"/>
        </w:rPr>
        <w:t>备注</w:t>
      </w:r>
      <w:r>
        <w:rPr>
          <w:rFonts w:ascii="宋体" w:hAnsi="宋体" w:cs="宋体"/>
          <w:color w:val="auto"/>
          <w:szCs w:val="21"/>
        </w:rPr>
        <w:t>: 1、附该表所列仪器设备购买发票或其它证明材料；</w:t>
      </w:r>
    </w:p>
    <w:p>
      <w:pPr>
        <w:spacing w:line="400" w:lineRule="exact"/>
        <w:ind w:firstLine="630" w:firstLineChars="300"/>
        <w:jc w:val="left"/>
        <w:rPr>
          <w:rFonts w:ascii="宋体" w:hAnsi="宋体" w:cs="宋体"/>
          <w:color w:val="auto"/>
          <w:szCs w:val="21"/>
        </w:rPr>
      </w:pPr>
      <w:r>
        <w:rPr>
          <w:rFonts w:ascii="宋体" w:hAnsi="宋体" w:cs="宋体"/>
          <w:color w:val="auto"/>
          <w:szCs w:val="21"/>
        </w:rPr>
        <w:t>2、附该表所列仪器设备检定或标定证书。</w:t>
      </w:r>
    </w:p>
    <w:p>
      <w:pPr>
        <w:spacing w:line="400" w:lineRule="exact"/>
        <w:jc w:val="left"/>
        <w:rPr>
          <w:rFonts w:ascii="宋体" w:hAnsi="宋体" w:cs="宋体"/>
          <w:color w:val="auto"/>
          <w:szCs w:val="21"/>
        </w:rPr>
      </w:pPr>
      <w:r>
        <w:rPr>
          <w:rFonts w:ascii="宋体" w:hAnsi="宋体" w:cs="宋体"/>
          <w:color w:val="auto"/>
          <w:szCs w:val="21"/>
        </w:rPr>
        <w:t xml:space="preserve"> </w:t>
      </w:r>
    </w:p>
    <w:p>
      <w:pPr>
        <w:keepNext/>
        <w:keepLines/>
        <w:spacing w:before="240" w:after="240" w:line="416" w:lineRule="auto"/>
        <w:outlineLvl w:val="1"/>
        <w:rPr>
          <w:rFonts w:ascii="宋体" w:hAnsi="宋体" w:cs="宋体"/>
          <w:b/>
          <w:bCs/>
          <w:color w:val="auto"/>
          <w:szCs w:val="21"/>
        </w:rPr>
      </w:pPr>
      <w:r>
        <w:rPr>
          <w:rFonts w:ascii="宋体" w:hAnsi="宋体" w:cs="宋体"/>
          <w:b/>
          <w:bCs/>
          <w:color w:val="auto"/>
          <w:szCs w:val="21"/>
        </w:rPr>
        <w:br w:type="page"/>
      </w:r>
      <w:bookmarkStart w:id="49" w:name="_Toc28295"/>
      <w:bookmarkStart w:id="50" w:name="_Toc377719919"/>
      <w:r>
        <w:rPr>
          <w:rFonts w:ascii="宋体" w:hAnsi="宋体" w:cs="宋体"/>
          <w:b/>
          <w:bCs/>
          <w:color w:val="auto"/>
          <w:sz w:val="30"/>
          <w:szCs w:val="30"/>
        </w:rPr>
        <w:t xml:space="preserve">9  </w:t>
      </w:r>
      <w:r>
        <w:rPr>
          <w:rFonts w:hint="eastAsia" w:ascii="宋体" w:hAnsi="宋体" w:cs="宋体"/>
          <w:b/>
          <w:bCs/>
          <w:color w:val="auto"/>
          <w:sz w:val="30"/>
          <w:szCs w:val="30"/>
        </w:rPr>
        <w:t>实施本项目工作大纲</w:t>
      </w:r>
      <w:bookmarkEnd w:id="49"/>
      <w:bookmarkEnd w:id="50"/>
    </w:p>
    <w:p>
      <w:pPr>
        <w:spacing w:line="400" w:lineRule="exact"/>
        <w:ind w:firstLine="424" w:firstLineChars="202"/>
        <w:jc w:val="left"/>
        <w:rPr>
          <w:rFonts w:ascii="宋体" w:hAnsi="宋体" w:cs="宋体"/>
          <w:color w:val="auto"/>
          <w:szCs w:val="21"/>
        </w:rPr>
      </w:pPr>
      <w:r>
        <w:rPr>
          <w:rFonts w:hint="eastAsia" w:ascii="宋体" w:hAnsi="宋体" w:cs="宋体"/>
          <w:color w:val="auto"/>
          <w:szCs w:val="21"/>
        </w:rPr>
        <w:t>工作大纲和实施方案中必须包括但不限于以下内容：</w:t>
      </w:r>
    </w:p>
    <w:p>
      <w:pPr>
        <w:spacing w:line="400" w:lineRule="exact"/>
        <w:ind w:firstLine="424" w:firstLineChars="202"/>
        <w:jc w:val="left"/>
        <w:rPr>
          <w:rFonts w:ascii="宋体" w:hAnsi="宋体" w:cs="宋体"/>
          <w:color w:val="auto"/>
          <w:szCs w:val="21"/>
        </w:rPr>
      </w:pPr>
      <w:r>
        <w:rPr>
          <w:rFonts w:ascii="宋体" w:hAnsi="宋体" w:cs="宋体"/>
          <w:color w:val="auto"/>
          <w:szCs w:val="21"/>
        </w:rPr>
        <w:t>9.1.有效完成本项目的质量方针，包括目标和承诺；</w:t>
      </w:r>
    </w:p>
    <w:p>
      <w:pPr>
        <w:spacing w:line="400" w:lineRule="exact"/>
        <w:ind w:firstLine="424" w:firstLineChars="202"/>
        <w:jc w:val="left"/>
        <w:rPr>
          <w:rFonts w:ascii="宋体" w:hAnsi="宋体" w:cs="宋体"/>
          <w:color w:val="auto"/>
          <w:szCs w:val="21"/>
        </w:rPr>
      </w:pPr>
      <w:r>
        <w:rPr>
          <w:rFonts w:ascii="宋体" w:hAnsi="宋体" w:cs="宋体"/>
          <w:color w:val="auto"/>
          <w:szCs w:val="21"/>
        </w:rPr>
        <w:t>9.2.投入本项目的组织结构框图、现场组织及人员安排；</w:t>
      </w:r>
    </w:p>
    <w:p>
      <w:pPr>
        <w:spacing w:line="400" w:lineRule="exact"/>
        <w:ind w:firstLine="424" w:firstLineChars="202"/>
        <w:jc w:val="left"/>
        <w:rPr>
          <w:rFonts w:ascii="宋体" w:hAnsi="宋体" w:cs="宋体"/>
          <w:color w:val="auto"/>
          <w:szCs w:val="21"/>
        </w:rPr>
      </w:pPr>
      <w:r>
        <w:rPr>
          <w:rFonts w:ascii="宋体" w:hAnsi="宋体" w:cs="宋体"/>
          <w:color w:val="auto"/>
          <w:szCs w:val="21"/>
        </w:rPr>
        <w:t>9.3.各试验检测人员工作岗位及其职责；</w:t>
      </w:r>
    </w:p>
    <w:p>
      <w:pPr>
        <w:spacing w:line="400" w:lineRule="exact"/>
        <w:ind w:firstLine="424" w:firstLineChars="202"/>
        <w:jc w:val="left"/>
        <w:rPr>
          <w:rFonts w:ascii="宋体" w:hAnsi="宋体" w:cs="宋体"/>
          <w:color w:val="auto"/>
          <w:szCs w:val="21"/>
        </w:rPr>
      </w:pPr>
      <w:r>
        <w:rPr>
          <w:rFonts w:ascii="宋体" w:hAnsi="宋体" w:cs="宋体"/>
          <w:color w:val="auto"/>
          <w:szCs w:val="21"/>
        </w:rPr>
        <w:t>9.4.检测工作控制程序；</w:t>
      </w:r>
    </w:p>
    <w:p>
      <w:pPr>
        <w:spacing w:line="400" w:lineRule="exact"/>
        <w:ind w:firstLine="424" w:firstLineChars="202"/>
        <w:jc w:val="left"/>
        <w:rPr>
          <w:rFonts w:ascii="宋体" w:hAnsi="宋体" w:cs="宋体"/>
          <w:color w:val="auto"/>
          <w:szCs w:val="21"/>
        </w:rPr>
      </w:pPr>
      <w:r>
        <w:rPr>
          <w:rFonts w:ascii="宋体" w:hAnsi="宋体" w:cs="宋体"/>
          <w:color w:val="auto"/>
          <w:szCs w:val="21"/>
        </w:rPr>
        <w:t>9.5.试验检测工作申诉处理程序；</w:t>
      </w:r>
    </w:p>
    <w:p>
      <w:pPr>
        <w:spacing w:line="400" w:lineRule="exact"/>
        <w:ind w:firstLine="424" w:firstLineChars="202"/>
        <w:jc w:val="left"/>
        <w:rPr>
          <w:rFonts w:ascii="宋体" w:hAnsi="宋体" w:cs="宋体"/>
          <w:color w:val="auto"/>
          <w:szCs w:val="21"/>
        </w:rPr>
      </w:pPr>
      <w:r>
        <w:rPr>
          <w:rFonts w:ascii="宋体" w:hAnsi="宋体" w:cs="宋体"/>
          <w:color w:val="auto"/>
          <w:szCs w:val="21"/>
        </w:rPr>
        <w:t>9.6.保密和保护所有权程序。</w:t>
      </w:r>
    </w:p>
    <w:p>
      <w:pPr>
        <w:spacing w:line="400" w:lineRule="exact"/>
        <w:ind w:firstLine="424" w:firstLineChars="202"/>
        <w:jc w:val="left"/>
        <w:rPr>
          <w:rFonts w:ascii="宋体" w:hAnsi="宋体" w:cs="宋体"/>
          <w:color w:val="auto"/>
          <w:szCs w:val="21"/>
        </w:rPr>
      </w:pPr>
      <w:r>
        <w:rPr>
          <w:rFonts w:ascii="宋体" w:hAnsi="宋体" w:cs="宋体"/>
          <w:color w:val="auto"/>
          <w:szCs w:val="21"/>
        </w:rPr>
        <w:t>9.7.质量保证措施；</w:t>
      </w:r>
    </w:p>
    <w:p>
      <w:pPr>
        <w:spacing w:line="400" w:lineRule="exact"/>
        <w:ind w:firstLine="424" w:firstLineChars="202"/>
        <w:jc w:val="left"/>
        <w:rPr>
          <w:rFonts w:ascii="宋体" w:hAnsi="宋体" w:cs="宋体"/>
          <w:color w:val="auto"/>
          <w:szCs w:val="21"/>
        </w:rPr>
      </w:pPr>
      <w:r>
        <w:rPr>
          <w:rFonts w:ascii="宋体" w:hAnsi="宋体" w:cs="宋体"/>
          <w:color w:val="auto"/>
          <w:szCs w:val="21"/>
        </w:rPr>
        <w:t>9.8.按期完成任务措施；</w:t>
      </w:r>
    </w:p>
    <w:p>
      <w:pPr>
        <w:spacing w:line="400" w:lineRule="exact"/>
        <w:ind w:firstLine="424" w:firstLineChars="202"/>
        <w:jc w:val="left"/>
        <w:rPr>
          <w:rFonts w:ascii="宋体" w:hAnsi="宋体" w:cs="宋体"/>
          <w:color w:val="auto"/>
          <w:szCs w:val="21"/>
        </w:rPr>
      </w:pPr>
      <w:r>
        <w:rPr>
          <w:rFonts w:ascii="宋体" w:hAnsi="宋体" w:cs="宋体"/>
          <w:color w:val="auto"/>
          <w:szCs w:val="21"/>
        </w:rPr>
        <w:t>9.9.可提供的服务，包括如何解决试验检测过程中的问题，根据施工需要，主动与施工单位沟通，以及为招标人工作需要提供的技术服务等；</w:t>
      </w:r>
    </w:p>
    <w:p>
      <w:pPr>
        <w:spacing w:line="400" w:lineRule="exact"/>
        <w:ind w:firstLine="424" w:firstLineChars="202"/>
        <w:jc w:val="left"/>
        <w:rPr>
          <w:rFonts w:ascii="宋体" w:hAnsi="宋体" w:cs="宋体"/>
          <w:color w:val="auto"/>
          <w:szCs w:val="21"/>
        </w:rPr>
      </w:pPr>
      <w:r>
        <w:rPr>
          <w:rFonts w:ascii="宋体" w:hAnsi="宋体" w:cs="宋体"/>
          <w:color w:val="auto"/>
          <w:szCs w:val="21"/>
        </w:rPr>
        <w:t>9.10.投标人可提出自己认为本工程试验检测的重点、难点及合理化建议；</w:t>
      </w:r>
    </w:p>
    <w:p>
      <w:pPr>
        <w:spacing w:line="400" w:lineRule="exact"/>
        <w:ind w:firstLine="424" w:firstLineChars="202"/>
        <w:jc w:val="left"/>
        <w:rPr>
          <w:rFonts w:ascii="宋体" w:hAnsi="宋体" w:cs="宋体"/>
          <w:color w:val="auto"/>
          <w:szCs w:val="21"/>
        </w:rPr>
      </w:pPr>
      <w:r>
        <w:rPr>
          <w:rFonts w:ascii="宋体" w:hAnsi="宋体" w:cs="宋体"/>
          <w:color w:val="auto"/>
          <w:szCs w:val="21"/>
        </w:rPr>
        <w:t>9.11.配合施工服务措施。</w:t>
      </w:r>
    </w:p>
    <w:p>
      <w:pPr>
        <w:keepNext/>
        <w:keepLines/>
        <w:spacing w:before="240" w:after="240" w:line="416" w:lineRule="auto"/>
        <w:outlineLvl w:val="1"/>
        <w:rPr>
          <w:rFonts w:ascii="宋体" w:hAnsi="宋体" w:cs="宋体"/>
          <w:b/>
          <w:bCs/>
          <w:color w:val="auto"/>
          <w:sz w:val="30"/>
          <w:szCs w:val="30"/>
        </w:rPr>
      </w:pPr>
      <w:bookmarkStart w:id="51" w:name="_Toc377719920"/>
      <w:bookmarkStart w:id="52" w:name="_Toc19267"/>
      <w:r>
        <w:rPr>
          <w:rFonts w:ascii="宋体" w:hAnsi="宋体" w:cs="宋体"/>
          <w:b/>
          <w:bCs/>
          <w:color w:val="auto"/>
          <w:sz w:val="30"/>
          <w:szCs w:val="30"/>
        </w:rPr>
        <w:t xml:space="preserve">10  </w:t>
      </w:r>
      <w:r>
        <w:rPr>
          <w:rFonts w:hint="eastAsia" w:ascii="宋体" w:hAnsi="宋体" w:cs="宋体"/>
          <w:b/>
          <w:bCs/>
          <w:color w:val="auto"/>
          <w:sz w:val="30"/>
          <w:szCs w:val="30"/>
        </w:rPr>
        <w:t>实施本项目检测工作应符合的检测规范及要求</w:t>
      </w:r>
      <w:bookmarkEnd w:id="51"/>
      <w:bookmarkEnd w:id="52"/>
    </w:p>
    <w:p>
      <w:pPr>
        <w:spacing w:line="400" w:lineRule="exact"/>
        <w:ind w:firstLine="424" w:firstLineChars="202"/>
        <w:jc w:val="left"/>
        <w:rPr>
          <w:rFonts w:ascii="宋体" w:hAnsi="宋体" w:cs="宋体"/>
          <w:color w:val="auto"/>
          <w:szCs w:val="21"/>
        </w:rPr>
      </w:pPr>
      <w:r>
        <w:rPr>
          <w:rFonts w:hint="eastAsia" w:ascii="宋体" w:hAnsi="宋体" w:cs="宋体"/>
          <w:color w:val="auto"/>
          <w:szCs w:val="21"/>
        </w:rPr>
        <w:t>实施本项目检测工作应符合</w:t>
      </w:r>
      <w:r>
        <w:rPr>
          <w:rFonts w:ascii="宋体" w:hAnsi="宋体" w:cs="宋体"/>
          <w:color w:val="auto"/>
          <w:szCs w:val="21"/>
        </w:rPr>
        <w:t>(但不仅限于)以下的检测规范及要求及其它国家及省、部、市等相关检测规范及文件要求（有最新版本的按最新版本执行）。</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10.1 </w:t>
      </w:r>
      <w:r>
        <w:rPr>
          <w:rFonts w:hint="eastAsia" w:ascii="宋体" w:hAnsi="宋体" w:cs="宋体"/>
          <w:color w:val="auto"/>
          <w:szCs w:val="21"/>
        </w:rPr>
        <w:t>《建设工程质量检测管理办法》（建设部令第</w:t>
      </w:r>
      <w:r>
        <w:rPr>
          <w:rFonts w:ascii="宋体" w:hAnsi="宋体" w:cs="宋体"/>
          <w:color w:val="auto"/>
          <w:szCs w:val="21"/>
        </w:rPr>
        <w:t>141号）</w:t>
      </w:r>
    </w:p>
    <w:p>
      <w:pPr>
        <w:spacing w:line="400" w:lineRule="exact"/>
        <w:ind w:firstLine="424" w:firstLineChars="202"/>
        <w:jc w:val="left"/>
        <w:rPr>
          <w:rFonts w:ascii="宋体" w:hAnsi="宋体" w:cs="宋体"/>
          <w:color w:val="auto"/>
          <w:szCs w:val="21"/>
        </w:rPr>
      </w:pPr>
      <w:r>
        <w:rPr>
          <w:rFonts w:ascii="宋体" w:hAnsi="宋体" w:cs="宋体"/>
          <w:color w:val="auto"/>
          <w:szCs w:val="21"/>
        </w:rPr>
        <w:t>10.2《广东省建设工程质量管理条例》</w:t>
      </w:r>
    </w:p>
    <w:p>
      <w:pPr>
        <w:spacing w:line="400" w:lineRule="exact"/>
        <w:ind w:firstLine="424" w:firstLineChars="202"/>
        <w:jc w:val="left"/>
        <w:rPr>
          <w:rFonts w:ascii="宋体" w:hAnsi="宋体" w:cs="宋体"/>
          <w:color w:val="auto"/>
          <w:szCs w:val="21"/>
        </w:rPr>
      </w:pPr>
      <w:r>
        <w:rPr>
          <w:rFonts w:ascii="宋体" w:hAnsi="宋体" w:cs="宋体"/>
          <w:color w:val="auto"/>
          <w:szCs w:val="21"/>
        </w:rPr>
        <w:t>10.3《东莞市住房和城乡建设局建设工程质量检测管理暂行规定》（东建〔2017〕4号）</w:t>
      </w:r>
    </w:p>
    <w:p>
      <w:pPr>
        <w:spacing w:line="400" w:lineRule="exact"/>
        <w:ind w:firstLine="424" w:firstLineChars="202"/>
        <w:jc w:val="left"/>
        <w:rPr>
          <w:rFonts w:ascii="宋体" w:hAnsi="宋体" w:cs="宋体"/>
          <w:color w:val="auto"/>
          <w:szCs w:val="21"/>
        </w:rPr>
      </w:pPr>
      <w:r>
        <w:rPr>
          <w:rFonts w:ascii="宋体" w:hAnsi="宋体" w:cs="宋体"/>
          <w:color w:val="auto"/>
          <w:szCs w:val="21"/>
        </w:rPr>
        <w:t>10.4现行的法律法规、行业规范标准</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10.5 </w:t>
      </w:r>
      <w:r>
        <w:rPr>
          <w:rFonts w:hint="eastAsia" w:ascii="宋体" w:hAnsi="宋体" w:cs="宋体"/>
          <w:color w:val="auto"/>
          <w:szCs w:val="21"/>
        </w:rPr>
        <w:t>设计图纸及相关资料等</w:t>
      </w:r>
    </w:p>
    <w:p>
      <w:pPr>
        <w:spacing w:line="400" w:lineRule="exact"/>
        <w:ind w:firstLine="424" w:firstLineChars="202"/>
        <w:jc w:val="left"/>
        <w:rPr>
          <w:rFonts w:ascii="宋体" w:hAnsi="宋体" w:cs="宋体"/>
          <w:color w:val="auto"/>
          <w:szCs w:val="21"/>
        </w:rPr>
      </w:pPr>
      <w:r>
        <w:rPr>
          <w:rFonts w:hint="eastAsia" w:ascii="宋体" w:hAnsi="宋体" w:cs="宋体"/>
          <w:color w:val="auto"/>
          <w:szCs w:val="21"/>
        </w:rPr>
        <w:t>投标人可自行增加。</w:t>
      </w:r>
    </w:p>
    <w:p>
      <w:pPr>
        <w:spacing w:line="400" w:lineRule="exact"/>
        <w:ind w:firstLine="424" w:firstLineChars="202"/>
        <w:jc w:val="left"/>
        <w:rPr>
          <w:rFonts w:ascii="宋体" w:hAnsi="宋体" w:cs="宋体"/>
          <w:color w:val="auto"/>
          <w:szCs w:val="21"/>
        </w:rPr>
      </w:pPr>
    </w:p>
    <w:p>
      <w:pPr>
        <w:keepNext/>
        <w:keepLines/>
        <w:spacing w:before="240" w:after="240" w:line="416" w:lineRule="auto"/>
        <w:outlineLvl w:val="1"/>
        <w:rPr>
          <w:rFonts w:ascii="宋体" w:hAnsi="宋体" w:cs="宋体"/>
          <w:b/>
          <w:bCs/>
          <w:color w:val="auto"/>
          <w:sz w:val="30"/>
          <w:szCs w:val="30"/>
        </w:rPr>
        <w:sectPr>
          <w:pgSz w:w="11906" w:h="16838"/>
          <w:pgMar w:top="1418" w:right="1701" w:bottom="1418" w:left="1701" w:header="851" w:footer="794" w:gutter="0"/>
          <w:cols w:space="720" w:num="1"/>
          <w:docGrid w:type="lines" w:linePitch="312" w:charSpace="0"/>
        </w:sectPr>
      </w:pPr>
      <w:bookmarkStart w:id="53" w:name="_Toc377719921"/>
    </w:p>
    <w:p>
      <w:pPr>
        <w:keepNext/>
        <w:keepLines/>
        <w:spacing w:before="240" w:after="240" w:line="416" w:lineRule="auto"/>
        <w:outlineLvl w:val="1"/>
        <w:rPr>
          <w:rFonts w:ascii="宋体" w:hAnsi="宋体" w:cs="宋体"/>
          <w:b/>
          <w:bCs/>
          <w:color w:val="auto"/>
          <w:sz w:val="30"/>
          <w:szCs w:val="30"/>
        </w:rPr>
      </w:pPr>
      <w:bookmarkStart w:id="54" w:name="_Toc27288"/>
      <w:r>
        <w:rPr>
          <w:rFonts w:ascii="宋体" w:hAnsi="宋体" w:cs="宋体"/>
          <w:b/>
          <w:bCs/>
          <w:color w:val="auto"/>
          <w:sz w:val="30"/>
          <w:szCs w:val="30"/>
        </w:rPr>
        <w:t xml:space="preserve">11  </w:t>
      </w:r>
      <w:r>
        <w:rPr>
          <w:rFonts w:hint="eastAsia" w:ascii="宋体" w:hAnsi="宋体" w:cs="宋体"/>
          <w:b/>
          <w:bCs/>
          <w:color w:val="auto"/>
          <w:sz w:val="30"/>
          <w:szCs w:val="30"/>
        </w:rPr>
        <w:t>报价表</w:t>
      </w:r>
      <w:bookmarkEnd w:id="53"/>
      <w:bookmarkEnd w:id="54"/>
    </w:p>
    <w:p>
      <w:pPr>
        <w:spacing w:line="400" w:lineRule="exact"/>
        <w:ind w:firstLine="424" w:firstLineChars="202"/>
        <w:jc w:val="left"/>
        <w:rPr>
          <w:rFonts w:ascii="宋体" w:hAnsi="宋体" w:cs="宋体"/>
          <w:color w:val="auto"/>
          <w:szCs w:val="21"/>
        </w:rPr>
      </w:pPr>
      <w:r>
        <w:rPr>
          <w:rFonts w:hint="eastAsia" w:ascii="宋体" w:hAnsi="宋体" w:cs="宋体"/>
          <w:color w:val="auto"/>
          <w:szCs w:val="21"/>
        </w:rPr>
        <w:t>本项目为综合单价包干，投标人应阅读招标须知</w:t>
      </w:r>
      <w:r>
        <w:rPr>
          <w:rFonts w:ascii="宋体" w:hAnsi="宋体" w:cs="宋体"/>
          <w:color w:val="auto"/>
          <w:szCs w:val="21"/>
        </w:rPr>
        <w:t>1.2、3.2规定，参考第Ⅳ卷工程量清单填报。</w:t>
      </w:r>
    </w:p>
    <w:p>
      <w:pPr>
        <w:spacing w:line="400" w:lineRule="exact"/>
        <w:ind w:firstLine="424" w:firstLineChars="202"/>
        <w:jc w:val="left"/>
        <w:rPr>
          <w:rFonts w:ascii="宋体" w:hAnsi="宋体" w:cs="宋体"/>
          <w:color w:val="auto"/>
          <w:szCs w:val="21"/>
        </w:rPr>
      </w:pPr>
    </w:p>
    <w:p>
      <w:pPr>
        <w:keepNext/>
        <w:keepLines/>
        <w:spacing w:before="240" w:after="240" w:line="416" w:lineRule="auto"/>
        <w:outlineLvl w:val="1"/>
        <w:rPr>
          <w:rFonts w:ascii="宋体" w:hAnsi="宋体" w:cs="宋体"/>
          <w:b/>
          <w:bCs/>
          <w:color w:val="auto"/>
          <w:sz w:val="30"/>
          <w:szCs w:val="30"/>
        </w:rPr>
      </w:pPr>
      <w:bookmarkStart w:id="55" w:name="_Toc3759"/>
      <w:bookmarkStart w:id="56" w:name="_Toc377719922"/>
      <w:r>
        <w:rPr>
          <w:rFonts w:ascii="宋体" w:hAnsi="宋体" w:cs="宋体"/>
          <w:b/>
          <w:bCs/>
          <w:color w:val="auto"/>
          <w:sz w:val="30"/>
          <w:szCs w:val="30"/>
        </w:rPr>
        <w:t xml:space="preserve">12  </w:t>
      </w:r>
      <w:r>
        <w:rPr>
          <w:rFonts w:hint="eastAsia" w:ascii="宋体" w:hAnsi="宋体" w:cs="宋体"/>
          <w:b/>
          <w:bCs/>
          <w:color w:val="auto"/>
          <w:sz w:val="30"/>
          <w:szCs w:val="30"/>
        </w:rPr>
        <w:t>其它要求</w:t>
      </w:r>
      <w:bookmarkEnd w:id="55"/>
      <w:bookmarkEnd w:id="56"/>
    </w:p>
    <w:p>
      <w:pPr>
        <w:spacing w:line="400" w:lineRule="exact"/>
        <w:ind w:firstLine="319" w:firstLineChars="152"/>
        <w:jc w:val="left"/>
        <w:rPr>
          <w:rFonts w:ascii="宋体" w:hAnsi="宋体" w:cs="宋体"/>
          <w:color w:val="auto"/>
          <w:szCs w:val="21"/>
        </w:rPr>
      </w:pPr>
      <w:r>
        <w:rPr>
          <w:rFonts w:ascii="宋体" w:hAnsi="宋体" w:cs="宋体"/>
          <w:color w:val="auto"/>
          <w:szCs w:val="21"/>
        </w:rPr>
        <w:t>12.1项目负责人应满足的条件：具有建筑工程相关专业高级及以上工程师资格，本专业技术管理8年以上管理经验。</w:t>
      </w:r>
    </w:p>
    <w:p>
      <w:pPr>
        <w:spacing w:line="400" w:lineRule="exact"/>
        <w:ind w:firstLine="319" w:firstLineChars="152"/>
        <w:jc w:val="left"/>
        <w:rPr>
          <w:rFonts w:ascii="宋体" w:hAnsi="宋体" w:cs="宋体"/>
          <w:color w:val="auto"/>
          <w:szCs w:val="21"/>
        </w:rPr>
      </w:pPr>
      <w:r>
        <w:rPr>
          <w:rFonts w:ascii="宋体" w:hAnsi="宋体" w:cs="宋体"/>
          <w:color w:val="auto"/>
          <w:szCs w:val="21"/>
        </w:rPr>
        <w:t>12.2专项检测负责人应满足的条件：具有建筑工程相关专业</w:t>
      </w:r>
      <w:r>
        <w:rPr>
          <w:rFonts w:hint="eastAsia" w:ascii="宋体" w:hAnsi="宋体" w:cs="宋体"/>
          <w:color w:val="auto"/>
          <w:spacing w:val="20"/>
          <w:szCs w:val="21"/>
        </w:rPr>
        <w:t>中级或以上工程师职称</w:t>
      </w:r>
      <w:r>
        <w:rPr>
          <w:rFonts w:hint="eastAsia" w:ascii="宋体" w:hAnsi="宋体" w:cs="宋体"/>
          <w:color w:val="auto"/>
          <w:szCs w:val="21"/>
        </w:rPr>
        <w:t>，本专业技术管理</w:t>
      </w:r>
      <w:r>
        <w:rPr>
          <w:rFonts w:ascii="宋体" w:hAnsi="宋体" w:cs="宋体"/>
          <w:color w:val="auto"/>
          <w:szCs w:val="21"/>
        </w:rPr>
        <w:t>5年以上管理经验。</w:t>
      </w:r>
    </w:p>
    <w:p>
      <w:pPr>
        <w:spacing w:line="400" w:lineRule="exact"/>
        <w:ind w:firstLine="319" w:firstLineChars="152"/>
        <w:jc w:val="left"/>
        <w:rPr>
          <w:rFonts w:ascii="宋体" w:hAnsi="宋体" w:cs="宋体"/>
          <w:color w:val="auto"/>
          <w:szCs w:val="21"/>
        </w:rPr>
      </w:pPr>
      <w:r>
        <w:rPr>
          <w:rFonts w:ascii="宋体" w:hAnsi="宋体" w:cs="宋体"/>
          <w:color w:val="auto"/>
          <w:szCs w:val="21"/>
        </w:rPr>
        <w:t>12.3现场检测人员数量配备应满足现场检测需要，并均持有建筑工程质量安全检测员证。</w:t>
      </w:r>
    </w:p>
    <w:p>
      <w:pPr>
        <w:spacing w:line="400" w:lineRule="exact"/>
        <w:ind w:firstLine="319" w:firstLineChars="152"/>
        <w:jc w:val="left"/>
        <w:rPr>
          <w:rFonts w:ascii="宋体" w:hAnsi="宋体" w:cs="宋体"/>
          <w:color w:val="auto"/>
          <w:szCs w:val="21"/>
        </w:rPr>
      </w:pPr>
      <w:r>
        <w:rPr>
          <w:rFonts w:ascii="宋体" w:hAnsi="宋体" w:cs="宋体"/>
          <w:color w:val="auto"/>
          <w:szCs w:val="21"/>
        </w:rPr>
        <w:t>12.4提供检测类发明专利、实用新型专利证书或检测类计算机软件著作权登记证书（如有）。</w:t>
      </w:r>
    </w:p>
    <w:p>
      <w:pPr>
        <w:spacing w:line="400" w:lineRule="exact"/>
        <w:ind w:firstLine="319" w:firstLineChars="152"/>
        <w:jc w:val="left"/>
        <w:rPr>
          <w:rFonts w:ascii="宋体" w:hAnsi="宋体" w:cs="宋体"/>
          <w:color w:val="auto"/>
          <w:szCs w:val="21"/>
        </w:rPr>
      </w:pPr>
      <w:r>
        <w:rPr>
          <w:rFonts w:ascii="宋体" w:hAnsi="宋体" w:cs="宋体"/>
          <w:color w:val="auto"/>
          <w:szCs w:val="21"/>
        </w:rPr>
        <w:t>12.5提供</w:t>
      </w:r>
      <w:r>
        <w:rPr>
          <w:rFonts w:hint="eastAsia" w:ascii="宋体" w:hAnsi="宋体" w:cs="宋体"/>
          <w:color w:val="auto"/>
          <w:szCs w:val="21"/>
        </w:rPr>
        <w:t>获奖证书及受表彰情况资料。</w:t>
      </w:r>
    </w:p>
    <w:p>
      <w:pPr>
        <w:spacing w:line="400" w:lineRule="exact"/>
        <w:ind w:firstLine="319" w:firstLineChars="152"/>
        <w:jc w:val="left"/>
        <w:rPr>
          <w:rFonts w:ascii="宋体" w:hAnsi="宋体" w:cs="宋体"/>
          <w:color w:val="auto"/>
          <w:szCs w:val="21"/>
        </w:rPr>
      </w:pPr>
      <w:r>
        <w:rPr>
          <w:rFonts w:ascii="宋体" w:hAnsi="宋体" w:cs="宋体"/>
          <w:color w:val="auto"/>
          <w:szCs w:val="21"/>
        </w:rPr>
        <w:t>12.6对应评标办法评审标准需要提交的其他所有资格审查资料和技术资料。</w:t>
      </w:r>
    </w:p>
    <w:p>
      <w:pPr>
        <w:spacing w:line="400" w:lineRule="exact"/>
        <w:ind w:firstLine="319" w:firstLineChars="152"/>
        <w:jc w:val="left"/>
        <w:rPr>
          <w:rFonts w:ascii="宋体" w:hAnsi="宋体" w:cs="宋体"/>
          <w:color w:val="auto"/>
          <w:szCs w:val="21"/>
        </w:rPr>
      </w:pPr>
    </w:p>
    <w:p>
      <w:pPr>
        <w:spacing w:line="400" w:lineRule="exact"/>
        <w:jc w:val="left"/>
        <w:rPr>
          <w:rFonts w:ascii="宋体" w:hAnsi="宋体" w:cs="宋体"/>
          <w:color w:val="auto"/>
          <w:szCs w:val="21"/>
        </w:rPr>
      </w:pPr>
    </w:p>
    <w:p>
      <w:pPr>
        <w:spacing w:line="400" w:lineRule="exact"/>
        <w:jc w:val="left"/>
        <w:rPr>
          <w:rFonts w:ascii="宋体" w:hAnsi="宋体" w:cs="宋体"/>
          <w:color w:val="auto"/>
          <w:szCs w:val="21"/>
        </w:rPr>
      </w:pPr>
    </w:p>
    <w:p>
      <w:pPr>
        <w:keepNext/>
        <w:keepLines/>
        <w:spacing w:before="240" w:after="240" w:line="416" w:lineRule="auto"/>
        <w:outlineLvl w:val="1"/>
        <w:rPr>
          <w:rFonts w:ascii="宋体" w:hAnsi="宋体" w:cs="宋体"/>
          <w:b/>
          <w:bCs/>
          <w:color w:val="auto"/>
          <w:sz w:val="30"/>
          <w:szCs w:val="30"/>
        </w:rPr>
      </w:pPr>
      <w:r>
        <w:rPr>
          <w:rFonts w:ascii="宋体" w:hAnsi="宋体" w:cs="宋体"/>
          <w:b/>
          <w:bCs/>
          <w:color w:val="auto"/>
          <w:szCs w:val="21"/>
        </w:rPr>
        <w:br w:type="page"/>
      </w:r>
      <w:bookmarkStart w:id="57" w:name="_Toc29721"/>
      <w:bookmarkStart w:id="58" w:name="_Toc377719923"/>
      <w:r>
        <w:rPr>
          <w:rFonts w:ascii="宋体" w:hAnsi="宋体" w:cs="宋体"/>
          <w:b/>
          <w:bCs/>
          <w:color w:val="auto"/>
          <w:sz w:val="30"/>
          <w:szCs w:val="30"/>
        </w:rPr>
        <w:t xml:space="preserve">13  </w:t>
      </w:r>
      <w:r>
        <w:rPr>
          <w:rFonts w:hint="eastAsia" w:ascii="宋体" w:hAnsi="宋体" w:cs="宋体"/>
          <w:b/>
          <w:bCs/>
          <w:color w:val="auto"/>
          <w:sz w:val="30"/>
          <w:szCs w:val="30"/>
        </w:rPr>
        <w:t>投标申请人声明</w:t>
      </w:r>
      <w:bookmarkEnd w:id="57"/>
      <w:bookmarkEnd w:id="58"/>
    </w:p>
    <w:p>
      <w:pPr>
        <w:rPr>
          <w:rFonts w:ascii="宋体" w:hAnsi="宋体" w:cs="宋体"/>
          <w:color w:val="auto"/>
          <w:szCs w:val="21"/>
        </w:rPr>
      </w:pPr>
      <w:r>
        <w:rPr>
          <w:rFonts w:hint="eastAsia" w:ascii="宋体" w:hAnsi="宋体" w:cs="宋体"/>
          <w:color w:val="auto"/>
          <w:szCs w:val="21"/>
        </w:rPr>
        <w:t>（格式按本项目招标公告）</w:t>
      </w:r>
    </w:p>
    <w:p>
      <w:pPr>
        <w:widowControl/>
        <w:shd w:val="clear" w:color="auto" w:fill="FFFFFF"/>
        <w:ind w:right="-57" w:rightChars="-27"/>
        <w:jc w:val="center"/>
        <w:rPr>
          <w:rFonts w:ascii="宋体" w:hAnsi="宋体" w:cs="宋体"/>
          <w:b/>
          <w:color w:val="auto"/>
          <w:kern w:val="0"/>
          <w:szCs w:val="21"/>
        </w:rPr>
      </w:pPr>
    </w:p>
    <w:p>
      <w:pPr>
        <w:keepNext/>
        <w:keepLines/>
        <w:spacing w:before="240" w:after="240" w:line="416" w:lineRule="auto"/>
        <w:outlineLvl w:val="1"/>
        <w:rPr>
          <w:rFonts w:ascii="宋体" w:hAnsi="宋体" w:cs="宋体"/>
          <w:b/>
          <w:bCs/>
          <w:color w:val="auto"/>
          <w:sz w:val="30"/>
          <w:szCs w:val="30"/>
        </w:rPr>
      </w:pPr>
      <w:r>
        <w:rPr>
          <w:rFonts w:ascii="宋体" w:hAnsi="宋体" w:cs="宋体"/>
          <w:b/>
          <w:bCs/>
          <w:color w:val="auto"/>
          <w:szCs w:val="21"/>
        </w:rPr>
        <w:br w:type="page"/>
      </w:r>
      <w:bookmarkStart w:id="59" w:name="_Toc377719924"/>
      <w:bookmarkStart w:id="60" w:name="_Toc1785"/>
      <w:r>
        <w:rPr>
          <w:rFonts w:ascii="宋体" w:hAnsi="宋体" w:cs="宋体"/>
          <w:b/>
          <w:bCs/>
          <w:color w:val="auto"/>
          <w:sz w:val="30"/>
          <w:szCs w:val="30"/>
        </w:rPr>
        <w:t xml:space="preserve">14  </w:t>
      </w:r>
      <w:r>
        <w:rPr>
          <w:rFonts w:hint="eastAsia" w:ascii="宋体" w:hAnsi="宋体" w:cs="宋体"/>
          <w:b/>
          <w:bCs/>
          <w:color w:val="auto"/>
          <w:sz w:val="30"/>
          <w:szCs w:val="30"/>
        </w:rPr>
        <w:t>廉洁承诺书</w:t>
      </w:r>
      <w:bookmarkEnd w:id="59"/>
      <w:bookmarkEnd w:id="60"/>
    </w:p>
    <w:p>
      <w:pPr>
        <w:spacing w:line="400" w:lineRule="exact"/>
        <w:jc w:val="left"/>
        <w:rPr>
          <w:rFonts w:ascii="宋体" w:hAnsi="宋体" w:cs="宋体"/>
          <w:color w:val="auto"/>
          <w:szCs w:val="21"/>
        </w:rPr>
      </w:pPr>
    </w:p>
    <w:p>
      <w:pPr>
        <w:spacing w:line="400" w:lineRule="exact"/>
        <w:jc w:val="center"/>
        <w:rPr>
          <w:rFonts w:ascii="宋体" w:hAnsi="宋体" w:cs="宋体"/>
          <w:b/>
          <w:color w:val="auto"/>
          <w:sz w:val="30"/>
          <w:szCs w:val="30"/>
        </w:rPr>
      </w:pPr>
      <w:r>
        <w:rPr>
          <w:rFonts w:hint="eastAsia" w:ascii="宋体" w:hAnsi="宋体" w:cs="宋体"/>
          <w:b/>
          <w:color w:val="auto"/>
          <w:sz w:val="30"/>
          <w:szCs w:val="30"/>
        </w:rPr>
        <w:t>廉</w:t>
      </w:r>
      <w:r>
        <w:rPr>
          <w:rFonts w:ascii="宋体" w:hAnsi="宋体" w:cs="宋体"/>
          <w:b/>
          <w:color w:val="auto"/>
          <w:sz w:val="30"/>
          <w:szCs w:val="30"/>
        </w:rPr>
        <w:t xml:space="preserve"> </w:t>
      </w:r>
      <w:r>
        <w:rPr>
          <w:rFonts w:hint="eastAsia" w:ascii="宋体" w:hAnsi="宋体" w:cs="宋体"/>
          <w:b/>
          <w:color w:val="auto"/>
          <w:sz w:val="30"/>
          <w:szCs w:val="30"/>
        </w:rPr>
        <w:t>洁</w:t>
      </w:r>
      <w:r>
        <w:rPr>
          <w:rFonts w:ascii="宋体" w:hAnsi="宋体" w:cs="宋体"/>
          <w:b/>
          <w:color w:val="auto"/>
          <w:sz w:val="30"/>
          <w:szCs w:val="30"/>
        </w:rPr>
        <w:t xml:space="preserve"> </w:t>
      </w:r>
      <w:r>
        <w:rPr>
          <w:rFonts w:hint="eastAsia" w:ascii="宋体" w:hAnsi="宋体" w:cs="宋体"/>
          <w:b/>
          <w:color w:val="auto"/>
          <w:sz w:val="30"/>
          <w:szCs w:val="30"/>
        </w:rPr>
        <w:t>承</w:t>
      </w:r>
      <w:r>
        <w:rPr>
          <w:rFonts w:ascii="宋体" w:hAnsi="宋体" w:cs="宋体"/>
          <w:b/>
          <w:color w:val="auto"/>
          <w:sz w:val="30"/>
          <w:szCs w:val="30"/>
        </w:rPr>
        <w:t xml:space="preserve"> </w:t>
      </w:r>
      <w:r>
        <w:rPr>
          <w:rFonts w:hint="eastAsia" w:ascii="宋体" w:hAnsi="宋体" w:cs="宋体"/>
          <w:b/>
          <w:color w:val="auto"/>
          <w:sz w:val="30"/>
          <w:szCs w:val="30"/>
        </w:rPr>
        <w:t>诺</w:t>
      </w:r>
      <w:r>
        <w:rPr>
          <w:rFonts w:ascii="宋体" w:hAnsi="宋体" w:cs="宋体"/>
          <w:b/>
          <w:color w:val="auto"/>
          <w:sz w:val="30"/>
          <w:szCs w:val="30"/>
        </w:rPr>
        <w:t xml:space="preserve"> </w:t>
      </w:r>
      <w:r>
        <w:rPr>
          <w:rFonts w:hint="eastAsia" w:ascii="宋体" w:hAnsi="宋体" w:cs="宋体"/>
          <w:b/>
          <w:color w:val="auto"/>
          <w:sz w:val="30"/>
          <w:szCs w:val="30"/>
        </w:rPr>
        <w:t>书</w:t>
      </w:r>
    </w:p>
    <w:p>
      <w:pPr>
        <w:spacing w:line="400" w:lineRule="exact"/>
        <w:jc w:val="left"/>
        <w:rPr>
          <w:rFonts w:ascii="宋体" w:hAnsi="宋体" w:cs="宋体"/>
          <w:color w:val="auto"/>
          <w:sz w:val="30"/>
          <w:szCs w:val="30"/>
        </w:rPr>
      </w:pPr>
    </w:p>
    <w:p>
      <w:pPr>
        <w:spacing w:line="360" w:lineRule="auto"/>
        <w:jc w:val="left"/>
        <w:rPr>
          <w:rFonts w:ascii="宋体" w:hAnsi="宋体" w:cs="宋体"/>
          <w:color w:val="auto"/>
          <w:szCs w:val="21"/>
        </w:rPr>
      </w:pPr>
      <w:r>
        <w:rPr>
          <w:rFonts w:hint="eastAsia" w:ascii="宋体" w:hAnsi="宋体" w:cs="宋体"/>
          <w:color w:val="auto"/>
          <w:szCs w:val="21"/>
        </w:rPr>
        <w:t>承诺企业：</w:t>
      </w:r>
    </w:p>
    <w:p>
      <w:pPr>
        <w:spacing w:line="360" w:lineRule="auto"/>
        <w:jc w:val="left"/>
        <w:rPr>
          <w:rFonts w:ascii="宋体" w:hAnsi="宋体" w:cs="宋体"/>
          <w:color w:val="auto"/>
          <w:szCs w:val="21"/>
        </w:rPr>
      </w:pPr>
      <w:r>
        <w:rPr>
          <w:rFonts w:hint="eastAsia" w:ascii="宋体" w:hAnsi="宋体" w:cs="宋体"/>
          <w:color w:val="auto"/>
          <w:szCs w:val="21"/>
        </w:rPr>
        <w:t>地址：</w:t>
      </w:r>
    </w:p>
    <w:p>
      <w:pPr>
        <w:spacing w:line="360" w:lineRule="auto"/>
        <w:jc w:val="left"/>
        <w:rPr>
          <w:rFonts w:ascii="宋体" w:hAnsi="宋体" w:cs="宋体"/>
          <w:color w:val="auto"/>
          <w:szCs w:val="21"/>
        </w:rPr>
      </w:pPr>
      <w:r>
        <w:rPr>
          <w:rFonts w:hint="eastAsia" w:ascii="宋体" w:hAnsi="宋体" w:cs="宋体"/>
          <w:color w:val="auto"/>
          <w:szCs w:val="21"/>
        </w:rPr>
        <w:t>承诺人（法定代表人或法定代表人授权人）：</w:t>
      </w:r>
    </w:p>
    <w:p>
      <w:pPr>
        <w:spacing w:line="360" w:lineRule="auto"/>
        <w:ind w:firstLine="495" w:firstLineChars="236"/>
        <w:jc w:val="left"/>
        <w:rPr>
          <w:rFonts w:ascii="宋体" w:hAnsi="宋体" w:cs="宋体"/>
          <w:color w:val="auto"/>
          <w:szCs w:val="21"/>
        </w:rPr>
      </w:pPr>
      <w:r>
        <w:rPr>
          <w:rFonts w:hint="eastAsia" w:ascii="宋体" w:hAnsi="宋体" w:cs="宋体"/>
          <w:color w:val="auto"/>
          <w:szCs w:val="21"/>
        </w:rPr>
        <w:t>本公司就参加</w:t>
      </w:r>
      <w:r>
        <w:rPr>
          <w:rFonts w:ascii="宋体" w:hAnsi="宋体" w:cs="宋体"/>
          <w:color w:val="auto"/>
          <w:szCs w:val="21"/>
        </w:rPr>
        <w:t xml:space="preserve"> </w:t>
      </w:r>
      <w:r>
        <w:rPr>
          <w:rFonts w:ascii="宋体" w:hAnsi="宋体" w:cs="宋体"/>
          <w:color w:val="auto"/>
          <w:szCs w:val="21"/>
          <w:u w:val="single"/>
        </w:rPr>
        <w:t xml:space="preserve">                  </w:t>
      </w:r>
      <w:r>
        <w:rPr>
          <w:rFonts w:ascii="宋体" w:hAnsi="宋体" w:cs="宋体"/>
          <w:color w:val="auto"/>
          <w:szCs w:val="21"/>
        </w:rPr>
        <w:t xml:space="preserve"> 的投标工作，郑重作出如下承诺：</w:t>
      </w:r>
    </w:p>
    <w:p>
      <w:pPr>
        <w:spacing w:line="360" w:lineRule="auto"/>
        <w:ind w:firstLine="495" w:firstLineChars="236"/>
        <w:jc w:val="left"/>
        <w:rPr>
          <w:rFonts w:ascii="宋体" w:hAnsi="宋体" w:cs="宋体"/>
          <w:color w:val="auto"/>
          <w:szCs w:val="21"/>
        </w:rPr>
      </w:pPr>
      <w:r>
        <w:rPr>
          <w:rFonts w:hint="eastAsia" w:ascii="宋体" w:hAnsi="宋体" w:cs="宋体"/>
          <w:color w:val="auto"/>
          <w:szCs w:val="21"/>
        </w:rPr>
        <w:t>我公司已经充分阅读并清楚理解招标要求，我司参加投标所提供的</w:t>
      </w:r>
      <w:r>
        <w:rPr>
          <w:rFonts w:hint="eastAsia" w:ascii="宋体" w:hAnsi="宋体" w:cs="宋体"/>
          <w:color w:val="auto"/>
          <w:szCs w:val="21"/>
          <w:lang w:eastAsia="zh-CN"/>
        </w:rPr>
        <w:t>投标登记</w:t>
      </w:r>
      <w:r>
        <w:rPr>
          <w:rFonts w:hint="eastAsia" w:ascii="宋体" w:hAnsi="宋体" w:cs="宋体"/>
          <w:color w:val="auto"/>
          <w:szCs w:val="21"/>
        </w:rPr>
        <w:t>材料是真实、合法的。如有机会成为正式投标人，我公司保证不与其他投标单位围标、串标，不出让投标资格，不向招标人、评标委员会成员行贿和私下联系，同时不出现其他不廉洁行为，如有违反上述规定，本人和本公司愿意接受没收投标保证金及</w:t>
      </w:r>
      <w:r>
        <w:rPr>
          <w:rFonts w:ascii="宋体" w:hAnsi="宋体" w:cs="宋体"/>
          <w:color w:val="auto"/>
          <w:szCs w:val="21"/>
        </w:rPr>
        <w:t>6个月至2年内不得参与贵公司管辖工程项目的投标等处罚，并愿意承担由此带来的法律后果；如果中标，本公司愿意与贵公司签署并执行《廉洁协议》。</w:t>
      </w:r>
    </w:p>
    <w:p>
      <w:pPr>
        <w:spacing w:line="360" w:lineRule="auto"/>
        <w:ind w:firstLine="495" w:firstLineChars="236"/>
        <w:jc w:val="left"/>
        <w:rPr>
          <w:rFonts w:ascii="宋体" w:hAnsi="宋体" w:cs="宋体"/>
          <w:color w:val="auto"/>
          <w:szCs w:val="21"/>
        </w:rPr>
      </w:pPr>
      <w:r>
        <w:rPr>
          <w:rFonts w:hint="eastAsia" w:ascii="宋体" w:hAnsi="宋体" w:cs="宋体"/>
          <w:color w:val="auto"/>
          <w:szCs w:val="21"/>
        </w:rPr>
        <w:t>特此承诺！</w:t>
      </w:r>
    </w:p>
    <w:p>
      <w:pPr>
        <w:spacing w:line="360" w:lineRule="auto"/>
        <w:jc w:val="left"/>
        <w:rPr>
          <w:rFonts w:ascii="宋体" w:hAnsi="宋体" w:cs="宋体"/>
          <w:color w:val="auto"/>
          <w:szCs w:val="21"/>
        </w:rPr>
      </w:pPr>
    </w:p>
    <w:p>
      <w:pPr>
        <w:spacing w:line="400" w:lineRule="exact"/>
        <w:jc w:val="left"/>
        <w:rPr>
          <w:rFonts w:ascii="宋体" w:hAnsi="宋体" w:cs="宋体"/>
          <w:color w:val="auto"/>
          <w:szCs w:val="21"/>
        </w:rPr>
      </w:pPr>
    </w:p>
    <w:p>
      <w:pPr>
        <w:spacing w:line="400" w:lineRule="exact"/>
        <w:ind w:firstLine="2232" w:firstLineChars="1063"/>
        <w:jc w:val="left"/>
        <w:rPr>
          <w:rFonts w:ascii="宋体" w:hAnsi="宋体" w:cs="宋体"/>
          <w:color w:val="auto"/>
          <w:szCs w:val="21"/>
        </w:rPr>
      </w:pPr>
      <w:r>
        <w:rPr>
          <w:rFonts w:hint="eastAsia" w:ascii="宋体" w:hAnsi="宋体" w:cs="宋体"/>
          <w:color w:val="auto"/>
          <w:szCs w:val="21"/>
        </w:rPr>
        <w:t>承诺人（法定代表人或法定代表人授权人）签字：</w:t>
      </w:r>
    </w:p>
    <w:p>
      <w:pPr>
        <w:spacing w:line="400" w:lineRule="exact"/>
        <w:ind w:firstLine="2232" w:firstLineChars="1063"/>
        <w:jc w:val="left"/>
        <w:rPr>
          <w:rFonts w:ascii="宋体" w:hAnsi="宋体" w:cs="宋体"/>
          <w:color w:val="auto"/>
          <w:szCs w:val="21"/>
        </w:rPr>
      </w:pPr>
      <w:r>
        <w:rPr>
          <w:rFonts w:hint="eastAsia" w:ascii="宋体" w:hAnsi="宋体" w:cs="宋体"/>
          <w:color w:val="auto"/>
          <w:szCs w:val="21"/>
        </w:rPr>
        <w:t>承诺企业公章</w:t>
      </w:r>
    </w:p>
    <w:p>
      <w:pPr>
        <w:spacing w:line="400" w:lineRule="exact"/>
        <w:ind w:firstLine="2232" w:firstLineChars="1063"/>
        <w:jc w:val="left"/>
        <w:rPr>
          <w:rFonts w:ascii="宋体" w:hAnsi="宋体" w:cs="宋体"/>
          <w:color w:val="auto"/>
          <w:szCs w:val="21"/>
        </w:rPr>
      </w:pPr>
    </w:p>
    <w:p>
      <w:pPr>
        <w:spacing w:line="400" w:lineRule="exact"/>
        <w:ind w:firstLine="2232" w:firstLineChars="1063"/>
        <w:jc w:val="left"/>
        <w:rPr>
          <w:rFonts w:ascii="宋体" w:hAnsi="宋体" w:cs="宋体"/>
          <w:color w:val="auto"/>
          <w:szCs w:val="21"/>
        </w:rPr>
      </w:pPr>
      <w:r>
        <w:rPr>
          <w:rFonts w:hint="eastAsia" w:ascii="宋体" w:hAnsi="宋体" w:cs="宋体"/>
          <w:color w:val="auto"/>
          <w:szCs w:val="21"/>
        </w:rPr>
        <w:t>年</w:t>
      </w:r>
      <w:r>
        <w:rPr>
          <w:rFonts w:ascii="宋体" w:hAnsi="宋体" w:cs="宋体"/>
          <w:color w:val="auto"/>
          <w:szCs w:val="21"/>
        </w:rPr>
        <w:t xml:space="preserve">   </w:t>
      </w:r>
      <w:r>
        <w:rPr>
          <w:rFonts w:hint="eastAsia" w:ascii="宋体" w:hAnsi="宋体" w:cs="宋体"/>
          <w:color w:val="auto"/>
          <w:szCs w:val="21"/>
        </w:rPr>
        <w:t>月</w:t>
      </w:r>
      <w:r>
        <w:rPr>
          <w:rFonts w:ascii="宋体" w:hAnsi="宋体" w:cs="宋体"/>
          <w:color w:val="auto"/>
          <w:szCs w:val="21"/>
        </w:rPr>
        <w:t xml:space="preserve">   </w:t>
      </w:r>
      <w:r>
        <w:rPr>
          <w:rFonts w:hint="eastAsia" w:ascii="宋体" w:hAnsi="宋体" w:cs="宋体"/>
          <w:color w:val="auto"/>
          <w:szCs w:val="21"/>
        </w:rPr>
        <w:t>日</w:t>
      </w:r>
    </w:p>
    <w:p>
      <w:pPr>
        <w:spacing w:line="400" w:lineRule="exact"/>
        <w:ind w:firstLine="2232" w:firstLineChars="1063"/>
        <w:jc w:val="left"/>
        <w:rPr>
          <w:rFonts w:ascii="宋体" w:hAnsi="宋体" w:cs="宋体"/>
          <w:color w:val="auto"/>
          <w:szCs w:val="21"/>
        </w:rPr>
      </w:pPr>
    </w:p>
    <w:p>
      <w:pPr>
        <w:pStyle w:val="4"/>
        <w:rPr>
          <w:rFonts w:ascii="宋体" w:hAnsi="宋体" w:eastAsia="宋体" w:cs="宋体"/>
          <w:color w:val="auto"/>
          <w:sz w:val="30"/>
          <w:szCs w:val="30"/>
        </w:rPr>
        <w:sectPr>
          <w:pgSz w:w="11906" w:h="16838"/>
          <w:pgMar w:top="1418" w:right="1701" w:bottom="1418" w:left="1701" w:header="851" w:footer="794" w:gutter="0"/>
          <w:cols w:space="720" w:num="1"/>
          <w:docGrid w:type="lines" w:linePitch="312" w:charSpace="0"/>
        </w:sectPr>
      </w:pPr>
      <w:bookmarkStart w:id="61" w:name="_Toc11962"/>
      <w:bookmarkStart w:id="62" w:name="_Toc383027961"/>
      <w:bookmarkStart w:id="63" w:name="_Toc476659282"/>
      <w:bookmarkStart w:id="64" w:name="_Toc476678193"/>
      <w:bookmarkStart w:id="65" w:name="_Toc11207"/>
      <w:bookmarkStart w:id="66" w:name="_Toc476659703"/>
      <w:bookmarkStart w:id="67" w:name="_Toc383029360"/>
      <w:bookmarkStart w:id="68" w:name="_Toc476669637"/>
      <w:bookmarkStart w:id="69" w:name="_Toc476661198"/>
      <w:bookmarkStart w:id="70" w:name="_Toc11158"/>
      <w:bookmarkStart w:id="71" w:name="_Toc476661245"/>
      <w:bookmarkStart w:id="72" w:name="_Toc27374"/>
      <w:bookmarkStart w:id="73" w:name="_Toc476659570"/>
      <w:bookmarkStart w:id="74" w:name="_Toc476668869"/>
      <w:bookmarkStart w:id="75" w:name="_Toc387222774"/>
      <w:bookmarkStart w:id="76" w:name="_Toc476727463"/>
      <w:bookmarkStart w:id="77" w:name="_Toc7978824"/>
      <w:bookmarkStart w:id="78" w:name="_Toc476664928"/>
    </w:p>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Pr>
        <w:spacing w:line="500" w:lineRule="exact"/>
        <w:ind w:firstLine="210" w:firstLineChars="100"/>
        <w:rPr>
          <w:rFonts w:ascii="宋体" w:hAnsi="宋体" w:cs="宋体"/>
          <w:color w:val="auto"/>
          <w:szCs w:val="21"/>
        </w:rPr>
      </w:pPr>
    </w:p>
    <w:p>
      <w:pPr>
        <w:ind w:firstLine="2415" w:firstLineChars="1150"/>
        <w:rPr>
          <w:rFonts w:ascii="宋体" w:hAnsi="宋体"/>
          <w:color w:val="auto"/>
          <w:szCs w:val="21"/>
        </w:rPr>
      </w:pPr>
    </w:p>
    <w:p>
      <w:pPr>
        <w:spacing w:line="500" w:lineRule="exact"/>
        <w:ind w:firstLine="210" w:firstLineChars="100"/>
        <w:rPr>
          <w:rFonts w:ascii="宋体" w:hAnsi="宋体" w:cs="宋体"/>
          <w:color w:val="auto"/>
          <w:szCs w:val="21"/>
        </w:rPr>
      </w:pPr>
    </w:p>
    <w:p>
      <w:pPr>
        <w:ind w:firstLine="210" w:firstLineChars="100"/>
        <w:rPr>
          <w:rFonts w:ascii="宋体" w:hAnsi="宋体" w:cs="宋体"/>
          <w:color w:val="auto"/>
        </w:rPr>
      </w:pPr>
    </w:p>
    <w:p>
      <w:pPr>
        <w:spacing w:line="400" w:lineRule="exact"/>
        <w:ind w:firstLine="2551" w:firstLineChars="1063"/>
        <w:jc w:val="left"/>
        <w:rPr>
          <w:rFonts w:ascii="宋体" w:hAnsi="宋体" w:cs="宋体"/>
          <w:color w:val="auto"/>
          <w:sz w:val="24"/>
          <w:szCs w:val="28"/>
        </w:rPr>
      </w:pPr>
    </w:p>
    <w:p>
      <w:pPr>
        <w:spacing w:line="400" w:lineRule="exact"/>
        <w:ind w:firstLine="2551" w:firstLineChars="1063"/>
        <w:jc w:val="left"/>
        <w:rPr>
          <w:rFonts w:ascii="宋体" w:hAnsi="宋体" w:cs="宋体"/>
          <w:color w:val="auto"/>
          <w:sz w:val="24"/>
          <w:szCs w:val="28"/>
        </w:rPr>
      </w:pPr>
    </w:p>
    <w:p>
      <w:pPr>
        <w:keepNext/>
        <w:keepLines/>
        <w:spacing w:line="578" w:lineRule="auto"/>
        <w:jc w:val="center"/>
        <w:outlineLvl w:val="0"/>
        <w:rPr>
          <w:rFonts w:ascii="宋体" w:hAnsi="宋体" w:cs="宋体"/>
          <w:b/>
          <w:bCs/>
          <w:color w:val="auto"/>
          <w:kern w:val="44"/>
          <w:sz w:val="44"/>
          <w:szCs w:val="44"/>
        </w:rPr>
      </w:pPr>
      <w:bookmarkStart w:id="79" w:name="_Toc377719925"/>
      <w:bookmarkStart w:id="80" w:name="_Toc7278"/>
      <w:r>
        <w:rPr>
          <w:rFonts w:hint="eastAsia" w:ascii="宋体" w:hAnsi="宋体" w:cs="宋体"/>
          <w:b/>
          <w:bCs/>
          <w:color w:val="auto"/>
          <w:kern w:val="44"/>
          <w:sz w:val="44"/>
          <w:szCs w:val="44"/>
        </w:rPr>
        <w:t>第Ⅳ卷</w:t>
      </w:r>
      <w:r>
        <w:rPr>
          <w:rFonts w:ascii="宋体" w:hAnsi="宋体" w:cs="宋体"/>
          <w:b/>
          <w:bCs/>
          <w:color w:val="auto"/>
          <w:kern w:val="44"/>
          <w:sz w:val="44"/>
          <w:szCs w:val="44"/>
        </w:rPr>
        <w:t xml:space="preserve">  </w:t>
      </w:r>
      <w:r>
        <w:rPr>
          <w:rFonts w:hint="eastAsia" w:ascii="宋体" w:hAnsi="宋体" w:cs="宋体"/>
          <w:b/>
          <w:bCs/>
          <w:color w:val="auto"/>
          <w:kern w:val="44"/>
          <w:sz w:val="44"/>
          <w:szCs w:val="44"/>
        </w:rPr>
        <w:t>工程量清单</w:t>
      </w:r>
      <w:bookmarkEnd w:id="79"/>
      <w:bookmarkEnd w:id="80"/>
    </w:p>
    <w:p>
      <w:pPr>
        <w:spacing w:line="400" w:lineRule="exact"/>
        <w:jc w:val="left"/>
        <w:rPr>
          <w:rFonts w:ascii="宋体" w:hAnsi="宋体" w:cs="宋体"/>
          <w:color w:val="auto"/>
          <w:sz w:val="28"/>
          <w:szCs w:val="28"/>
        </w:rPr>
      </w:pPr>
    </w:p>
    <w:p>
      <w:pPr>
        <w:ind w:firstLine="424"/>
        <w:rPr>
          <w:rFonts w:ascii="宋体" w:hAnsi="宋体" w:cs="宋体"/>
          <w:color w:val="auto"/>
        </w:rPr>
      </w:pPr>
    </w:p>
    <w:p>
      <w:pPr>
        <w:rPr>
          <w:rFonts w:ascii="宋体" w:hAnsi="宋体" w:cs="宋体"/>
          <w:color w:val="auto"/>
        </w:rPr>
        <w:sectPr>
          <w:pgSz w:w="11906" w:h="16838"/>
          <w:pgMar w:top="1418" w:right="1701" w:bottom="1418" w:left="1701" w:header="851" w:footer="794" w:gutter="0"/>
          <w:cols w:space="720" w:num="1"/>
          <w:docGrid w:type="lines" w:linePitch="312" w:charSpace="0"/>
        </w:sectPr>
      </w:pPr>
    </w:p>
    <w:p>
      <w:pPr>
        <w:rPr>
          <w:rFonts w:ascii="宋体" w:hAnsi="宋体" w:cs="宋体"/>
          <w:b/>
          <w:color w:val="auto"/>
          <w:spacing w:val="-5"/>
          <w:kern w:val="0"/>
          <w:szCs w:val="21"/>
        </w:rPr>
      </w:pPr>
    </w:p>
    <w:p>
      <w:pPr>
        <w:keepNext/>
        <w:keepLines/>
        <w:spacing w:before="240" w:after="240" w:line="416" w:lineRule="auto"/>
        <w:outlineLvl w:val="1"/>
        <w:rPr>
          <w:rFonts w:ascii="宋体" w:hAnsi="宋体" w:cs="宋体"/>
          <w:b/>
          <w:bCs/>
          <w:color w:val="auto"/>
          <w:sz w:val="24"/>
          <w:szCs w:val="24"/>
        </w:rPr>
      </w:pPr>
      <w:bookmarkStart w:id="81" w:name="_Toc377719926"/>
      <w:bookmarkStart w:id="82" w:name="_Toc27526"/>
      <w:r>
        <w:rPr>
          <w:rFonts w:ascii="宋体" w:hAnsi="宋体" w:cs="宋体"/>
          <w:b/>
          <w:bCs/>
          <w:color w:val="auto"/>
          <w:sz w:val="24"/>
          <w:szCs w:val="24"/>
        </w:rPr>
        <w:t xml:space="preserve">1  </w:t>
      </w:r>
      <w:r>
        <w:rPr>
          <w:rFonts w:hint="eastAsia" w:ascii="宋体" w:hAnsi="宋体" w:cs="宋体"/>
          <w:b/>
          <w:bCs/>
          <w:color w:val="auto"/>
          <w:sz w:val="24"/>
          <w:szCs w:val="24"/>
        </w:rPr>
        <w:t>工程量清单说明</w:t>
      </w:r>
      <w:bookmarkEnd w:id="81"/>
      <w:bookmarkEnd w:id="82"/>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1.1 </w:t>
      </w:r>
      <w:r>
        <w:rPr>
          <w:rFonts w:hint="eastAsia" w:ascii="宋体" w:hAnsi="宋体" w:cs="宋体"/>
          <w:color w:val="auto"/>
          <w:szCs w:val="21"/>
        </w:rPr>
        <w:t>工程量清单是招标文件的组成部分，只是为投标提供一个共同的基础，但不能完全作为最后对承包人进行支付的依据。投标人不得自行修改工程量清单的项目和数量。</w:t>
      </w:r>
    </w:p>
    <w:p>
      <w:pPr>
        <w:spacing w:line="400" w:lineRule="exact"/>
        <w:ind w:firstLine="424" w:firstLineChars="202"/>
        <w:jc w:val="left"/>
        <w:rPr>
          <w:rFonts w:ascii="宋体" w:hAnsi="宋体" w:cs="宋体"/>
          <w:color w:val="auto"/>
          <w:szCs w:val="21"/>
        </w:rPr>
      </w:pPr>
      <w:r>
        <w:rPr>
          <w:rFonts w:ascii="宋体" w:hAnsi="宋体" w:cs="宋体"/>
          <w:color w:val="auto"/>
          <w:szCs w:val="21"/>
        </w:rPr>
        <w:t>1.2工程量清单中的综合单价与合价已包括了所有检测仪器设备费、设施费、劳务费、检验/检测费、材料费、安装费、措施项目费、保险费、社保费、住房公积金，还包括临时工程费、缺陷修复费、管理费、利润、行政事业性收费、办理工程检测相关许可、以及购买有关资料费、检测材料以及加工费、检测作业仪器设备和机具的搬运费、装拆费、加荷体的吊装费和进退场费、过路过桥费等，以及合同明示和暗示的所有风险、责任和业务等费用。</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1.3 </w:t>
      </w:r>
      <w:r>
        <w:rPr>
          <w:rFonts w:hint="eastAsia" w:ascii="宋体" w:hAnsi="宋体" w:cs="宋体"/>
          <w:color w:val="auto"/>
          <w:szCs w:val="21"/>
        </w:rPr>
        <w:t>凡工程量清单中标有数量的每个项目均须填入单价和合价，投标人没有填写的单价和合价的项目，在实施时不予支付，并认为此项目的费用已包含括在工程量清单相关工程项目的单价和合价之中。本工程实行综合单价承包方式，综合单价在合同执行期间不作调整。</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1.4 </w:t>
      </w:r>
      <w:r>
        <w:rPr>
          <w:rFonts w:hint="eastAsia" w:ascii="宋体" w:hAnsi="宋体" w:cs="宋体"/>
          <w:color w:val="auto"/>
          <w:szCs w:val="21"/>
        </w:rPr>
        <w:t>用于支付已完成工程的计算和支付，应符合“计量与支付”条款的规定。</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1.5 </w:t>
      </w:r>
      <w:r>
        <w:rPr>
          <w:rFonts w:hint="eastAsia" w:ascii="宋体" w:hAnsi="宋体" w:cs="宋体"/>
          <w:color w:val="auto"/>
          <w:szCs w:val="21"/>
        </w:rPr>
        <w:t>合同执行中所列工程量的增减或调整，不会使合同条件或条款的约束无效或降低，也不免除检测人按要求的标准进行试验检测的责任。</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1.6 </w:t>
      </w:r>
      <w:r>
        <w:rPr>
          <w:rFonts w:hint="eastAsia" w:ascii="宋体" w:hAnsi="宋体" w:cs="宋体"/>
          <w:color w:val="auto"/>
          <w:szCs w:val="21"/>
        </w:rPr>
        <w:t>检测单位提供的检测文件，应当符合国家规定的工程技术质量标准，满足合同约定的内容、质量要求。由于检测原因造成工程检测返工或增加工作量的，发包人不另外支付增加的费用。由于检测人工作失误给工程造成损失的，应当按有关规定承担责任。</w:t>
      </w:r>
    </w:p>
    <w:p>
      <w:pPr>
        <w:spacing w:line="400" w:lineRule="exact"/>
        <w:ind w:firstLine="424" w:firstLineChars="202"/>
        <w:jc w:val="left"/>
        <w:rPr>
          <w:rFonts w:ascii="宋体" w:hAnsi="宋体" w:cs="宋体"/>
          <w:color w:val="auto"/>
          <w:szCs w:val="21"/>
        </w:rPr>
      </w:pPr>
      <w:r>
        <w:rPr>
          <w:rFonts w:ascii="宋体" w:hAnsi="宋体" w:cs="宋体"/>
          <w:color w:val="auto"/>
          <w:szCs w:val="21"/>
        </w:rPr>
        <w:t>1.7本工程量清单所采用的计量单位为国际单位制（SI）。本工程量清单的单价和合价全用人民币表示。</w:t>
      </w:r>
    </w:p>
    <w:p>
      <w:pPr>
        <w:spacing w:line="400" w:lineRule="exact"/>
        <w:ind w:firstLine="424" w:firstLineChars="202"/>
        <w:jc w:val="left"/>
        <w:rPr>
          <w:rFonts w:ascii="宋体" w:hAnsi="宋体" w:cs="宋体"/>
          <w:color w:val="auto"/>
          <w:szCs w:val="21"/>
        </w:rPr>
      </w:pPr>
      <w:r>
        <w:rPr>
          <w:rFonts w:ascii="宋体" w:hAnsi="宋体" w:cs="宋体"/>
          <w:color w:val="auto"/>
          <w:szCs w:val="21"/>
        </w:rPr>
        <w:t>1.8投标人须对现场进行摸查，充分考虑检测过程中可能遇到的风险和不可预见的情况。在报价时，应包含所有技术处理等发生的费用，招标人在实施过程中不另行计量支付。</w:t>
      </w:r>
    </w:p>
    <w:p>
      <w:pPr>
        <w:spacing w:line="360" w:lineRule="auto"/>
        <w:ind w:firstLine="424" w:firstLineChars="202"/>
        <w:jc w:val="left"/>
        <w:rPr>
          <w:rFonts w:ascii="宋体" w:hAnsi="宋体" w:cs="宋体"/>
          <w:color w:val="auto"/>
          <w:szCs w:val="21"/>
        </w:rPr>
      </w:pPr>
      <w:r>
        <w:rPr>
          <w:rFonts w:ascii="宋体" w:hAnsi="宋体" w:cs="宋体"/>
          <w:color w:val="auto"/>
          <w:szCs w:val="21"/>
        </w:rPr>
        <w:t>1.9</w:t>
      </w:r>
      <w:r>
        <w:rPr>
          <w:rFonts w:hint="eastAsia" w:ascii="宋体" w:hAnsi="宋体" w:cs="宋体"/>
          <w:color w:val="auto"/>
          <w:szCs w:val="21"/>
        </w:rPr>
        <w:t>由于</w:t>
      </w:r>
      <w:r>
        <w:rPr>
          <w:rFonts w:ascii="宋体" w:hAnsi="宋体" w:cs="宋体"/>
          <w:color w:val="auto"/>
          <w:szCs w:val="21"/>
        </w:rPr>
        <w:t>1号线工程线路敷设方式改变、站位调整等原因，待最新的初步设计批复后将依据批复后的初步设计对本次招标的工程量清单重新进行统计，该次工程量清单的变化按照相关合同管理办法一次性办理合同变更，更新合同价和合同清单，检测项目单价按中标单价计算，如本标段无相同或相近检测项目的，按1号线相同或相近检测项目中标单价的平均价计算，如出现1号线工程无相同或相近检测项目的，比照合同价款中的调价原则办理。结算工程量以实际发生的派单工程量为准，对比更新后的合同清单仅发生数量变化可不办理变更。</w:t>
      </w:r>
    </w:p>
    <w:p>
      <w:pPr>
        <w:rPr>
          <w:rFonts w:ascii="宋体" w:hAnsi="宋体" w:cs="宋体"/>
          <w:b/>
          <w:color w:val="auto"/>
          <w:spacing w:val="-5"/>
          <w:kern w:val="0"/>
          <w:szCs w:val="21"/>
        </w:rPr>
      </w:pPr>
    </w:p>
    <w:p>
      <w:pPr>
        <w:rPr>
          <w:rFonts w:ascii="宋体" w:hAnsi="宋体" w:cs="宋体"/>
          <w:b/>
          <w:color w:val="auto"/>
          <w:spacing w:val="-5"/>
          <w:kern w:val="0"/>
          <w:szCs w:val="21"/>
        </w:rPr>
      </w:pPr>
      <w:r>
        <w:rPr>
          <w:rFonts w:hint="eastAsia" w:ascii="宋体" w:hAnsi="宋体" w:cs="宋体"/>
          <w:b/>
          <w:color w:val="auto"/>
          <w:spacing w:val="-5"/>
          <w:kern w:val="0"/>
          <w:szCs w:val="21"/>
        </w:rPr>
        <w:t>说明：本卷所涉及的标准和规范，如有更新版本的，应遵照新版本执行。</w:t>
      </w:r>
    </w:p>
    <w:p>
      <w:pPr>
        <w:rPr>
          <w:rFonts w:ascii="宋体" w:hAnsi="宋体" w:cs="宋体"/>
          <w:b/>
          <w:color w:val="auto"/>
          <w:spacing w:val="-5"/>
          <w:kern w:val="0"/>
          <w:szCs w:val="21"/>
        </w:rPr>
      </w:pPr>
    </w:p>
    <w:p>
      <w:pPr>
        <w:numPr>
          <w:ilvl w:val="0"/>
          <w:numId w:val="6"/>
        </w:numPr>
        <w:rPr>
          <w:rFonts w:ascii="宋体" w:hAnsi="宋体" w:cs="宋体"/>
          <w:b/>
          <w:color w:val="auto"/>
          <w:spacing w:val="-5"/>
          <w:kern w:val="0"/>
          <w:szCs w:val="21"/>
        </w:rPr>
        <w:sectPr>
          <w:pgSz w:w="11906" w:h="16838"/>
          <w:pgMar w:top="1418" w:right="1701" w:bottom="1418" w:left="1701" w:header="851" w:footer="794" w:gutter="0"/>
          <w:cols w:space="720" w:num="1"/>
          <w:docGrid w:type="lines" w:linePitch="312" w:charSpace="0"/>
        </w:sectPr>
      </w:pPr>
    </w:p>
    <w:p>
      <w:pPr>
        <w:outlineLvl w:val="1"/>
        <w:rPr>
          <w:rFonts w:ascii="宋体" w:hAnsi="宋体" w:cs="宋体"/>
          <w:b/>
          <w:color w:val="auto"/>
          <w:spacing w:val="-5"/>
          <w:kern w:val="0"/>
          <w:sz w:val="30"/>
          <w:szCs w:val="30"/>
        </w:rPr>
      </w:pPr>
      <w:bookmarkStart w:id="83" w:name="_Toc8901"/>
      <w:r>
        <w:rPr>
          <w:rFonts w:ascii="宋体" w:hAnsi="宋体" w:cs="宋体"/>
          <w:b/>
          <w:color w:val="auto"/>
          <w:spacing w:val="-5"/>
          <w:kern w:val="0"/>
          <w:sz w:val="30"/>
          <w:szCs w:val="30"/>
        </w:rPr>
        <w:t xml:space="preserve">2 </w:t>
      </w:r>
      <w:r>
        <w:rPr>
          <w:rFonts w:hint="eastAsia" w:ascii="宋体" w:hAnsi="宋体" w:cs="宋体"/>
          <w:b/>
          <w:color w:val="auto"/>
          <w:spacing w:val="-5"/>
          <w:kern w:val="0"/>
          <w:sz w:val="30"/>
          <w:szCs w:val="30"/>
        </w:rPr>
        <w:t>工程量清单汇总表</w:t>
      </w:r>
      <w:bookmarkEnd w:id="83"/>
    </w:p>
    <w:p>
      <w:pPr>
        <w:jc w:val="center"/>
        <w:rPr>
          <w:rFonts w:ascii="宋体" w:hAnsi="宋体" w:cs="宋体"/>
          <w:b/>
          <w:color w:val="auto"/>
          <w:sz w:val="30"/>
          <w:szCs w:val="30"/>
        </w:rPr>
      </w:pPr>
      <w:r>
        <w:rPr>
          <w:rFonts w:hint="eastAsia" w:ascii="宋体" w:hAnsi="宋体" w:cs="宋体"/>
          <w:b/>
          <w:color w:val="auto"/>
          <w:sz w:val="30"/>
          <w:szCs w:val="30"/>
        </w:rPr>
        <w:t>工程量清单汇总表</w:t>
      </w:r>
    </w:p>
    <w:p>
      <w:pPr>
        <w:rPr>
          <w:rFonts w:ascii="宋体" w:hAnsi="宋体" w:cs="宋体"/>
          <w:color w:val="auto"/>
          <w:sz w:val="24"/>
        </w:rPr>
      </w:pPr>
    </w:p>
    <w:p>
      <w:pPr>
        <w:spacing w:line="360" w:lineRule="auto"/>
        <w:ind w:left="1200" w:hanging="1200" w:hangingChars="500"/>
        <w:jc w:val="center"/>
        <w:rPr>
          <w:rFonts w:ascii="宋体" w:hAnsi="宋体" w:cs="宋体"/>
          <w:color w:val="auto"/>
          <w:sz w:val="24"/>
          <w:szCs w:val="24"/>
        </w:rPr>
      </w:pPr>
      <w:r>
        <w:rPr>
          <w:rFonts w:hint="eastAsia" w:ascii="宋体" w:hAnsi="宋体" w:cs="宋体"/>
          <w:color w:val="auto"/>
          <w:sz w:val="24"/>
          <w:szCs w:val="24"/>
        </w:rPr>
        <w:t>东莞市城市轨道交通</w:t>
      </w:r>
      <w:r>
        <w:rPr>
          <w:rFonts w:ascii="宋体" w:hAnsi="宋体" w:cs="宋体"/>
          <w:color w:val="auto"/>
          <w:sz w:val="24"/>
          <w:szCs w:val="24"/>
        </w:rPr>
        <w:t>1号线一期工程【质量专项检测项目】1406标</w:t>
      </w:r>
    </w:p>
    <w:p>
      <w:pPr>
        <w:spacing w:line="360" w:lineRule="auto"/>
        <w:ind w:left="1205" w:hanging="1205" w:hangingChars="500"/>
        <w:jc w:val="center"/>
        <w:rPr>
          <w:rFonts w:ascii="宋体" w:hAnsi="宋体" w:cs="宋体"/>
          <w:color w:val="auto"/>
          <w:sz w:val="24"/>
          <w:szCs w:val="24"/>
        </w:rPr>
      </w:pPr>
      <w:r>
        <w:rPr>
          <w:rFonts w:hint="eastAsia" w:ascii="宋体" w:hAnsi="宋体" w:cs="宋体"/>
          <w:b/>
          <w:color w:val="auto"/>
          <w:sz w:val="24"/>
          <w:szCs w:val="24"/>
        </w:rPr>
        <w:t>投标报价汇总表</w:t>
      </w:r>
    </w:p>
    <w:tbl>
      <w:tblPr>
        <w:tblStyle w:val="28"/>
        <w:tblW w:w="8379" w:type="dxa"/>
        <w:tblInd w:w="93" w:type="dxa"/>
        <w:tblLayout w:type="fixed"/>
        <w:tblCellMar>
          <w:top w:w="0" w:type="dxa"/>
          <w:left w:w="108" w:type="dxa"/>
          <w:bottom w:w="0" w:type="dxa"/>
          <w:right w:w="108" w:type="dxa"/>
        </w:tblCellMar>
      </w:tblPr>
      <w:tblGrid>
        <w:gridCol w:w="920"/>
        <w:gridCol w:w="1505"/>
        <w:gridCol w:w="3827"/>
        <w:gridCol w:w="2127"/>
      </w:tblGrid>
      <w:tr>
        <w:tblPrEx>
          <w:tblLayout w:type="fixed"/>
          <w:tblCellMar>
            <w:top w:w="0" w:type="dxa"/>
            <w:left w:w="108" w:type="dxa"/>
            <w:bottom w:w="0" w:type="dxa"/>
            <w:right w:w="108" w:type="dxa"/>
          </w:tblCellMar>
        </w:tblPrEx>
        <w:trPr>
          <w:trHeight w:val="885" w:hRule="atLeast"/>
        </w:trPr>
        <w:tc>
          <w:tcPr>
            <w:tcW w:w="92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bCs/>
                <w:color w:val="auto"/>
                <w:kern w:val="0"/>
                <w:szCs w:val="21"/>
              </w:rPr>
            </w:pPr>
            <w:r>
              <w:rPr>
                <w:rFonts w:hint="eastAsia" w:ascii="宋体" w:hAnsi="宋体" w:cs="宋体"/>
                <w:bCs/>
                <w:color w:val="auto"/>
                <w:kern w:val="0"/>
                <w:szCs w:val="21"/>
              </w:rPr>
              <w:t>序号</w:t>
            </w:r>
          </w:p>
        </w:tc>
        <w:tc>
          <w:tcPr>
            <w:tcW w:w="1505"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hAnsi="宋体" w:cs="宋体"/>
                <w:bCs/>
                <w:color w:val="auto"/>
                <w:kern w:val="0"/>
                <w:szCs w:val="21"/>
              </w:rPr>
            </w:pPr>
            <w:r>
              <w:rPr>
                <w:rFonts w:hint="eastAsia" w:ascii="宋体" w:hAnsi="宋体" w:cs="宋体"/>
                <w:bCs/>
                <w:color w:val="auto"/>
                <w:kern w:val="0"/>
                <w:szCs w:val="21"/>
              </w:rPr>
              <w:t>标段</w:t>
            </w:r>
          </w:p>
        </w:tc>
        <w:tc>
          <w:tcPr>
            <w:tcW w:w="3827"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hAnsi="宋体" w:cs="宋体"/>
                <w:bCs/>
                <w:color w:val="auto"/>
                <w:kern w:val="0"/>
                <w:szCs w:val="21"/>
              </w:rPr>
            </w:pPr>
            <w:r>
              <w:rPr>
                <w:rFonts w:hint="eastAsia" w:ascii="宋体" w:hAnsi="宋体" w:cs="宋体"/>
                <w:bCs/>
                <w:color w:val="auto"/>
                <w:kern w:val="0"/>
                <w:szCs w:val="21"/>
              </w:rPr>
              <w:t>金额（元）</w:t>
            </w:r>
          </w:p>
        </w:tc>
        <w:tc>
          <w:tcPr>
            <w:tcW w:w="2127"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hAnsi="宋体" w:cs="宋体"/>
                <w:bCs/>
                <w:color w:val="auto"/>
                <w:kern w:val="0"/>
                <w:szCs w:val="21"/>
              </w:rPr>
            </w:pPr>
            <w:r>
              <w:rPr>
                <w:rFonts w:hint="eastAsia" w:ascii="宋体" w:hAnsi="宋体" w:cs="宋体"/>
                <w:bCs/>
                <w:color w:val="auto"/>
                <w:kern w:val="0"/>
                <w:szCs w:val="21"/>
              </w:rPr>
              <w:t>备注</w:t>
            </w:r>
          </w:p>
        </w:tc>
      </w:tr>
      <w:tr>
        <w:tblPrEx>
          <w:tblLayout w:type="fixed"/>
          <w:tblCellMar>
            <w:top w:w="0" w:type="dxa"/>
            <w:left w:w="108" w:type="dxa"/>
            <w:bottom w:w="0" w:type="dxa"/>
            <w:right w:w="108" w:type="dxa"/>
          </w:tblCellMar>
        </w:tblPrEx>
        <w:trPr>
          <w:trHeight w:val="1185" w:hRule="atLeast"/>
        </w:trPr>
        <w:tc>
          <w:tcPr>
            <w:tcW w:w="920" w:type="dxa"/>
            <w:tcBorders>
              <w:top w:val="nil"/>
              <w:left w:val="single" w:color="auto" w:sz="4" w:space="0"/>
              <w:bottom w:val="single" w:color="auto" w:sz="4" w:space="0"/>
              <w:right w:val="single" w:color="auto" w:sz="4" w:space="0"/>
            </w:tcBorders>
            <w:noWrap/>
            <w:vAlign w:val="center"/>
          </w:tcPr>
          <w:p>
            <w:pPr>
              <w:spacing w:line="360" w:lineRule="auto"/>
              <w:jc w:val="center"/>
              <w:rPr>
                <w:rFonts w:ascii="宋体" w:hAnsi="宋体" w:cs="宋体"/>
                <w:bCs/>
                <w:color w:val="auto"/>
                <w:kern w:val="0"/>
                <w:szCs w:val="21"/>
              </w:rPr>
            </w:pPr>
            <w:r>
              <w:rPr>
                <w:rFonts w:ascii="宋体" w:hAnsi="宋体" w:cs="宋体"/>
                <w:bCs/>
                <w:color w:val="auto"/>
                <w:kern w:val="0"/>
                <w:szCs w:val="21"/>
              </w:rPr>
              <w:t>1</w:t>
            </w:r>
          </w:p>
        </w:tc>
        <w:tc>
          <w:tcPr>
            <w:tcW w:w="1505" w:type="dxa"/>
            <w:tcBorders>
              <w:top w:val="nil"/>
              <w:left w:val="nil"/>
              <w:bottom w:val="single" w:color="auto" w:sz="4" w:space="0"/>
              <w:right w:val="single" w:color="auto" w:sz="4" w:space="0"/>
            </w:tcBorders>
            <w:vAlign w:val="center"/>
          </w:tcPr>
          <w:p>
            <w:pPr>
              <w:spacing w:line="360" w:lineRule="auto"/>
              <w:jc w:val="center"/>
              <w:rPr>
                <w:rFonts w:ascii="宋体" w:hAnsi="宋体" w:cs="宋体"/>
                <w:bCs/>
                <w:color w:val="auto"/>
                <w:kern w:val="0"/>
                <w:szCs w:val="21"/>
              </w:rPr>
            </w:pPr>
            <w:r>
              <w:rPr>
                <w:rFonts w:ascii="宋体" w:hAnsi="宋体" w:cs="宋体"/>
                <w:bCs/>
                <w:color w:val="auto"/>
                <w:kern w:val="0"/>
                <w:szCs w:val="21"/>
              </w:rPr>
              <w:t>1406标</w:t>
            </w:r>
          </w:p>
        </w:tc>
        <w:tc>
          <w:tcPr>
            <w:tcW w:w="3827"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bCs/>
                <w:color w:val="auto"/>
                <w:kern w:val="0"/>
                <w:szCs w:val="21"/>
              </w:rPr>
            </w:pPr>
            <w:r>
              <w:rPr>
                <w:rFonts w:hint="eastAsia" w:ascii="宋体" w:hAnsi="宋体" w:cs="宋体"/>
                <w:bCs/>
                <w:color w:val="auto"/>
                <w:kern w:val="0"/>
                <w:szCs w:val="21"/>
              </w:rPr>
              <w:t>　</w:t>
            </w:r>
          </w:p>
        </w:tc>
        <w:tc>
          <w:tcPr>
            <w:tcW w:w="2127"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bCs/>
                <w:color w:val="auto"/>
                <w:kern w:val="0"/>
                <w:szCs w:val="21"/>
              </w:rPr>
            </w:pPr>
            <w:r>
              <w:rPr>
                <w:rFonts w:hint="eastAsia" w:ascii="宋体" w:hAnsi="宋体" w:cs="宋体"/>
                <w:bCs/>
                <w:color w:val="auto"/>
                <w:kern w:val="0"/>
                <w:szCs w:val="21"/>
              </w:rPr>
              <w:t>　</w:t>
            </w:r>
          </w:p>
        </w:tc>
      </w:tr>
      <w:tr>
        <w:tblPrEx>
          <w:tblLayout w:type="fixed"/>
          <w:tblCellMar>
            <w:top w:w="0" w:type="dxa"/>
            <w:left w:w="108" w:type="dxa"/>
            <w:bottom w:w="0" w:type="dxa"/>
            <w:right w:w="108" w:type="dxa"/>
          </w:tblCellMar>
        </w:tblPrEx>
        <w:trPr>
          <w:trHeight w:val="900" w:hRule="atLeast"/>
        </w:trPr>
        <w:tc>
          <w:tcPr>
            <w:tcW w:w="920" w:type="dxa"/>
            <w:tcBorders>
              <w:top w:val="nil"/>
              <w:left w:val="single" w:color="auto" w:sz="4" w:space="0"/>
              <w:bottom w:val="single" w:color="auto" w:sz="4" w:space="0"/>
              <w:right w:val="single" w:color="auto" w:sz="4" w:space="0"/>
            </w:tcBorders>
            <w:noWrap/>
            <w:vAlign w:val="center"/>
          </w:tcPr>
          <w:p>
            <w:pPr>
              <w:spacing w:line="360" w:lineRule="auto"/>
              <w:jc w:val="center"/>
              <w:rPr>
                <w:rFonts w:ascii="宋体" w:hAnsi="宋体" w:cs="宋体"/>
                <w:bCs/>
                <w:color w:val="auto"/>
                <w:kern w:val="0"/>
                <w:szCs w:val="21"/>
              </w:rPr>
            </w:pPr>
          </w:p>
        </w:tc>
        <w:tc>
          <w:tcPr>
            <w:tcW w:w="1505"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bCs/>
                <w:color w:val="auto"/>
                <w:kern w:val="0"/>
                <w:szCs w:val="21"/>
              </w:rPr>
            </w:pPr>
          </w:p>
        </w:tc>
        <w:tc>
          <w:tcPr>
            <w:tcW w:w="3827"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bCs/>
                <w:color w:val="auto"/>
                <w:kern w:val="0"/>
                <w:szCs w:val="21"/>
              </w:rPr>
            </w:pPr>
            <w:r>
              <w:rPr>
                <w:rFonts w:hint="eastAsia" w:ascii="宋体" w:hAnsi="宋体" w:cs="宋体"/>
                <w:bCs/>
                <w:color w:val="auto"/>
                <w:kern w:val="0"/>
                <w:szCs w:val="21"/>
              </w:rPr>
              <w:t>　</w:t>
            </w:r>
          </w:p>
        </w:tc>
        <w:tc>
          <w:tcPr>
            <w:tcW w:w="2127" w:type="dxa"/>
            <w:tcBorders>
              <w:top w:val="nil"/>
              <w:left w:val="nil"/>
              <w:bottom w:val="single" w:color="auto" w:sz="4" w:space="0"/>
              <w:right w:val="single" w:color="auto" w:sz="4" w:space="0"/>
            </w:tcBorders>
            <w:noWrap/>
            <w:vAlign w:val="center"/>
          </w:tcPr>
          <w:p>
            <w:pPr>
              <w:spacing w:line="360" w:lineRule="auto"/>
              <w:rPr>
                <w:rFonts w:ascii="宋体" w:hAnsi="宋体" w:cs="宋体"/>
                <w:bCs/>
                <w:color w:val="auto"/>
                <w:kern w:val="0"/>
                <w:szCs w:val="21"/>
              </w:rPr>
            </w:pPr>
            <w:r>
              <w:rPr>
                <w:rFonts w:hint="eastAsia" w:ascii="宋体" w:hAnsi="宋体" w:cs="宋体"/>
                <w:bCs/>
                <w:color w:val="auto"/>
                <w:kern w:val="0"/>
                <w:szCs w:val="21"/>
              </w:rPr>
              <w:t>　</w:t>
            </w:r>
          </w:p>
        </w:tc>
      </w:tr>
      <w:tr>
        <w:tblPrEx>
          <w:tblLayout w:type="fixed"/>
          <w:tblCellMar>
            <w:top w:w="0" w:type="dxa"/>
            <w:left w:w="108" w:type="dxa"/>
            <w:bottom w:w="0" w:type="dxa"/>
            <w:right w:w="108" w:type="dxa"/>
          </w:tblCellMar>
        </w:tblPrEx>
        <w:trPr>
          <w:trHeight w:val="900" w:hRule="atLeast"/>
        </w:trPr>
        <w:tc>
          <w:tcPr>
            <w:tcW w:w="2425"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bCs/>
                <w:color w:val="auto"/>
                <w:kern w:val="0"/>
                <w:szCs w:val="21"/>
              </w:rPr>
            </w:pPr>
            <w:r>
              <w:rPr>
                <w:rFonts w:hint="eastAsia" w:ascii="宋体" w:hAnsi="宋体" w:cs="宋体"/>
                <w:bCs/>
                <w:color w:val="auto"/>
                <w:kern w:val="0"/>
                <w:szCs w:val="21"/>
              </w:rPr>
              <w:t>合计</w:t>
            </w:r>
          </w:p>
        </w:tc>
        <w:tc>
          <w:tcPr>
            <w:tcW w:w="3827"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bCs/>
                <w:color w:val="auto"/>
                <w:kern w:val="0"/>
                <w:szCs w:val="21"/>
              </w:rPr>
            </w:pPr>
          </w:p>
        </w:tc>
        <w:tc>
          <w:tcPr>
            <w:tcW w:w="2127"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bCs/>
                <w:color w:val="auto"/>
                <w:kern w:val="0"/>
                <w:szCs w:val="21"/>
              </w:rPr>
            </w:pPr>
          </w:p>
        </w:tc>
      </w:tr>
    </w:tbl>
    <w:p>
      <w:pPr>
        <w:spacing w:line="360" w:lineRule="auto"/>
        <w:jc w:val="center"/>
        <w:rPr>
          <w:rFonts w:ascii="宋体" w:hAnsi="宋体" w:cs="宋体"/>
          <w:color w:val="auto"/>
          <w:szCs w:val="21"/>
        </w:rPr>
      </w:pPr>
    </w:p>
    <w:p>
      <w:pPr>
        <w:spacing w:line="360" w:lineRule="auto"/>
        <w:jc w:val="center"/>
        <w:rPr>
          <w:rFonts w:ascii="宋体" w:hAnsi="宋体" w:cs="宋体"/>
          <w:color w:val="auto"/>
          <w:szCs w:val="21"/>
        </w:rPr>
      </w:pPr>
    </w:p>
    <w:p>
      <w:pPr>
        <w:rPr>
          <w:rFonts w:ascii="宋体" w:hAnsi="宋体" w:cs="宋体"/>
          <w:color w:val="auto"/>
        </w:rPr>
      </w:pPr>
    </w:p>
    <w:p>
      <w:pPr>
        <w:spacing w:line="360" w:lineRule="auto"/>
        <w:ind w:firstLine="2444" w:firstLineChars="1164"/>
        <w:rPr>
          <w:rFonts w:ascii="宋体" w:hAnsi="宋体" w:cs="宋体"/>
          <w:color w:val="auto"/>
          <w:sz w:val="28"/>
          <w:szCs w:val="28"/>
        </w:rPr>
      </w:pPr>
      <w:r>
        <w:rPr>
          <w:rFonts w:ascii="宋体" w:hAnsi="宋体" w:cs="宋体"/>
          <w:color w:val="auto"/>
        </w:rPr>
        <w:t xml:space="preserve">                                         </w:t>
      </w:r>
    </w:p>
    <w:p>
      <w:pPr>
        <w:spacing w:line="360" w:lineRule="auto"/>
        <w:ind w:firstLine="2444" w:firstLineChars="1164"/>
        <w:rPr>
          <w:rFonts w:ascii="宋体" w:hAnsi="宋体" w:cs="宋体"/>
          <w:color w:val="auto"/>
          <w:szCs w:val="21"/>
        </w:rPr>
      </w:pPr>
      <w:r>
        <w:rPr>
          <w:rFonts w:hint="eastAsia" w:ascii="宋体" w:hAnsi="宋体" w:cs="宋体"/>
          <w:color w:val="auto"/>
          <w:szCs w:val="21"/>
        </w:rPr>
        <w:t>投标单位：</w:t>
      </w:r>
      <w:r>
        <w:rPr>
          <w:rFonts w:ascii="宋体" w:hAnsi="宋体" w:cs="宋体"/>
          <w:color w:val="auto"/>
          <w:szCs w:val="21"/>
          <w:u w:val="single"/>
        </w:rPr>
        <w:t xml:space="preserve">    （盖公章）   </w:t>
      </w:r>
    </w:p>
    <w:p>
      <w:pPr>
        <w:spacing w:line="360" w:lineRule="auto"/>
        <w:ind w:firstLine="2444" w:firstLineChars="1164"/>
        <w:rPr>
          <w:rFonts w:ascii="宋体" w:hAnsi="宋体" w:cs="宋体"/>
          <w:color w:val="auto"/>
          <w:szCs w:val="21"/>
        </w:rPr>
      </w:pPr>
      <w:r>
        <w:rPr>
          <w:rFonts w:hint="eastAsia" w:ascii="宋体" w:hAnsi="宋体" w:cs="宋体"/>
          <w:color w:val="auto"/>
          <w:szCs w:val="21"/>
        </w:rPr>
        <w:t>法定代表人：</w:t>
      </w:r>
      <w:r>
        <w:rPr>
          <w:rFonts w:ascii="宋体" w:hAnsi="宋体" w:cs="宋体"/>
          <w:color w:val="auto"/>
          <w:szCs w:val="21"/>
          <w:u w:val="single"/>
        </w:rPr>
        <w:t xml:space="preserve">    （签字或签章）  </w:t>
      </w:r>
    </w:p>
    <w:p>
      <w:pPr>
        <w:spacing w:line="360" w:lineRule="auto"/>
        <w:ind w:firstLine="2444" w:firstLineChars="1164"/>
        <w:rPr>
          <w:rFonts w:ascii="宋体" w:hAnsi="宋体" w:cs="宋体"/>
          <w:color w:val="auto"/>
          <w:szCs w:val="21"/>
        </w:rPr>
      </w:pPr>
      <w:r>
        <w:rPr>
          <w:rFonts w:hint="eastAsia" w:ascii="宋体" w:hAnsi="宋体" w:cs="宋体"/>
          <w:color w:val="auto"/>
          <w:szCs w:val="21"/>
        </w:rPr>
        <w:t>被授权人（代理人）：</w:t>
      </w:r>
      <w:r>
        <w:rPr>
          <w:rFonts w:ascii="宋体" w:hAnsi="宋体" w:cs="宋体"/>
          <w:color w:val="auto"/>
          <w:szCs w:val="21"/>
          <w:u w:val="single"/>
        </w:rPr>
        <w:t xml:space="preserve"> （签字或签章）  </w:t>
      </w:r>
    </w:p>
    <w:p>
      <w:pPr>
        <w:ind w:firstLine="2415" w:firstLineChars="1150"/>
        <w:rPr>
          <w:rFonts w:ascii="宋体" w:hAnsi="宋体" w:cs="宋体"/>
          <w:color w:val="auto"/>
        </w:rPr>
      </w:pPr>
      <w:r>
        <w:rPr>
          <w:rFonts w:hint="eastAsia" w:ascii="宋体" w:hAnsi="宋体" w:cs="宋体"/>
          <w:color w:val="auto"/>
          <w:szCs w:val="21"/>
        </w:rPr>
        <w:t>日期：</w:t>
      </w:r>
      <w:r>
        <w:rPr>
          <w:rFonts w:ascii="宋体" w:hAnsi="宋体" w:cs="宋体"/>
          <w:color w:val="auto"/>
          <w:szCs w:val="21"/>
          <w:u w:val="single"/>
        </w:rPr>
        <w:t xml:space="preserve">      </w:t>
      </w:r>
      <w:r>
        <w:rPr>
          <w:rFonts w:hint="eastAsia" w:ascii="宋体" w:hAnsi="宋体" w:cs="宋体"/>
          <w:color w:val="auto"/>
          <w:szCs w:val="21"/>
        </w:rPr>
        <w:t>年</w:t>
      </w:r>
      <w:r>
        <w:rPr>
          <w:rFonts w:ascii="宋体" w:hAnsi="宋体" w:cs="宋体"/>
          <w:color w:val="auto"/>
          <w:szCs w:val="21"/>
          <w:u w:val="single"/>
        </w:rPr>
        <w:t xml:space="preserve">    </w:t>
      </w:r>
      <w:r>
        <w:rPr>
          <w:rFonts w:hint="eastAsia" w:ascii="宋体" w:hAnsi="宋体" w:cs="宋体"/>
          <w:color w:val="auto"/>
          <w:szCs w:val="21"/>
        </w:rPr>
        <w:t>月</w:t>
      </w:r>
      <w:r>
        <w:rPr>
          <w:rFonts w:ascii="宋体" w:hAnsi="宋体" w:cs="宋体"/>
          <w:color w:val="auto"/>
          <w:szCs w:val="21"/>
          <w:u w:val="single"/>
        </w:rPr>
        <w:t xml:space="preserve">    </w:t>
      </w:r>
      <w:r>
        <w:rPr>
          <w:rFonts w:hint="eastAsia" w:ascii="宋体" w:hAnsi="宋体" w:cs="宋体"/>
          <w:color w:val="auto"/>
          <w:szCs w:val="21"/>
        </w:rPr>
        <w:t>日</w:t>
      </w: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overflowPunct w:val="0"/>
        <w:autoSpaceDE w:val="0"/>
        <w:autoSpaceDN w:val="0"/>
        <w:adjustRightInd w:val="0"/>
        <w:spacing w:line="360" w:lineRule="exact"/>
        <w:textAlignment w:val="baseline"/>
        <w:rPr>
          <w:rFonts w:ascii="宋体" w:hAnsi="宋体" w:cs="宋体"/>
          <w:b/>
          <w:color w:val="auto"/>
          <w:spacing w:val="-5"/>
          <w:kern w:val="0"/>
          <w:sz w:val="30"/>
          <w:szCs w:val="30"/>
        </w:rPr>
      </w:pPr>
    </w:p>
    <w:p>
      <w:pPr>
        <w:jc w:val="center"/>
        <w:rPr>
          <w:rFonts w:ascii="宋体" w:hAnsi="宋体" w:cs="宋体"/>
          <w:b/>
          <w:color w:val="auto"/>
          <w:sz w:val="30"/>
          <w:szCs w:val="30"/>
          <w:u w:val="single"/>
        </w:rPr>
      </w:pPr>
      <w:r>
        <w:rPr>
          <w:rFonts w:hint="eastAsia" w:ascii="宋体" w:hAnsi="宋体" w:cs="宋体"/>
          <w:b/>
          <w:color w:val="auto"/>
          <w:sz w:val="30"/>
          <w:szCs w:val="30"/>
          <w:u w:val="single"/>
        </w:rPr>
        <w:t>工程量清单</w:t>
      </w:r>
    </w:p>
    <w:p>
      <w:pPr>
        <w:rPr>
          <w:rFonts w:ascii="宋体" w:hAnsi="宋体" w:cs="宋体"/>
          <w:color w:val="auto"/>
          <w:sz w:val="24"/>
        </w:rPr>
      </w:pPr>
    </w:p>
    <w:p>
      <w:pPr>
        <w:ind w:left="1050" w:hanging="1050" w:hangingChars="500"/>
        <w:rPr>
          <w:rFonts w:ascii="宋体" w:hAnsi="宋体" w:cs="宋体"/>
          <w:color w:val="auto"/>
          <w:szCs w:val="21"/>
        </w:rPr>
      </w:pPr>
      <w:r>
        <w:rPr>
          <w:rFonts w:hint="eastAsia" w:ascii="宋体" w:hAnsi="宋体" w:cs="宋体"/>
          <w:color w:val="auto"/>
          <w:szCs w:val="21"/>
        </w:rPr>
        <w:t>合同段：东莞市城市轨道交通</w:t>
      </w:r>
      <w:r>
        <w:rPr>
          <w:rFonts w:ascii="宋体" w:hAnsi="宋体" w:cs="宋体"/>
          <w:color w:val="auto"/>
          <w:szCs w:val="21"/>
        </w:rPr>
        <w:t>1号线一期工程【质量专项检测项目】1406标</w:t>
      </w:r>
    </w:p>
    <w:tbl>
      <w:tblPr>
        <w:tblStyle w:val="28"/>
        <w:tblW w:w="96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3095"/>
        <w:gridCol w:w="750"/>
        <w:gridCol w:w="1020"/>
        <w:gridCol w:w="1080"/>
        <w:gridCol w:w="1230"/>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30" w:type="dxa"/>
            <w:vAlign w:val="center"/>
          </w:tcPr>
          <w:p>
            <w:pPr>
              <w:jc w:val="center"/>
              <w:rPr>
                <w:rFonts w:ascii="宋体" w:hAnsi="宋体" w:cs="宋体"/>
                <w:color w:val="auto"/>
                <w:sz w:val="20"/>
                <w:szCs w:val="20"/>
              </w:rPr>
            </w:pPr>
            <w:r>
              <w:rPr>
                <w:rFonts w:hint="eastAsia" w:ascii="宋体" w:hAnsi="宋体"/>
                <w:color w:val="auto"/>
                <w:sz w:val="20"/>
                <w:szCs w:val="20"/>
              </w:rPr>
              <w:t>序号</w:t>
            </w:r>
          </w:p>
        </w:tc>
        <w:tc>
          <w:tcPr>
            <w:tcW w:w="3095" w:type="dxa"/>
            <w:vAlign w:val="center"/>
          </w:tcPr>
          <w:p>
            <w:pPr>
              <w:rPr>
                <w:rFonts w:ascii="宋体" w:hAnsi="宋体" w:cs="宋体"/>
                <w:color w:val="auto"/>
                <w:sz w:val="20"/>
                <w:szCs w:val="20"/>
              </w:rPr>
            </w:pPr>
            <w:r>
              <w:rPr>
                <w:rFonts w:hint="eastAsia" w:ascii="宋体" w:hAnsi="宋体"/>
                <w:color w:val="auto"/>
                <w:sz w:val="20"/>
                <w:szCs w:val="20"/>
              </w:rPr>
              <w:t>检测项目</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单位</w:t>
            </w:r>
          </w:p>
        </w:tc>
        <w:tc>
          <w:tcPr>
            <w:tcW w:w="1020" w:type="dxa"/>
            <w:vAlign w:val="center"/>
          </w:tcPr>
          <w:p>
            <w:pPr>
              <w:jc w:val="center"/>
              <w:rPr>
                <w:rFonts w:ascii="宋体" w:hAnsi="宋体" w:cs="宋体"/>
                <w:color w:val="auto"/>
                <w:sz w:val="20"/>
                <w:szCs w:val="20"/>
              </w:rPr>
            </w:pPr>
            <w:r>
              <w:rPr>
                <w:rFonts w:hint="eastAsia" w:ascii="宋体" w:hAnsi="宋体"/>
                <w:color w:val="auto"/>
                <w:sz w:val="20"/>
                <w:szCs w:val="20"/>
              </w:rPr>
              <w:t>检测数量（暂估）</w:t>
            </w:r>
          </w:p>
        </w:tc>
        <w:tc>
          <w:tcPr>
            <w:tcW w:w="1080" w:type="dxa"/>
            <w:vAlign w:val="center"/>
          </w:tcPr>
          <w:p>
            <w:pPr>
              <w:jc w:val="center"/>
              <w:rPr>
                <w:rFonts w:ascii="宋体" w:hAnsi="宋体" w:cs="宋体"/>
                <w:color w:val="auto"/>
                <w:sz w:val="20"/>
                <w:szCs w:val="20"/>
              </w:rPr>
            </w:pPr>
            <w:r>
              <w:rPr>
                <w:rFonts w:hint="eastAsia" w:ascii="宋体" w:hAnsi="宋体" w:cs="宋体"/>
                <w:color w:val="auto"/>
                <w:sz w:val="20"/>
                <w:szCs w:val="20"/>
              </w:rPr>
              <w:t>投标报价</w:t>
            </w:r>
          </w:p>
          <w:p>
            <w:pPr>
              <w:jc w:val="center"/>
              <w:rPr>
                <w:rFonts w:ascii="宋体" w:hAnsi="宋体" w:cs="宋体"/>
                <w:color w:val="auto"/>
                <w:sz w:val="20"/>
                <w:szCs w:val="20"/>
              </w:rPr>
            </w:pPr>
            <w:r>
              <w:rPr>
                <w:rFonts w:hint="eastAsia" w:ascii="宋体" w:hAnsi="宋体" w:cs="宋体"/>
                <w:color w:val="auto"/>
                <w:sz w:val="20"/>
                <w:szCs w:val="20"/>
              </w:rPr>
              <w:t>单价（元）</w:t>
            </w:r>
          </w:p>
        </w:tc>
        <w:tc>
          <w:tcPr>
            <w:tcW w:w="1230" w:type="dxa"/>
            <w:vAlign w:val="center"/>
          </w:tcPr>
          <w:p>
            <w:pPr>
              <w:jc w:val="center"/>
              <w:rPr>
                <w:rFonts w:ascii="宋体" w:hAnsi="宋体"/>
                <w:color w:val="auto"/>
                <w:sz w:val="20"/>
                <w:szCs w:val="20"/>
              </w:rPr>
            </w:pPr>
            <w:r>
              <w:rPr>
                <w:rFonts w:hint="eastAsia" w:ascii="宋体" w:hAnsi="宋体"/>
                <w:color w:val="auto"/>
                <w:sz w:val="20"/>
                <w:szCs w:val="20"/>
              </w:rPr>
              <w:t>投标报价</w:t>
            </w:r>
          </w:p>
          <w:p>
            <w:pPr>
              <w:jc w:val="center"/>
              <w:rPr>
                <w:rFonts w:ascii="宋体" w:hAnsi="宋体" w:cs="宋体"/>
                <w:color w:val="auto"/>
                <w:sz w:val="20"/>
                <w:szCs w:val="20"/>
              </w:rPr>
            </w:pPr>
            <w:r>
              <w:rPr>
                <w:rFonts w:hint="eastAsia" w:ascii="宋体" w:hAnsi="宋体"/>
                <w:color w:val="auto"/>
                <w:sz w:val="20"/>
                <w:szCs w:val="20"/>
              </w:rPr>
              <w:t>合价（元）</w:t>
            </w:r>
          </w:p>
        </w:tc>
        <w:tc>
          <w:tcPr>
            <w:tcW w:w="1614" w:type="dxa"/>
            <w:vAlign w:val="center"/>
          </w:tcPr>
          <w:p>
            <w:pPr>
              <w:jc w:val="center"/>
              <w:rPr>
                <w:rFonts w:ascii="宋体" w:hAnsi="宋体" w:cs="宋体"/>
                <w:color w:val="auto"/>
                <w:sz w:val="20"/>
                <w:szCs w:val="20"/>
              </w:rPr>
            </w:pPr>
            <w:r>
              <w:rPr>
                <w:rFonts w:hint="eastAsia" w:ascii="宋体" w:hAnsi="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vAlign w:val="center"/>
          </w:tcPr>
          <w:p>
            <w:pPr>
              <w:jc w:val="center"/>
              <w:rPr>
                <w:rFonts w:ascii="宋体" w:hAnsi="宋体" w:cs="宋体"/>
                <w:color w:val="auto"/>
                <w:sz w:val="20"/>
                <w:szCs w:val="20"/>
              </w:rPr>
            </w:pPr>
            <w:r>
              <w:rPr>
                <w:rFonts w:hint="eastAsia" w:ascii="宋体" w:hAnsi="宋体"/>
                <w:color w:val="auto"/>
                <w:sz w:val="20"/>
                <w:szCs w:val="20"/>
              </w:rPr>
              <w:t>一</w:t>
            </w:r>
          </w:p>
        </w:tc>
        <w:tc>
          <w:tcPr>
            <w:tcW w:w="3095" w:type="dxa"/>
            <w:vAlign w:val="center"/>
          </w:tcPr>
          <w:p>
            <w:pPr>
              <w:rPr>
                <w:rFonts w:ascii="宋体" w:hAnsi="宋体" w:cs="宋体"/>
                <w:color w:val="auto"/>
                <w:sz w:val="20"/>
                <w:szCs w:val="20"/>
              </w:rPr>
            </w:pPr>
            <w:r>
              <w:rPr>
                <w:rFonts w:hint="eastAsia" w:ascii="宋体" w:hAnsi="宋体"/>
                <w:color w:val="auto"/>
                <w:sz w:val="20"/>
                <w:szCs w:val="20"/>
              </w:rPr>
              <w:t>地基基础工程检测</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1020" w:type="dxa"/>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1080" w:type="dxa"/>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1230" w:type="dxa"/>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1614" w:type="dxa"/>
            <w:vAlign w:val="center"/>
          </w:tcPr>
          <w:p>
            <w:pPr>
              <w:jc w:val="center"/>
              <w:rPr>
                <w:rFonts w:ascii="宋体" w:hAnsi="宋体" w:cs="宋体"/>
                <w:color w:val="auto"/>
                <w:sz w:val="20"/>
                <w:szCs w:val="20"/>
              </w:rPr>
            </w:pPr>
            <w:r>
              <w:rPr>
                <w:rFonts w:hint="eastAsia" w:ascii="宋体" w:hAnsi="宋体"/>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vAlign w:val="center"/>
          </w:tcPr>
          <w:p>
            <w:pPr>
              <w:jc w:val="center"/>
              <w:rPr>
                <w:rFonts w:ascii="宋体" w:hAnsi="宋体" w:cs="宋体"/>
                <w:color w:val="auto"/>
                <w:sz w:val="20"/>
                <w:szCs w:val="20"/>
              </w:rPr>
            </w:pPr>
            <w:r>
              <w:rPr>
                <w:rFonts w:ascii="宋体" w:hAnsi="宋体"/>
                <w:color w:val="auto"/>
                <w:sz w:val="20"/>
                <w:szCs w:val="20"/>
              </w:rPr>
              <w:t>1.1</w:t>
            </w:r>
          </w:p>
        </w:tc>
        <w:tc>
          <w:tcPr>
            <w:tcW w:w="3095" w:type="dxa"/>
            <w:vAlign w:val="center"/>
          </w:tcPr>
          <w:p>
            <w:pPr>
              <w:rPr>
                <w:rFonts w:ascii="宋体" w:hAnsi="宋体" w:cs="宋体"/>
                <w:color w:val="auto"/>
                <w:sz w:val="20"/>
                <w:szCs w:val="20"/>
              </w:rPr>
            </w:pPr>
            <w:r>
              <w:rPr>
                <w:rFonts w:hint="eastAsia" w:ascii="宋体" w:hAnsi="宋体"/>
                <w:color w:val="auto"/>
                <w:sz w:val="20"/>
                <w:szCs w:val="20"/>
              </w:rPr>
              <w:t>天然岩石地基（钻芯）（孔径：</w:t>
            </w:r>
            <w:r>
              <w:rPr>
                <w:rFonts w:ascii="宋体" w:hAnsi="宋体"/>
                <w:color w:val="auto"/>
                <w:sz w:val="20"/>
                <w:szCs w:val="20"/>
              </w:rPr>
              <w:t>101mm)</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孔·米</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165</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vAlign w:val="center"/>
          </w:tcPr>
          <w:p>
            <w:pPr>
              <w:jc w:val="center"/>
              <w:rPr>
                <w:rFonts w:ascii="宋体" w:hAnsi="宋体" w:cs="宋体"/>
                <w:color w:val="auto"/>
                <w:sz w:val="20"/>
                <w:szCs w:val="20"/>
              </w:rPr>
            </w:pPr>
            <w:r>
              <w:rPr>
                <w:rFonts w:ascii="宋体" w:hAnsi="宋体"/>
                <w:color w:val="auto"/>
                <w:sz w:val="20"/>
                <w:szCs w:val="20"/>
              </w:rPr>
              <w:t>1.2</w:t>
            </w:r>
          </w:p>
        </w:tc>
        <w:tc>
          <w:tcPr>
            <w:tcW w:w="3095" w:type="dxa"/>
            <w:vAlign w:val="center"/>
          </w:tcPr>
          <w:p>
            <w:pPr>
              <w:rPr>
                <w:rFonts w:ascii="宋体" w:hAnsi="宋体" w:cs="宋体"/>
                <w:color w:val="auto"/>
                <w:sz w:val="20"/>
                <w:szCs w:val="20"/>
              </w:rPr>
            </w:pPr>
            <w:r>
              <w:rPr>
                <w:rFonts w:hint="eastAsia" w:ascii="宋体" w:hAnsi="宋体"/>
                <w:color w:val="auto"/>
                <w:sz w:val="20"/>
                <w:szCs w:val="20"/>
              </w:rPr>
              <w:t>天然地基平板荷载</w:t>
            </w:r>
            <w:r>
              <w:rPr>
                <w:rFonts w:ascii="宋体" w:hAnsi="宋体"/>
                <w:color w:val="auto"/>
                <w:sz w:val="20"/>
                <w:szCs w:val="20"/>
              </w:rPr>
              <w:t>(Q≤500KN）</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0</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vAlign w:val="center"/>
          </w:tcPr>
          <w:p>
            <w:pPr>
              <w:jc w:val="center"/>
              <w:rPr>
                <w:rFonts w:ascii="宋体" w:hAnsi="宋体" w:cs="宋体"/>
                <w:color w:val="auto"/>
                <w:sz w:val="20"/>
                <w:szCs w:val="20"/>
              </w:rPr>
            </w:pPr>
            <w:r>
              <w:rPr>
                <w:rFonts w:ascii="宋体" w:hAnsi="宋体"/>
                <w:color w:val="auto"/>
                <w:sz w:val="20"/>
                <w:szCs w:val="20"/>
              </w:rPr>
              <w:t>1.3</w:t>
            </w:r>
          </w:p>
        </w:tc>
        <w:tc>
          <w:tcPr>
            <w:tcW w:w="3095" w:type="dxa"/>
            <w:vAlign w:val="center"/>
          </w:tcPr>
          <w:p>
            <w:pPr>
              <w:rPr>
                <w:rFonts w:ascii="宋体" w:hAnsi="宋体" w:cs="宋体"/>
                <w:color w:val="auto"/>
                <w:sz w:val="20"/>
                <w:szCs w:val="20"/>
              </w:rPr>
            </w:pPr>
            <w:r>
              <w:rPr>
                <w:rFonts w:hint="eastAsia" w:ascii="宋体" w:hAnsi="宋体"/>
                <w:color w:val="auto"/>
                <w:sz w:val="20"/>
                <w:szCs w:val="20"/>
              </w:rPr>
              <w:t>天然地基平板荷载（</w:t>
            </w:r>
            <w:r>
              <w:rPr>
                <w:rFonts w:ascii="宋体" w:hAnsi="宋体"/>
                <w:color w:val="auto"/>
                <w:sz w:val="20"/>
                <w:szCs w:val="20"/>
              </w:rPr>
              <w:t>Q≤1000KN）</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207</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vAlign w:val="center"/>
          </w:tcPr>
          <w:p>
            <w:pPr>
              <w:jc w:val="center"/>
              <w:rPr>
                <w:rFonts w:ascii="宋体" w:hAnsi="宋体" w:cs="宋体"/>
                <w:color w:val="auto"/>
                <w:sz w:val="20"/>
                <w:szCs w:val="20"/>
              </w:rPr>
            </w:pPr>
            <w:r>
              <w:rPr>
                <w:rFonts w:ascii="宋体" w:hAnsi="宋体"/>
                <w:color w:val="auto"/>
                <w:sz w:val="20"/>
                <w:szCs w:val="20"/>
              </w:rPr>
              <w:t>1.4</w:t>
            </w:r>
          </w:p>
        </w:tc>
        <w:tc>
          <w:tcPr>
            <w:tcW w:w="3095" w:type="dxa"/>
            <w:vAlign w:val="center"/>
          </w:tcPr>
          <w:p>
            <w:pPr>
              <w:rPr>
                <w:rFonts w:ascii="宋体" w:hAnsi="宋体" w:cs="宋体"/>
                <w:color w:val="auto"/>
                <w:sz w:val="20"/>
                <w:szCs w:val="20"/>
              </w:rPr>
            </w:pPr>
            <w:r>
              <w:rPr>
                <w:rFonts w:hint="eastAsia" w:ascii="宋体" w:hAnsi="宋体"/>
                <w:color w:val="auto"/>
                <w:sz w:val="20"/>
                <w:szCs w:val="20"/>
              </w:rPr>
              <w:t>复合地基单桩荷载</w:t>
            </w:r>
            <w:r>
              <w:rPr>
                <w:rFonts w:ascii="宋体" w:hAnsi="宋体"/>
                <w:color w:val="auto"/>
                <w:sz w:val="20"/>
                <w:szCs w:val="20"/>
              </w:rPr>
              <w:t>(Q≤500KN）</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0</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vAlign w:val="center"/>
          </w:tcPr>
          <w:p>
            <w:pPr>
              <w:jc w:val="center"/>
              <w:rPr>
                <w:rFonts w:ascii="宋体" w:hAnsi="宋体" w:cs="宋体"/>
                <w:color w:val="auto"/>
                <w:sz w:val="20"/>
                <w:szCs w:val="20"/>
              </w:rPr>
            </w:pPr>
            <w:r>
              <w:rPr>
                <w:rFonts w:ascii="宋体" w:hAnsi="宋体"/>
                <w:color w:val="auto"/>
                <w:sz w:val="20"/>
                <w:szCs w:val="20"/>
              </w:rPr>
              <w:t>1.5</w:t>
            </w:r>
          </w:p>
        </w:tc>
        <w:tc>
          <w:tcPr>
            <w:tcW w:w="3095" w:type="dxa"/>
            <w:vAlign w:val="center"/>
          </w:tcPr>
          <w:p>
            <w:pPr>
              <w:rPr>
                <w:rFonts w:ascii="宋体" w:hAnsi="宋体" w:cs="宋体"/>
                <w:color w:val="auto"/>
                <w:sz w:val="20"/>
                <w:szCs w:val="20"/>
              </w:rPr>
            </w:pPr>
            <w:r>
              <w:rPr>
                <w:rFonts w:hint="eastAsia" w:ascii="宋体" w:hAnsi="宋体"/>
                <w:color w:val="auto"/>
                <w:sz w:val="20"/>
                <w:szCs w:val="20"/>
              </w:rPr>
              <w:t>复合地基单桩荷载</w:t>
            </w:r>
            <w:r>
              <w:rPr>
                <w:rFonts w:ascii="宋体" w:hAnsi="宋体"/>
                <w:color w:val="auto"/>
                <w:sz w:val="20"/>
                <w:szCs w:val="20"/>
              </w:rPr>
              <w:t>(Q≤1000KN）</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0</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vAlign w:val="center"/>
          </w:tcPr>
          <w:p>
            <w:pPr>
              <w:jc w:val="center"/>
              <w:rPr>
                <w:rFonts w:ascii="宋体" w:hAnsi="宋体" w:cs="宋体"/>
                <w:color w:val="auto"/>
                <w:sz w:val="20"/>
                <w:szCs w:val="20"/>
              </w:rPr>
            </w:pPr>
            <w:r>
              <w:rPr>
                <w:rFonts w:ascii="宋体" w:hAnsi="宋体"/>
                <w:color w:val="auto"/>
                <w:sz w:val="20"/>
                <w:szCs w:val="20"/>
              </w:rPr>
              <w:t>1.6</w:t>
            </w:r>
          </w:p>
        </w:tc>
        <w:tc>
          <w:tcPr>
            <w:tcW w:w="3095" w:type="dxa"/>
            <w:vAlign w:val="center"/>
          </w:tcPr>
          <w:p>
            <w:pPr>
              <w:rPr>
                <w:rFonts w:ascii="宋体" w:hAnsi="宋体" w:cs="宋体"/>
                <w:color w:val="auto"/>
                <w:sz w:val="20"/>
                <w:szCs w:val="20"/>
              </w:rPr>
            </w:pPr>
            <w:r>
              <w:rPr>
                <w:rFonts w:hint="eastAsia" w:ascii="宋体" w:hAnsi="宋体"/>
                <w:color w:val="auto"/>
                <w:sz w:val="20"/>
                <w:szCs w:val="20"/>
              </w:rPr>
              <w:t>轻型动力触探</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88</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vAlign w:val="center"/>
          </w:tcPr>
          <w:p>
            <w:pPr>
              <w:jc w:val="center"/>
              <w:rPr>
                <w:rFonts w:ascii="宋体" w:hAnsi="宋体" w:cs="宋体"/>
                <w:color w:val="auto"/>
                <w:sz w:val="20"/>
                <w:szCs w:val="20"/>
              </w:rPr>
            </w:pPr>
            <w:r>
              <w:rPr>
                <w:rFonts w:ascii="宋体" w:hAnsi="宋体"/>
                <w:color w:val="auto"/>
                <w:sz w:val="20"/>
                <w:szCs w:val="20"/>
              </w:rPr>
              <w:t>1.7</w:t>
            </w:r>
          </w:p>
        </w:tc>
        <w:tc>
          <w:tcPr>
            <w:tcW w:w="3095" w:type="dxa"/>
            <w:vAlign w:val="center"/>
          </w:tcPr>
          <w:p>
            <w:pPr>
              <w:rPr>
                <w:rFonts w:ascii="宋体" w:hAnsi="宋体" w:cs="宋体"/>
                <w:color w:val="auto"/>
                <w:sz w:val="20"/>
                <w:szCs w:val="20"/>
              </w:rPr>
            </w:pPr>
            <w:r>
              <w:rPr>
                <w:rFonts w:ascii="宋体" w:hAnsi="宋体"/>
                <w:color w:val="auto"/>
                <w:sz w:val="20"/>
                <w:szCs w:val="20"/>
              </w:rPr>
              <w:t>K30平板荷载</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0</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vAlign w:val="center"/>
          </w:tcPr>
          <w:p>
            <w:pPr>
              <w:jc w:val="center"/>
              <w:rPr>
                <w:rFonts w:ascii="宋体" w:hAnsi="宋体" w:cs="宋体"/>
                <w:color w:val="auto"/>
                <w:sz w:val="20"/>
                <w:szCs w:val="20"/>
              </w:rPr>
            </w:pPr>
            <w:r>
              <w:rPr>
                <w:rFonts w:ascii="宋体" w:hAnsi="宋体"/>
                <w:color w:val="auto"/>
                <w:sz w:val="20"/>
                <w:szCs w:val="20"/>
              </w:rPr>
              <w:t>1.8</w:t>
            </w:r>
          </w:p>
        </w:tc>
        <w:tc>
          <w:tcPr>
            <w:tcW w:w="3095" w:type="dxa"/>
            <w:vAlign w:val="center"/>
          </w:tcPr>
          <w:p>
            <w:pPr>
              <w:rPr>
                <w:rFonts w:ascii="宋体" w:hAnsi="宋体" w:cs="宋体"/>
                <w:color w:val="auto"/>
                <w:sz w:val="20"/>
                <w:szCs w:val="20"/>
              </w:rPr>
            </w:pPr>
            <w:r>
              <w:rPr>
                <w:rFonts w:hint="eastAsia" w:ascii="宋体" w:hAnsi="宋体"/>
                <w:color w:val="auto"/>
                <w:sz w:val="20"/>
                <w:szCs w:val="20"/>
              </w:rPr>
              <w:t>水泥搅拌桩抽芯</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米</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0</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vAlign w:val="center"/>
          </w:tcPr>
          <w:p>
            <w:pPr>
              <w:jc w:val="center"/>
              <w:rPr>
                <w:rFonts w:ascii="宋体" w:hAnsi="宋体" w:cs="宋体"/>
                <w:color w:val="auto"/>
                <w:sz w:val="20"/>
                <w:szCs w:val="20"/>
              </w:rPr>
            </w:pPr>
            <w:r>
              <w:rPr>
                <w:rFonts w:ascii="宋体" w:hAnsi="宋体"/>
                <w:color w:val="auto"/>
                <w:sz w:val="20"/>
                <w:szCs w:val="20"/>
              </w:rPr>
              <w:t>1.9</w:t>
            </w:r>
          </w:p>
        </w:tc>
        <w:tc>
          <w:tcPr>
            <w:tcW w:w="3095" w:type="dxa"/>
            <w:vAlign w:val="center"/>
          </w:tcPr>
          <w:p>
            <w:pPr>
              <w:rPr>
                <w:rFonts w:ascii="宋体" w:hAnsi="宋体" w:cs="宋体"/>
                <w:color w:val="auto"/>
                <w:sz w:val="20"/>
                <w:szCs w:val="20"/>
              </w:rPr>
            </w:pPr>
            <w:r>
              <w:rPr>
                <w:rFonts w:hint="eastAsia" w:ascii="宋体" w:hAnsi="宋体"/>
                <w:color w:val="auto"/>
                <w:sz w:val="20"/>
                <w:szCs w:val="20"/>
              </w:rPr>
              <w:t>旋喷桩抽芯</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米</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550</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vAlign w:val="center"/>
          </w:tcPr>
          <w:p>
            <w:pPr>
              <w:jc w:val="center"/>
              <w:rPr>
                <w:rFonts w:ascii="宋体" w:hAnsi="宋体" w:cs="宋体"/>
                <w:color w:val="auto"/>
                <w:sz w:val="20"/>
                <w:szCs w:val="20"/>
              </w:rPr>
            </w:pPr>
            <w:r>
              <w:rPr>
                <w:rFonts w:ascii="宋体" w:hAnsi="宋体"/>
                <w:color w:val="auto"/>
                <w:sz w:val="20"/>
                <w:szCs w:val="20"/>
              </w:rPr>
              <w:t>1.10</w:t>
            </w:r>
          </w:p>
        </w:tc>
        <w:tc>
          <w:tcPr>
            <w:tcW w:w="3095" w:type="dxa"/>
            <w:vAlign w:val="center"/>
          </w:tcPr>
          <w:p>
            <w:pPr>
              <w:rPr>
                <w:rFonts w:ascii="宋体" w:hAnsi="宋体" w:cs="宋体"/>
                <w:color w:val="auto"/>
                <w:sz w:val="20"/>
                <w:szCs w:val="20"/>
              </w:rPr>
            </w:pPr>
            <w:r>
              <w:rPr>
                <w:rFonts w:hint="eastAsia" w:ascii="宋体" w:hAnsi="宋体"/>
                <w:color w:val="auto"/>
                <w:sz w:val="20"/>
                <w:szCs w:val="20"/>
              </w:rPr>
              <w:t>锚杆（索）抗拔</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25</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vAlign w:val="center"/>
          </w:tcPr>
          <w:p>
            <w:pPr>
              <w:jc w:val="center"/>
              <w:rPr>
                <w:rFonts w:ascii="宋体" w:hAnsi="宋体" w:cs="宋体"/>
                <w:color w:val="auto"/>
                <w:sz w:val="20"/>
                <w:szCs w:val="20"/>
              </w:rPr>
            </w:pPr>
            <w:r>
              <w:rPr>
                <w:rFonts w:ascii="宋体" w:hAnsi="宋体"/>
                <w:color w:val="auto"/>
                <w:sz w:val="20"/>
                <w:szCs w:val="20"/>
              </w:rPr>
              <w:t>1.11</w:t>
            </w:r>
          </w:p>
        </w:tc>
        <w:tc>
          <w:tcPr>
            <w:tcW w:w="3095" w:type="dxa"/>
            <w:vAlign w:val="center"/>
          </w:tcPr>
          <w:p>
            <w:pPr>
              <w:rPr>
                <w:rFonts w:ascii="宋体" w:hAnsi="宋体" w:cs="宋体"/>
                <w:color w:val="auto"/>
                <w:sz w:val="20"/>
                <w:szCs w:val="20"/>
              </w:rPr>
            </w:pPr>
            <w:r>
              <w:rPr>
                <w:rFonts w:hint="eastAsia" w:ascii="宋体" w:hAnsi="宋体"/>
                <w:color w:val="auto"/>
                <w:sz w:val="20"/>
                <w:szCs w:val="20"/>
              </w:rPr>
              <w:t>土钉墙厚度钻芯</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3</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vAlign w:val="center"/>
          </w:tcPr>
          <w:p>
            <w:pPr>
              <w:jc w:val="center"/>
              <w:rPr>
                <w:rFonts w:ascii="宋体" w:hAnsi="宋体" w:cs="宋体"/>
                <w:color w:val="auto"/>
                <w:sz w:val="20"/>
                <w:szCs w:val="20"/>
              </w:rPr>
            </w:pPr>
            <w:r>
              <w:rPr>
                <w:rFonts w:ascii="宋体" w:hAnsi="宋体"/>
                <w:color w:val="auto"/>
                <w:sz w:val="20"/>
                <w:szCs w:val="20"/>
              </w:rPr>
              <w:t>1.12</w:t>
            </w:r>
          </w:p>
        </w:tc>
        <w:tc>
          <w:tcPr>
            <w:tcW w:w="3095" w:type="dxa"/>
            <w:vAlign w:val="center"/>
          </w:tcPr>
          <w:p>
            <w:pPr>
              <w:rPr>
                <w:rFonts w:ascii="宋体" w:hAnsi="宋体" w:cs="宋体"/>
                <w:color w:val="auto"/>
                <w:sz w:val="20"/>
                <w:szCs w:val="20"/>
              </w:rPr>
            </w:pPr>
            <w:r>
              <w:rPr>
                <w:rFonts w:hint="eastAsia" w:ascii="宋体" w:hAnsi="宋体"/>
                <w:color w:val="auto"/>
                <w:sz w:val="20"/>
                <w:szCs w:val="20"/>
              </w:rPr>
              <w:t>地下连续墙完整性检测（超声波）</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管·米</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41227</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vAlign w:val="center"/>
          </w:tcPr>
          <w:p>
            <w:pPr>
              <w:jc w:val="center"/>
              <w:rPr>
                <w:rFonts w:ascii="宋体" w:hAnsi="宋体" w:cs="宋体"/>
                <w:color w:val="auto"/>
                <w:sz w:val="20"/>
                <w:szCs w:val="20"/>
              </w:rPr>
            </w:pPr>
            <w:r>
              <w:rPr>
                <w:rFonts w:ascii="宋体" w:hAnsi="宋体"/>
                <w:color w:val="auto"/>
                <w:sz w:val="20"/>
                <w:szCs w:val="20"/>
              </w:rPr>
              <w:t>1.13</w:t>
            </w:r>
          </w:p>
        </w:tc>
        <w:tc>
          <w:tcPr>
            <w:tcW w:w="3095" w:type="dxa"/>
            <w:vAlign w:val="center"/>
          </w:tcPr>
          <w:p>
            <w:pPr>
              <w:rPr>
                <w:rFonts w:ascii="宋体" w:hAnsi="宋体" w:cs="宋体"/>
                <w:color w:val="auto"/>
                <w:sz w:val="20"/>
                <w:szCs w:val="20"/>
              </w:rPr>
            </w:pPr>
            <w:r>
              <w:rPr>
                <w:rFonts w:hint="eastAsia" w:ascii="宋体" w:hAnsi="宋体"/>
                <w:color w:val="auto"/>
                <w:sz w:val="20"/>
                <w:szCs w:val="20"/>
              </w:rPr>
              <w:t>钻孔桩含抗拔声波透射法检测</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管·米</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6762</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vAlign w:val="center"/>
          </w:tcPr>
          <w:p>
            <w:pPr>
              <w:jc w:val="center"/>
              <w:rPr>
                <w:rFonts w:ascii="宋体" w:hAnsi="宋体" w:cs="宋体"/>
                <w:color w:val="auto"/>
                <w:sz w:val="20"/>
                <w:szCs w:val="20"/>
              </w:rPr>
            </w:pPr>
            <w:r>
              <w:rPr>
                <w:rFonts w:ascii="宋体" w:hAnsi="宋体"/>
                <w:color w:val="auto"/>
                <w:sz w:val="20"/>
                <w:szCs w:val="20"/>
              </w:rPr>
              <w:t>1.14</w:t>
            </w:r>
          </w:p>
        </w:tc>
        <w:tc>
          <w:tcPr>
            <w:tcW w:w="3095" w:type="dxa"/>
            <w:vAlign w:val="center"/>
          </w:tcPr>
          <w:p>
            <w:pPr>
              <w:rPr>
                <w:rFonts w:ascii="宋体" w:hAnsi="宋体" w:cs="宋体"/>
                <w:color w:val="auto"/>
                <w:sz w:val="20"/>
                <w:szCs w:val="20"/>
              </w:rPr>
            </w:pPr>
            <w:r>
              <w:rPr>
                <w:rFonts w:hint="eastAsia" w:ascii="宋体" w:hAnsi="宋体"/>
                <w:color w:val="auto"/>
                <w:sz w:val="20"/>
                <w:szCs w:val="20"/>
              </w:rPr>
              <w:t>灌注桩完整性检测（低应变）</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312</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vAlign w:val="center"/>
          </w:tcPr>
          <w:p>
            <w:pPr>
              <w:jc w:val="center"/>
              <w:rPr>
                <w:rFonts w:ascii="宋体" w:hAnsi="宋体" w:cs="宋体"/>
                <w:color w:val="auto"/>
                <w:sz w:val="20"/>
                <w:szCs w:val="20"/>
              </w:rPr>
            </w:pPr>
            <w:r>
              <w:rPr>
                <w:rFonts w:ascii="宋体" w:hAnsi="宋体"/>
                <w:color w:val="auto"/>
                <w:sz w:val="20"/>
                <w:szCs w:val="20"/>
              </w:rPr>
              <w:t>1.15</w:t>
            </w:r>
          </w:p>
        </w:tc>
        <w:tc>
          <w:tcPr>
            <w:tcW w:w="3095" w:type="dxa"/>
            <w:vAlign w:val="center"/>
          </w:tcPr>
          <w:p>
            <w:pPr>
              <w:rPr>
                <w:rFonts w:ascii="宋体" w:hAnsi="宋体" w:cs="宋体"/>
                <w:color w:val="auto"/>
                <w:sz w:val="20"/>
                <w:szCs w:val="20"/>
              </w:rPr>
            </w:pPr>
            <w:r>
              <w:rPr>
                <w:rFonts w:hint="eastAsia" w:ascii="宋体" w:hAnsi="宋体"/>
                <w:color w:val="auto"/>
                <w:sz w:val="20"/>
                <w:szCs w:val="20"/>
              </w:rPr>
              <w:t>管桩完整性检测（低应变）</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0</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vAlign w:val="center"/>
          </w:tcPr>
          <w:p>
            <w:pPr>
              <w:jc w:val="center"/>
              <w:rPr>
                <w:rFonts w:ascii="宋体" w:hAnsi="宋体" w:cs="宋体"/>
                <w:color w:val="auto"/>
                <w:sz w:val="20"/>
                <w:szCs w:val="20"/>
              </w:rPr>
            </w:pPr>
            <w:r>
              <w:rPr>
                <w:rFonts w:ascii="宋体" w:hAnsi="宋体"/>
                <w:color w:val="auto"/>
                <w:sz w:val="20"/>
                <w:szCs w:val="20"/>
              </w:rPr>
              <w:t>1.16</w:t>
            </w:r>
          </w:p>
        </w:tc>
        <w:tc>
          <w:tcPr>
            <w:tcW w:w="3095" w:type="dxa"/>
            <w:vAlign w:val="center"/>
          </w:tcPr>
          <w:p>
            <w:pPr>
              <w:rPr>
                <w:rFonts w:ascii="宋体" w:hAnsi="宋体" w:cs="宋体"/>
                <w:color w:val="auto"/>
                <w:sz w:val="20"/>
                <w:szCs w:val="20"/>
              </w:rPr>
            </w:pPr>
            <w:r>
              <w:rPr>
                <w:rFonts w:hint="eastAsia" w:ascii="宋体" w:hAnsi="宋体"/>
                <w:color w:val="auto"/>
                <w:sz w:val="20"/>
                <w:szCs w:val="20"/>
              </w:rPr>
              <w:t>高应变检测（≤</w:t>
            </w:r>
            <w:r>
              <w:rPr>
                <w:rFonts w:ascii="宋体" w:hAnsi="宋体"/>
                <w:color w:val="auto"/>
                <w:sz w:val="20"/>
                <w:szCs w:val="20"/>
              </w:rPr>
              <w:t>1000t）</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279</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vAlign w:val="center"/>
          </w:tcPr>
          <w:p>
            <w:pPr>
              <w:jc w:val="center"/>
              <w:rPr>
                <w:rFonts w:ascii="宋体" w:hAnsi="宋体" w:cs="宋体"/>
                <w:color w:val="auto"/>
                <w:sz w:val="20"/>
                <w:szCs w:val="20"/>
              </w:rPr>
            </w:pPr>
            <w:r>
              <w:rPr>
                <w:rFonts w:ascii="宋体" w:hAnsi="宋体"/>
                <w:color w:val="auto"/>
                <w:sz w:val="20"/>
                <w:szCs w:val="20"/>
              </w:rPr>
              <w:t>1.17</w:t>
            </w:r>
          </w:p>
        </w:tc>
        <w:tc>
          <w:tcPr>
            <w:tcW w:w="3095" w:type="dxa"/>
            <w:vAlign w:val="center"/>
          </w:tcPr>
          <w:p>
            <w:pPr>
              <w:rPr>
                <w:rFonts w:ascii="宋体" w:hAnsi="宋体" w:cs="宋体"/>
                <w:color w:val="auto"/>
                <w:sz w:val="20"/>
                <w:szCs w:val="20"/>
              </w:rPr>
            </w:pPr>
            <w:r>
              <w:rPr>
                <w:rFonts w:hint="eastAsia" w:ascii="宋体" w:hAnsi="宋体"/>
                <w:color w:val="auto"/>
                <w:sz w:val="20"/>
                <w:szCs w:val="20"/>
              </w:rPr>
              <w:t>单桩竖向抗压静载检测（</w:t>
            </w:r>
            <w:r>
              <w:rPr>
                <w:rFonts w:ascii="宋体" w:hAnsi="宋体"/>
                <w:color w:val="auto"/>
                <w:sz w:val="20"/>
                <w:szCs w:val="20"/>
              </w:rPr>
              <w:t>5000KN＜F≤10000KN）</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0</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vAlign w:val="center"/>
          </w:tcPr>
          <w:p>
            <w:pPr>
              <w:jc w:val="center"/>
              <w:rPr>
                <w:rFonts w:ascii="宋体" w:hAnsi="宋体" w:cs="宋体"/>
                <w:color w:val="auto"/>
                <w:sz w:val="20"/>
                <w:szCs w:val="20"/>
              </w:rPr>
            </w:pPr>
            <w:r>
              <w:rPr>
                <w:rFonts w:ascii="宋体" w:hAnsi="宋体"/>
                <w:color w:val="auto"/>
                <w:sz w:val="20"/>
                <w:szCs w:val="20"/>
              </w:rPr>
              <w:t>1.18</w:t>
            </w:r>
          </w:p>
        </w:tc>
        <w:tc>
          <w:tcPr>
            <w:tcW w:w="3095" w:type="dxa"/>
            <w:vAlign w:val="center"/>
          </w:tcPr>
          <w:p>
            <w:pPr>
              <w:rPr>
                <w:rFonts w:ascii="宋体" w:hAnsi="宋体" w:cs="宋体"/>
                <w:color w:val="auto"/>
                <w:sz w:val="20"/>
                <w:szCs w:val="20"/>
              </w:rPr>
            </w:pPr>
            <w:r>
              <w:rPr>
                <w:rFonts w:hint="eastAsia" w:ascii="宋体" w:hAnsi="宋体"/>
                <w:color w:val="auto"/>
                <w:sz w:val="20"/>
                <w:szCs w:val="20"/>
              </w:rPr>
              <w:t>单桩竖向抗压静载检测（</w:t>
            </w:r>
            <w:r>
              <w:rPr>
                <w:rFonts w:ascii="宋体" w:hAnsi="宋体"/>
                <w:color w:val="auto"/>
                <w:sz w:val="20"/>
                <w:szCs w:val="20"/>
              </w:rPr>
              <w:t>10000KN＜F≤15000KN）</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29</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vAlign w:val="center"/>
          </w:tcPr>
          <w:p>
            <w:pPr>
              <w:jc w:val="center"/>
              <w:rPr>
                <w:rFonts w:ascii="宋体" w:hAnsi="宋体" w:cs="宋体"/>
                <w:color w:val="auto"/>
                <w:sz w:val="20"/>
                <w:szCs w:val="20"/>
              </w:rPr>
            </w:pPr>
            <w:r>
              <w:rPr>
                <w:rFonts w:ascii="宋体" w:hAnsi="宋体"/>
                <w:color w:val="auto"/>
                <w:sz w:val="20"/>
                <w:szCs w:val="20"/>
              </w:rPr>
              <w:t>1.19</w:t>
            </w:r>
          </w:p>
        </w:tc>
        <w:tc>
          <w:tcPr>
            <w:tcW w:w="3095" w:type="dxa"/>
            <w:vAlign w:val="center"/>
          </w:tcPr>
          <w:p>
            <w:pPr>
              <w:rPr>
                <w:rFonts w:ascii="宋体" w:hAnsi="宋体" w:cs="宋体"/>
                <w:color w:val="auto"/>
                <w:sz w:val="20"/>
                <w:szCs w:val="20"/>
              </w:rPr>
            </w:pPr>
            <w:r>
              <w:rPr>
                <w:rFonts w:hint="eastAsia" w:ascii="宋体" w:hAnsi="宋体"/>
                <w:color w:val="auto"/>
                <w:sz w:val="20"/>
                <w:szCs w:val="20"/>
              </w:rPr>
              <w:t>抗拔桩桩锚法检测（</w:t>
            </w:r>
            <w:r>
              <w:rPr>
                <w:rFonts w:ascii="宋体" w:hAnsi="宋体"/>
                <w:color w:val="auto"/>
                <w:sz w:val="20"/>
                <w:szCs w:val="20"/>
              </w:rPr>
              <w:t>3000KN＜F≤5000KN）</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0</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vAlign w:val="center"/>
          </w:tcPr>
          <w:p>
            <w:pPr>
              <w:jc w:val="center"/>
              <w:rPr>
                <w:rFonts w:ascii="宋体" w:hAnsi="宋体" w:cs="宋体"/>
                <w:color w:val="auto"/>
                <w:sz w:val="20"/>
                <w:szCs w:val="20"/>
              </w:rPr>
            </w:pPr>
            <w:r>
              <w:rPr>
                <w:rFonts w:ascii="宋体" w:hAnsi="宋体"/>
                <w:color w:val="auto"/>
                <w:sz w:val="20"/>
                <w:szCs w:val="20"/>
              </w:rPr>
              <w:t>1.20</w:t>
            </w:r>
          </w:p>
        </w:tc>
        <w:tc>
          <w:tcPr>
            <w:tcW w:w="3095" w:type="dxa"/>
            <w:vAlign w:val="center"/>
          </w:tcPr>
          <w:p>
            <w:pPr>
              <w:rPr>
                <w:rFonts w:ascii="宋体" w:hAnsi="宋体" w:cs="宋体"/>
                <w:color w:val="auto"/>
                <w:sz w:val="20"/>
                <w:szCs w:val="20"/>
              </w:rPr>
            </w:pPr>
            <w:r>
              <w:rPr>
                <w:rFonts w:hint="eastAsia" w:ascii="宋体" w:hAnsi="宋体"/>
                <w:color w:val="auto"/>
                <w:sz w:val="20"/>
                <w:szCs w:val="20"/>
              </w:rPr>
              <w:t>抗拔桩桩锚法检测（</w:t>
            </w:r>
            <w:r>
              <w:rPr>
                <w:rFonts w:ascii="宋体" w:hAnsi="宋体"/>
                <w:color w:val="auto"/>
                <w:sz w:val="20"/>
                <w:szCs w:val="20"/>
              </w:rPr>
              <w:t>5000KN＜F≤10000KN）</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4</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vAlign w:val="center"/>
          </w:tcPr>
          <w:p>
            <w:pPr>
              <w:jc w:val="center"/>
              <w:rPr>
                <w:rFonts w:ascii="宋体" w:hAnsi="宋体" w:cs="宋体"/>
                <w:color w:val="auto"/>
                <w:sz w:val="20"/>
                <w:szCs w:val="20"/>
              </w:rPr>
            </w:pPr>
            <w:r>
              <w:rPr>
                <w:rFonts w:ascii="宋体" w:hAnsi="宋体"/>
                <w:color w:val="auto"/>
                <w:sz w:val="20"/>
                <w:szCs w:val="20"/>
              </w:rPr>
              <w:t>1.21</w:t>
            </w:r>
          </w:p>
        </w:tc>
        <w:tc>
          <w:tcPr>
            <w:tcW w:w="3095" w:type="dxa"/>
            <w:vAlign w:val="center"/>
          </w:tcPr>
          <w:p>
            <w:pPr>
              <w:rPr>
                <w:rFonts w:ascii="宋体" w:hAnsi="宋体" w:cs="宋体"/>
                <w:color w:val="auto"/>
                <w:sz w:val="20"/>
                <w:szCs w:val="20"/>
              </w:rPr>
            </w:pPr>
            <w:r>
              <w:rPr>
                <w:rFonts w:hint="eastAsia" w:ascii="宋体" w:hAnsi="宋体"/>
                <w:color w:val="auto"/>
                <w:sz w:val="20"/>
                <w:szCs w:val="20"/>
              </w:rPr>
              <w:t>单桩或地下连续墙钻芯检测混凝土强度（孔径：</w:t>
            </w:r>
            <w:r>
              <w:rPr>
                <w:rFonts w:ascii="宋体" w:hAnsi="宋体"/>
                <w:color w:val="auto"/>
                <w:sz w:val="20"/>
                <w:szCs w:val="20"/>
              </w:rPr>
              <w:t>101mm)</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孔·米</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220</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vAlign w:val="center"/>
          </w:tcPr>
          <w:p>
            <w:pPr>
              <w:jc w:val="center"/>
              <w:rPr>
                <w:rFonts w:ascii="宋体" w:hAnsi="宋体" w:cs="宋体"/>
                <w:color w:val="auto"/>
                <w:sz w:val="20"/>
                <w:szCs w:val="20"/>
              </w:rPr>
            </w:pPr>
            <w:r>
              <w:rPr>
                <w:rFonts w:ascii="宋体" w:hAnsi="宋体"/>
                <w:color w:val="auto"/>
                <w:sz w:val="20"/>
                <w:szCs w:val="20"/>
              </w:rPr>
              <w:t>1.22</w:t>
            </w:r>
          </w:p>
        </w:tc>
        <w:tc>
          <w:tcPr>
            <w:tcW w:w="3095" w:type="dxa"/>
            <w:vAlign w:val="center"/>
          </w:tcPr>
          <w:p>
            <w:pPr>
              <w:rPr>
                <w:rFonts w:ascii="宋体" w:hAnsi="宋体" w:cs="宋体"/>
                <w:color w:val="auto"/>
                <w:sz w:val="20"/>
                <w:szCs w:val="20"/>
              </w:rPr>
            </w:pPr>
            <w:r>
              <w:rPr>
                <w:rFonts w:hint="eastAsia" w:ascii="宋体" w:hAnsi="宋体"/>
                <w:color w:val="auto"/>
                <w:sz w:val="20"/>
                <w:szCs w:val="20"/>
              </w:rPr>
              <w:t>槽壁垂直度</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孔</w:t>
            </w:r>
            <w:r>
              <w:rPr>
                <w:rFonts w:ascii="宋体" w:hAnsi="宋体"/>
                <w:color w:val="auto"/>
                <w:sz w:val="20"/>
                <w:szCs w:val="20"/>
              </w:rPr>
              <w:t>/槽</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46</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noWrap/>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3095" w:type="dxa"/>
            <w:vAlign w:val="center"/>
          </w:tcPr>
          <w:p>
            <w:pPr>
              <w:rPr>
                <w:rFonts w:ascii="宋体" w:hAnsi="宋体" w:cs="宋体"/>
                <w:color w:val="auto"/>
                <w:sz w:val="20"/>
                <w:szCs w:val="20"/>
              </w:rPr>
            </w:pPr>
            <w:r>
              <w:rPr>
                <w:rFonts w:hint="eastAsia" w:ascii="宋体" w:hAnsi="宋体"/>
                <w:color w:val="auto"/>
                <w:sz w:val="20"/>
                <w:szCs w:val="20"/>
              </w:rPr>
              <w:t>土工试验</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1020" w:type="dxa"/>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jc w:val="center"/>
              <w:rPr>
                <w:rFonts w:ascii="宋体" w:hAnsi="宋体" w:cs="宋体"/>
                <w:color w:val="auto"/>
                <w:sz w:val="20"/>
                <w:szCs w:val="20"/>
              </w:rPr>
            </w:pPr>
            <w:r>
              <w:rPr>
                <w:rFonts w:hint="eastAsia" w:ascii="宋体" w:hAnsi="宋体"/>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noWrap/>
            <w:vAlign w:val="center"/>
          </w:tcPr>
          <w:p>
            <w:pPr>
              <w:jc w:val="center"/>
              <w:rPr>
                <w:rFonts w:ascii="宋体" w:hAnsi="宋体" w:cs="宋体"/>
                <w:color w:val="auto"/>
                <w:sz w:val="20"/>
                <w:szCs w:val="20"/>
              </w:rPr>
            </w:pPr>
            <w:r>
              <w:rPr>
                <w:rFonts w:ascii="宋体" w:hAnsi="宋体"/>
                <w:color w:val="auto"/>
                <w:sz w:val="20"/>
                <w:szCs w:val="20"/>
              </w:rPr>
              <w:t>1.23</w:t>
            </w:r>
          </w:p>
        </w:tc>
        <w:tc>
          <w:tcPr>
            <w:tcW w:w="3095" w:type="dxa"/>
            <w:vAlign w:val="center"/>
          </w:tcPr>
          <w:p>
            <w:pPr>
              <w:rPr>
                <w:rFonts w:ascii="宋体" w:hAnsi="宋体" w:cs="宋体"/>
                <w:color w:val="auto"/>
                <w:sz w:val="20"/>
                <w:szCs w:val="20"/>
              </w:rPr>
            </w:pPr>
            <w:r>
              <w:rPr>
                <w:rFonts w:hint="eastAsia" w:ascii="宋体" w:hAnsi="宋体"/>
                <w:color w:val="auto"/>
                <w:sz w:val="20"/>
                <w:szCs w:val="20"/>
              </w:rPr>
              <w:t>压实度（灌砂法）</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3836</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noWrap/>
            <w:vAlign w:val="center"/>
          </w:tcPr>
          <w:p>
            <w:pPr>
              <w:jc w:val="center"/>
              <w:rPr>
                <w:rFonts w:ascii="宋体" w:hAnsi="宋体" w:cs="宋体"/>
                <w:color w:val="auto"/>
                <w:sz w:val="20"/>
                <w:szCs w:val="20"/>
              </w:rPr>
            </w:pPr>
            <w:r>
              <w:rPr>
                <w:rFonts w:ascii="宋体" w:hAnsi="宋体"/>
                <w:color w:val="auto"/>
                <w:sz w:val="20"/>
                <w:szCs w:val="20"/>
              </w:rPr>
              <w:t>1.24</w:t>
            </w:r>
          </w:p>
        </w:tc>
        <w:tc>
          <w:tcPr>
            <w:tcW w:w="3095" w:type="dxa"/>
            <w:vAlign w:val="center"/>
          </w:tcPr>
          <w:p>
            <w:pPr>
              <w:rPr>
                <w:rFonts w:ascii="宋体" w:hAnsi="宋体" w:cs="宋体"/>
                <w:color w:val="auto"/>
                <w:sz w:val="20"/>
                <w:szCs w:val="20"/>
              </w:rPr>
            </w:pPr>
            <w:r>
              <w:rPr>
                <w:rFonts w:hint="eastAsia" w:ascii="宋体" w:hAnsi="宋体"/>
                <w:color w:val="auto"/>
                <w:sz w:val="20"/>
                <w:szCs w:val="20"/>
              </w:rPr>
              <w:t>弯沉（自动弯沉仪）</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4796</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noWrap/>
            <w:vAlign w:val="center"/>
          </w:tcPr>
          <w:p>
            <w:pPr>
              <w:jc w:val="center"/>
              <w:rPr>
                <w:rFonts w:ascii="宋体" w:hAnsi="宋体" w:cs="宋体"/>
                <w:color w:val="auto"/>
                <w:sz w:val="20"/>
                <w:szCs w:val="20"/>
              </w:rPr>
            </w:pPr>
            <w:r>
              <w:rPr>
                <w:rFonts w:ascii="宋体" w:hAnsi="宋体"/>
                <w:color w:val="auto"/>
                <w:sz w:val="20"/>
                <w:szCs w:val="20"/>
              </w:rPr>
              <w:t>1.25</w:t>
            </w:r>
          </w:p>
        </w:tc>
        <w:tc>
          <w:tcPr>
            <w:tcW w:w="3095" w:type="dxa"/>
            <w:vAlign w:val="center"/>
          </w:tcPr>
          <w:p>
            <w:pPr>
              <w:rPr>
                <w:rFonts w:ascii="宋体" w:hAnsi="宋体" w:cs="宋体"/>
                <w:color w:val="auto"/>
                <w:sz w:val="20"/>
                <w:szCs w:val="20"/>
              </w:rPr>
            </w:pPr>
            <w:r>
              <w:rPr>
                <w:rFonts w:hint="eastAsia" w:ascii="宋体" w:hAnsi="宋体"/>
                <w:color w:val="auto"/>
                <w:sz w:val="20"/>
                <w:szCs w:val="20"/>
              </w:rPr>
              <w:t>沥青厚度</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988</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noWrap/>
            <w:vAlign w:val="center"/>
          </w:tcPr>
          <w:p>
            <w:pPr>
              <w:jc w:val="center"/>
              <w:rPr>
                <w:rFonts w:ascii="宋体" w:hAnsi="宋体" w:cs="宋体"/>
                <w:color w:val="auto"/>
                <w:sz w:val="20"/>
                <w:szCs w:val="20"/>
              </w:rPr>
            </w:pPr>
            <w:r>
              <w:rPr>
                <w:rFonts w:ascii="宋体" w:hAnsi="宋体"/>
                <w:color w:val="auto"/>
                <w:sz w:val="20"/>
                <w:szCs w:val="20"/>
              </w:rPr>
              <w:t>1.26</w:t>
            </w:r>
          </w:p>
        </w:tc>
        <w:tc>
          <w:tcPr>
            <w:tcW w:w="3095" w:type="dxa"/>
            <w:vAlign w:val="center"/>
          </w:tcPr>
          <w:p>
            <w:pPr>
              <w:rPr>
                <w:rFonts w:ascii="宋体" w:hAnsi="宋体" w:cs="宋体"/>
                <w:color w:val="auto"/>
                <w:sz w:val="20"/>
                <w:szCs w:val="20"/>
              </w:rPr>
            </w:pPr>
            <w:r>
              <w:rPr>
                <w:rFonts w:hint="eastAsia" w:ascii="宋体" w:hAnsi="宋体"/>
                <w:color w:val="auto"/>
                <w:sz w:val="20"/>
                <w:szCs w:val="20"/>
              </w:rPr>
              <w:t>混凝土厚度</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473</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noWrap/>
            <w:vAlign w:val="center"/>
          </w:tcPr>
          <w:p>
            <w:pPr>
              <w:jc w:val="center"/>
              <w:rPr>
                <w:rFonts w:ascii="宋体" w:hAnsi="宋体" w:cs="宋体"/>
                <w:color w:val="auto"/>
                <w:sz w:val="20"/>
                <w:szCs w:val="20"/>
              </w:rPr>
            </w:pPr>
            <w:r>
              <w:rPr>
                <w:rFonts w:ascii="宋体" w:hAnsi="宋体"/>
                <w:color w:val="auto"/>
                <w:sz w:val="20"/>
                <w:szCs w:val="20"/>
              </w:rPr>
              <w:t>1.27</w:t>
            </w:r>
          </w:p>
        </w:tc>
        <w:tc>
          <w:tcPr>
            <w:tcW w:w="3095" w:type="dxa"/>
            <w:vAlign w:val="center"/>
          </w:tcPr>
          <w:p>
            <w:pPr>
              <w:rPr>
                <w:rFonts w:ascii="宋体" w:hAnsi="宋体" w:cs="宋体"/>
                <w:color w:val="auto"/>
                <w:sz w:val="20"/>
                <w:szCs w:val="20"/>
              </w:rPr>
            </w:pPr>
            <w:r>
              <w:rPr>
                <w:rFonts w:hint="eastAsia" w:ascii="宋体" w:hAnsi="宋体"/>
                <w:color w:val="auto"/>
                <w:sz w:val="20"/>
                <w:szCs w:val="20"/>
              </w:rPr>
              <w:t>混凝土强度</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个</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55</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noWrap/>
            <w:vAlign w:val="center"/>
          </w:tcPr>
          <w:p>
            <w:pPr>
              <w:jc w:val="center"/>
              <w:rPr>
                <w:rFonts w:ascii="宋体" w:hAnsi="宋体" w:cs="宋体"/>
                <w:color w:val="auto"/>
                <w:sz w:val="20"/>
                <w:szCs w:val="20"/>
              </w:rPr>
            </w:pPr>
            <w:r>
              <w:rPr>
                <w:rFonts w:ascii="宋体" w:hAnsi="宋体"/>
                <w:color w:val="auto"/>
                <w:sz w:val="20"/>
                <w:szCs w:val="20"/>
              </w:rPr>
              <w:t>1.28</w:t>
            </w:r>
          </w:p>
        </w:tc>
        <w:tc>
          <w:tcPr>
            <w:tcW w:w="3095" w:type="dxa"/>
            <w:vAlign w:val="center"/>
          </w:tcPr>
          <w:p>
            <w:pPr>
              <w:rPr>
                <w:rFonts w:ascii="宋体" w:hAnsi="宋体" w:cs="宋体"/>
                <w:color w:val="auto"/>
                <w:sz w:val="20"/>
                <w:szCs w:val="20"/>
              </w:rPr>
            </w:pPr>
            <w:r>
              <w:rPr>
                <w:rFonts w:hint="eastAsia" w:ascii="宋体" w:hAnsi="宋体"/>
                <w:color w:val="auto"/>
                <w:sz w:val="20"/>
                <w:szCs w:val="20"/>
              </w:rPr>
              <w:t>平整度</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117</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noWrap/>
            <w:vAlign w:val="center"/>
          </w:tcPr>
          <w:p>
            <w:pPr>
              <w:jc w:val="center"/>
              <w:rPr>
                <w:rFonts w:ascii="宋体" w:hAnsi="宋体" w:cs="宋体"/>
                <w:color w:val="auto"/>
                <w:sz w:val="20"/>
                <w:szCs w:val="20"/>
              </w:rPr>
            </w:pPr>
            <w:r>
              <w:rPr>
                <w:rFonts w:ascii="宋体" w:hAnsi="宋体"/>
                <w:color w:val="auto"/>
                <w:sz w:val="20"/>
                <w:szCs w:val="20"/>
              </w:rPr>
              <w:t>1.29</w:t>
            </w:r>
          </w:p>
        </w:tc>
        <w:tc>
          <w:tcPr>
            <w:tcW w:w="3095" w:type="dxa"/>
            <w:vAlign w:val="center"/>
          </w:tcPr>
          <w:p>
            <w:pPr>
              <w:rPr>
                <w:rFonts w:ascii="宋体" w:hAnsi="宋体" w:cs="宋体"/>
                <w:color w:val="auto"/>
                <w:sz w:val="20"/>
                <w:szCs w:val="20"/>
              </w:rPr>
            </w:pPr>
            <w:r>
              <w:rPr>
                <w:rFonts w:hint="eastAsia" w:ascii="宋体" w:hAnsi="宋体"/>
                <w:color w:val="auto"/>
                <w:sz w:val="20"/>
                <w:szCs w:val="20"/>
              </w:rPr>
              <w:t>抗滑性能（摩擦系数）</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91</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noWrap/>
            <w:vAlign w:val="center"/>
          </w:tcPr>
          <w:p>
            <w:pPr>
              <w:jc w:val="center"/>
              <w:rPr>
                <w:rFonts w:ascii="宋体" w:hAnsi="宋体" w:cs="宋体"/>
                <w:color w:val="auto"/>
                <w:sz w:val="20"/>
                <w:szCs w:val="20"/>
              </w:rPr>
            </w:pPr>
            <w:r>
              <w:rPr>
                <w:rFonts w:ascii="宋体" w:hAnsi="宋体"/>
                <w:color w:val="auto"/>
                <w:sz w:val="20"/>
                <w:szCs w:val="20"/>
              </w:rPr>
              <w:t>1.30</w:t>
            </w:r>
          </w:p>
        </w:tc>
        <w:tc>
          <w:tcPr>
            <w:tcW w:w="3095" w:type="dxa"/>
            <w:vAlign w:val="center"/>
          </w:tcPr>
          <w:p>
            <w:pPr>
              <w:rPr>
                <w:rFonts w:ascii="宋体" w:hAnsi="宋体" w:cs="宋体"/>
                <w:color w:val="auto"/>
                <w:sz w:val="20"/>
                <w:szCs w:val="20"/>
              </w:rPr>
            </w:pPr>
            <w:r>
              <w:rPr>
                <w:rFonts w:hint="eastAsia" w:ascii="宋体" w:hAnsi="宋体"/>
                <w:color w:val="auto"/>
                <w:sz w:val="20"/>
                <w:szCs w:val="20"/>
              </w:rPr>
              <w:t>抗滑性能（构造深度）</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52</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vAlign w:val="center"/>
          </w:tcPr>
          <w:p>
            <w:pPr>
              <w:jc w:val="center"/>
              <w:rPr>
                <w:rFonts w:ascii="宋体" w:hAnsi="宋体" w:cs="宋体"/>
                <w:color w:val="auto"/>
                <w:sz w:val="20"/>
                <w:szCs w:val="20"/>
              </w:rPr>
            </w:pPr>
            <w:r>
              <w:rPr>
                <w:rFonts w:hint="eastAsia" w:ascii="宋体" w:hAnsi="宋体"/>
                <w:color w:val="auto"/>
                <w:sz w:val="20"/>
                <w:szCs w:val="20"/>
              </w:rPr>
              <w:t>二</w:t>
            </w:r>
          </w:p>
        </w:tc>
        <w:tc>
          <w:tcPr>
            <w:tcW w:w="3095" w:type="dxa"/>
            <w:vAlign w:val="center"/>
          </w:tcPr>
          <w:p>
            <w:pPr>
              <w:rPr>
                <w:rFonts w:ascii="宋体" w:hAnsi="宋体" w:cs="宋体"/>
                <w:color w:val="auto"/>
                <w:sz w:val="20"/>
                <w:szCs w:val="20"/>
              </w:rPr>
            </w:pPr>
            <w:r>
              <w:rPr>
                <w:rFonts w:hint="eastAsia" w:ascii="宋体" w:hAnsi="宋体"/>
                <w:color w:val="auto"/>
                <w:sz w:val="20"/>
                <w:szCs w:val="20"/>
              </w:rPr>
              <w:t>主体结构</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1020" w:type="dxa"/>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jc w:val="cente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noWrap/>
            <w:vAlign w:val="center"/>
          </w:tcPr>
          <w:p>
            <w:pPr>
              <w:jc w:val="center"/>
              <w:rPr>
                <w:rFonts w:ascii="宋体" w:hAnsi="宋体" w:cs="宋体"/>
                <w:color w:val="auto"/>
                <w:sz w:val="20"/>
                <w:szCs w:val="20"/>
              </w:rPr>
            </w:pPr>
            <w:r>
              <w:rPr>
                <w:rFonts w:ascii="宋体" w:hAnsi="宋体"/>
                <w:color w:val="auto"/>
                <w:sz w:val="20"/>
                <w:szCs w:val="20"/>
              </w:rPr>
              <w:t>2.1</w:t>
            </w:r>
          </w:p>
        </w:tc>
        <w:tc>
          <w:tcPr>
            <w:tcW w:w="3095" w:type="dxa"/>
            <w:vAlign w:val="center"/>
          </w:tcPr>
          <w:p>
            <w:pPr>
              <w:rPr>
                <w:rFonts w:ascii="宋体" w:hAnsi="宋体" w:cs="宋体"/>
                <w:color w:val="auto"/>
                <w:sz w:val="20"/>
                <w:szCs w:val="20"/>
              </w:rPr>
            </w:pPr>
            <w:r>
              <w:rPr>
                <w:rFonts w:hint="eastAsia" w:ascii="宋体" w:hAnsi="宋体"/>
                <w:color w:val="auto"/>
                <w:sz w:val="20"/>
                <w:szCs w:val="20"/>
              </w:rPr>
              <w:t>混凝土构件钢筋配置</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构件</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298</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noWrap/>
            <w:vAlign w:val="center"/>
          </w:tcPr>
          <w:p>
            <w:pPr>
              <w:jc w:val="center"/>
              <w:rPr>
                <w:rFonts w:ascii="宋体" w:hAnsi="宋体" w:cs="宋体"/>
                <w:color w:val="auto"/>
                <w:sz w:val="20"/>
                <w:szCs w:val="20"/>
              </w:rPr>
            </w:pPr>
            <w:r>
              <w:rPr>
                <w:rFonts w:ascii="宋体" w:hAnsi="宋体"/>
                <w:color w:val="auto"/>
                <w:sz w:val="20"/>
                <w:szCs w:val="20"/>
              </w:rPr>
              <w:t>2.2</w:t>
            </w:r>
          </w:p>
        </w:tc>
        <w:tc>
          <w:tcPr>
            <w:tcW w:w="3095" w:type="dxa"/>
            <w:vAlign w:val="center"/>
          </w:tcPr>
          <w:p>
            <w:pPr>
              <w:rPr>
                <w:rFonts w:ascii="宋体" w:hAnsi="宋体" w:cs="宋体"/>
                <w:color w:val="auto"/>
                <w:sz w:val="20"/>
                <w:szCs w:val="20"/>
              </w:rPr>
            </w:pPr>
            <w:r>
              <w:rPr>
                <w:rFonts w:hint="eastAsia" w:ascii="宋体" w:hAnsi="宋体"/>
                <w:color w:val="auto"/>
                <w:sz w:val="20"/>
                <w:szCs w:val="20"/>
              </w:rPr>
              <w:t>砼保护层厚度</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构件</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299</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noWrap/>
            <w:vAlign w:val="center"/>
          </w:tcPr>
          <w:p>
            <w:pPr>
              <w:jc w:val="center"/>
              <w:rPr>
                <w:rFonts w:ascii="宋体" w:hAnsi="宋体" w:cs="宋体"/>
                <w:color w:val="auto"/>
                <w:sz w:val="20"/>
                <w:szCs w:val="20"/>
              </w:rPr>
            </w:pPr>
            <w:r>
              <w:rPr>
                <w:rFonts w:ascii="宋体" w:hAnsi="宋体"/>
                <w:color w:val="auto"/>
                <w:sz w:val="20"/>
                <w:szCs w:val="20"/>
              </w:rPr>
              <w:t>2.3</w:t>
            </w:r>
          </w:p>
        </w:tc>
        <w:tc>
          <w:tcPr>
            <w:tcW w:w="3095" w:type="dxa"/>
            <w:vAlign w:val="center"/>
          </w:tcPr>
          <w:p>
            <w:pPr>
              <w:rPr>
                <w:rFonts w:ascii="宋体" w:hAnsi="宋体" w:cs="宋体"/>
                <w:color w:val="auto"/>
                <w:sz w:val="20"/>
                <w:szCs w:val="20"/>
              </w:rPr>
            </w:pPr>
            <w:r>
              <w:rPr>
                <w:rFonts w:hint="eastAsia" w:ascii="宋体" w:hAnsi="宋体"/>
                <w:color w:val="auto"/>
                <w:sz w:val="20"/>
                <w:szCs w:val="20"/>
              </w:rPr>
              <w:t>楼板厚度</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个</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179</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noWrap/>
            <w:vAlign w:val="center"/>
          </w:tcPr>
          <w:p>
            <w:pPr>
              <w:jc w:val="center"/>
              <w:rPr>
                <w:rFonts w:ascii="宋体" w:hAnsi="宋体" w:cs="宋体"/>
                <w:color w:val="auto"/>
                <w:sz w:val="20"/>
                <w:szCs w:val="20"/>
              </w:rPr>
            </w:pPr>
            <w:r>
              <w:rPr>
                <w:rFonts w:ascii="宋体" w:hAnsi="宋体"/>
                <w:color w:val="auto"/>
                <w:sz w:val="20"/>
                <w:szCs w:val="20"/>
              </w:rPr>
              <w:t>2.4</w:t>
            </w:r>
          </w:p>
        </w:tc>
        <w:tc>
          <w:tcPr>
            <w:tcW w:w="3095" w:type="dxa"/>
            <w:vAlign w:val="center"/>
          </w:tcPr>
          <w:p>
            <w:pPr>
              <w:rPr>
                <w:rFonts w:ascii="宋体" w:hAnsi="宋体" w:cs="宋体"/>
                <w:color w:val="auto"/>
                <w:sz w:val="20"/>
                <w:szCs w:val="20"/>
              </w:rPr>
            </w:pPr>
            <w:r>
              <w:rPr>
                <w:rFonts w:hint="eastAsia" w:ascii="宋体" w:hAnsi="宋体"/>
                <w:color w:val="auto"/>
                <w:sz w:val="20"/>
                <w:szCs w:val="20"/>
              </w:rPr>
              <w:t>混凝土强度回弹法检测（板、梁、墙）</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测区</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427</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noWrap/>
            <w:vAlign w:val="center"/>
          </w:tcPr>
          <w:p>
            <w:pPr>
              <w:jc w:val="center"/>
              <w:rPr>
                <w:rFonts w:ascii="宋体" w:hAnsi="宋体" w:cs="宋体"/>
                <w:color w:val="auto"/>
                <w:sz w:val="20"/>
                <w:szCs w:val="20"/>
              </w:rPr>
            </w:pPr>
            <w:r>
              <w:rPr>
                <w:rFonts w:ascii="宋体" w:hAnsi="宋体"/>
                <w:color w:val="auto"/>
                <w:sz w:val="20"/>
                <w:szCs w:val="20"/>
              </w:rPr>
              <w:t>2.5</w:t>
            </w:r>
          </w:p>
        </w:tc>
        <w:tc>
          <w:tcPr>
            <w:tcW w:w="3095" w:type="dxa"/>
            <w:vAlign w:val="center"/>
          </w:tcPr>
          <w:p>
            <w:pPr>
              <w:rPr>
                <w:rFonts w:ascii="宋体" w:hAnsi="宋体" w:cs="宋体"/>
                <w:color w:val="auto"/>
                <w:sz w:val="20"/>
                <w:szCs w:val="20"/>
              </w:rPr>
            </w:pPr>
            <w:r>
              <w:rPr>
                <w:rFonts w:hint="eastAsia" w:ascii="宋体" w:hAnsi="宋体"/>
                <w:color w:val="auto"/>
                <w:sz w:val="20"/>
                <w:szCs w:val="20"/>
              </w:rPr>
              <w:t>吊钩抗拔检测</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个</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107</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noWrap/>
            <w:vAlign w:val="center"/>
          </w:tcPr>
          <w:p>
            <w:pPr>
              <w:jc w:val="center"/>
              <w:rPr>
                <w:rFonts w:ascii="宋体" w:hAnsi="宋体" w:cs="宋体"/>
                <w:color w:val="auto"/>
                <w:sz w:val="20"/>
                <w:szCs w:val="20"/>
              </w:rPr>
            </w:pPr>
            <w:r>
              <w:rPr>
                <w:rFonts w:ascii="宋体" w:hAnsi="宋体"/>
                <w:color w:val="auto"/>
                <w:sz w:val="20"/>
                <w:szCs w:val="20"/>
              </w:rPr>
              <w:t>2.6</w:t>
            </w:r>
          </w:p>
        </w:tc>
        <w:tc>
          <w:tcPr>
            <w:tcW w:w="3095" w:type="dxa"/>
            <w:vAlign w:val="center"/>
          </w:tcPr>
          <w:p>
            <w:pPr>
              <w:rPr>
                <w:rFonts w:ascii="宋体" w:hAnsi="宋体" w:cs="宋体"/>
                <w:color w:val="auto"/>
                <w:sz w:val="20"/>
                <w:szCs w:val="20"/>
              </w:rPr>
            </w:pPr>
            <w:r>
              <w:rPr>
                <w:rFonts w:hint="eastAsia" w:ascii="宋体" w:hAnsi="宋体"/>
                <w:color w:val="auto"/>
                <w:sz w:val="20"/>
                <w:szCs w:val="20"/>
              </w:rPr>
              <w:t>植筋抗拔检测</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53</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noWrap/>
            <w:vAlign w:val="center"/>
          </w:tcPr>
          <w:p>
            <w:pPr>
              <w:jc w:val="center"/>
              <w:rPr>
                <w:rFonts w:ascii="宋体" w:hAnsi="宋体" w:cs="宋体"/>
                <w:color w:val="auto"/>
                <w:sz w:val="20"/>
                <w:szCs w:val="20"/>
              </w:rPr>
            </w:pPr>
            <w:r>
              <w:rPr>
                <w:rFonts w:ascii="宋体" w:hAnsi="宋体"/>
                <w:color w:val="auto"/>
                <w:sz w:val="20"/>
                <w:szCs w:val="20"/>
              </w:rPr>
              <w:t>2.7</w:t>
            </w:r>
          </w:p>
        </w:tc>
        <w:tc>
          <w:tcPr>
            <w:tcW w:w="3095" w:type="dxa"/>
            <w:vAlign w:val="center"/>
          </w:tcPr>
          <w:p>
            <w:pPr>
              <w:rPr>
                <w:rFonts w:ascii="宋体" w:hAnsi="宋体" w:cs="宋体"/>
                <w:color w:val="auto"/>
                <w:sz w:val="20"/>
                <w:szCs w:val="20"/>
              </w:rPr>
            </w:pPr>
            <w:r>
              <w:rPr>
                <w:rFonts w:hint="eastAsia" w:ascii="宋体" w:hAnsi="宋体"/>
                <w:color w:val="auto"/>
                <w:sz w:val="20"/>
                <w:szCs w:val="20"/>
              </w:rPr>
              <w:t>膨胀螺栓抗拔力检测</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项</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317</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noWrap/>
            <w:vAlign w:val="center"/>
          </w:tcPr>
          <w:p>
            <w:pPr>
              <w:jc w:val="center"/>
              <w:rPr>
                <w:rFonts w:ascii="宋体" w:hAnsi="宋体" w:cs="宋体"/>
                <w:color w:val="auto"/>
                <w:sz w:val="20"/>
                <w:szCs w:val="20"/>
              </w:rPr>
            </w:pPr>
            <w:r>
              <w:rPr>
                <w:rFonts w:ascii="宋体" w:hAnsi="宋体"/>
                <w:color w:val="auto"/>
                <w:sz w:val="20"/>
                <w:szCs w:val="20"/>
              </w:rPr>
              <w:t>2.8</w:t>
            </w:r>
          </w:p>
        </w:tc>
        <w:tc>
          <w:tcPr>
            <w:tcW w:w="3095" w:type="dxa"/>
            <w:vAlign w:val="center"/>
          </w:tcPr>
          <w:p>
            <w:pPr>
              <w:rPr>
                <w:rFonts w:ascii="宋体" w:hAnsi="宋体" w:cs="宋体"/>
                <w:color w:val="auto"/>
                <w:sz w:val="20"/>
                <w:szCs w:val="20"/>
              </w:rPr>
            </w:pPr>
            <w:r>
              <w:rPr>
                <w:rFonts w:hint="eastAsia" w:ascii="宋体" w:hAnsi="宋体"/>
                <w:color w:val="auto"/>
                <w:sz w:val="20"/>
                <w:szCs w:val="20"/>
              </w:rPr>
              <w:t>基坑回填压实度</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2409</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noWrap/>
            <w:vAlign w:val="center"/>
          </w:tcPr>
          <w:p>
            <w:pPr>
              <w:jc w:val="center"/>
              <w:rPr>
                <w:rFonts w:ascii="宋体" w:hAnsi="宋体" w:cs="宋体"/>
                <w:color w:val="auto"/>
                <w:sz w:val="20"/>
                <w:szCs w:val="20"/>
              </w:rPr>
            </w:pPr>
            <w:r>
              <w:rPr>
                <w:rFonts w:ascii="宋体" w:hAnsi="宋体"/>
                <w:color w:val="auto"/>
                <w:sz w:val="20"/>
                <w:szCs w:val="20"/>
              </w:rPr>
              <w:t>2.9</w:t>
            </w:r>
          </w:p>
        </w:tc>
        <w:tc>
          <w:tcPr>
            <w:tcW w:w="3095" w:type="dxa"/>
            <w:vAlign w:val="center"/>
          </w:tcPr>
          <w:p>
            <w:pPr>
              <w:rPr>
                <w:rFonts w:ascii="宋体" w:hAnsi="宋体" w:cs="宋体"/>
                <w:color w:val="auto"/>
                <w:sz w:val="20"/>
                <w:szCs w:val="20"/>
              </w:rPr>
            </w:pPr>
            <w:r>
              <w:rPr>
                <w:rFonts w:hint="eastAsia" w:ascii="宋体" w:hAnsi="宋体"/>
                <w:color w:val="auto"/>
                <w:sz w:val="20"/>
                <w:szCs w:val="20"/>
              </w:rPr>
              <w:t>基坑回填弯沉（自动弯沉仪）</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288</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noWrap/>
            <w:vAlign w:val="center"/>
          </w:tcPr>
          <w:p>
            <w:pPr>
              <w:jc w:val="center"/>
              <w:rPr>
                <w:rFonts w:ascii="宋体" w:hAnsi="宋体" w:cs="宋体"/>
                <w:color w:val="auto"/>
                <w:sz w:val="20"/>
                <w:szCs w:val="20"/>
              </w:rPr>
            </w:pPr>
            <w:r>
              <w:rPr>
                <w:rFonts w:ascii="宋体" w:hAnsi="宋体"/>
                <w:color w:val="auto"/>
                <w:sz w:val="20"/>
                <w:szCs w:val="20"/>
              </w:rPr>
              <w:t>2.10</w:t>
            </w:r>
          </w:p>
        </w:tc>
        <w:tc>
          <w:tcPr>
            <w:tcW w:w="3095" w:type="dxa"/>
            <w:vAlign w:val="center"/>
          </w:tcPr>
          <w:p>
            <w:pPr>
              <w:rPr>
                <w:rFonts w:ascii="宋体" w:hAnsi="宋体" w:cs="宋体"/>
                <w:color w:val="auto"/>
                <w:sz w:val="20"/>
                <w:szCs w:val="20"/>
              </w:rPr>
            </w:pPr>
            <w:r>
              <w:rPr>
                <w:rFonts w:hint="eastAsia" w:ascii="宋体" w:hAnsi="宋体"/>
                <w:color w:val="auto"/>
                <w:sz w:val="20"/>
                <w:szCs w:val="20"/>
              </w:rPr>
              <w:t>饰面砖粘结强度检测</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组</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0</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noWrap/>
            <w:vAlign w:val="center"/>
          </w:tcPr>
          <w:p>
            <w:pPr>
              <w:jc w:val="center"/>
              <w:rPr>
                <w:rFonts w:ascii="宋体" w:hAnsi="宋体" w:cs="宋体"/>
                <w:color w:val="auto"/>
                <w:sz w:val="20"/>
                <w:szCs w:val="20"/>
              </w:rPr>
            </w:pPr>
            <w:r>
              <w:rPr>
                <w:rFonts w:ascii="宋体" w:hAnsi="宋体"/>
                <w:color w:val="auto"/>
                <w:sz w:val="20"/>
                <w:szCs w:val="20"/>
              </w:rPr>
              <w:t>2.11</w:t>
            </w:r>
          </w:p>
        </w:tc>
        <w:tc>
          <w:tcPr>
            <w:tcW w:w="3095" w:type="dxa"/>
            <w:vAlign w:val="center"/>
          </w:tcPr>
          <w:p>
            <w:pPr>
              <w:rPr>
                <w:rFonts w:ascii="宋体" w:hAnsi="宋体" w:cs="宋体"/>
                <w:color w:val="auto"/>
                <w:sz w:val="20"/>
                <w:szCs w:val="20"/>
              </w:rPr>
            </w:pPr>
            <w:r>
              <w:rPr>
                <w:rFonts w:hint="eastAsia" w:ascii="宋体" w:hAnsi="宋体"/>
                <w:color w:val="auto"/>
                <w:sz w:val="20"/>
                <w:szCs w:val="20"/>
              </w:rPr>
              <w:t>混凝土强度回弹法检测（桥墩、梁片、管片、二衬）</w:t>
            </w:r>
          </w:p>
        </w:tc>
        <w:tc>
          <w:tcPr>
            <w:tcW w:w="750" w:type="dxa"/>
            <w:vAlign w:val="center"/>
          </w:tcPr>
          <w:p>
            <w:pPr>
              <w:jc w:val="center"/>
              <w:rPr>
                <w:rFonts w:ascii="宋体" w:hAnsi="宋体" w:cs="宋体"/>
                <w:color w:val="auto"/>
                <w:sz w:val="20"/>
                <w:szCs w:val="20"/>
              </w:rPr>
            </w:pPr>
            <w:r>
              <w:rPr>
                <w:rFonts w:hint="eastAsia" w:ascii="宋体" w:hAnsi="宋体"/>
                <w:color w:val="auto"/>
                <w:sz w:val="20"/>
                <w:szCs w:val="20"/>
              </w:rPr>
              <w:t>测区</w:t>
            </w:r>
          </w:p>
        </w:tc>
        <w:tc>
          <w:tcPr>
            <w:tcW w:w="1020" w:type="dxa"/>
            <w:vAlign w:val="center"/>
          </w:tcPr>
          <w:p>
            <w:pPr>
              <w:jc w:val="center"/>
              <w:rPr>
                <w:rFonts w:ascii="宋体" w:hAnsi="宋体" w:cs="宋体"/>
                <w:color w:val="auto"/>
                <w:sz w:val="20"/>
                <w:szCs w:val="20"/>
              </w:rPr>
            </w:pPr>
            <w:r>
              <w:rPr>
                <w:rFonts w:ascii="宋体" w:hAnsi="宋体"/>
                <w:color w:val="auto"/>
                <w:sz w:val="20"/>
                <w:szCs w:val="20"/>
              </w:rPr>
              <w:t>410</w:t>
            </w:r>
          </w:p>
        </w:tc>
        <w:tc>
          <w:tcPr>
            <w:tcW w:w="1080" w:type="dxa"/>
            <w:vAlign w:val="center"/>
          </w:tcPr>
          <w:p>
            <w:pPr>
              <w:jc w:val="center"/>
              <w:rPr>
                <w:rFonts w:ascii="宋体" w:hAnsi="宋体" w:cs="宋体"/>
                <w:color w:val="auto"/>
                <w:sz w:val="20"/>
                <w:szCs w:val="20"/>
              </w:rPr>
            </w:pPr>
          </w:p>
        </w:tc>
        <w:tc>
          <w:tcPr>
            <w:tcW w:w="1230" w:type="dxa"/>
            <w:vAlign w:val="center"/>
          </w:tcPr>
          <w:p>
            <w:pPr>
              <w:jc w:val="center"/>
              <w:rPr>
                <w:rFonts w:ascii="宋体" w:hAnsi="宋体" w:cs="宋体"/>
                <w:color w:val="auto"/>
                <w:sz w:val="20"/>
                <w:szCs w:val="20"/>
              </w:rPr>
            </w:pPr>
          </w:p>
        </w:tc>
        <w:tc>
          <w:tcPr>
            <w:tcW w:w="1614" w:type="dxa"/>
            <w:vAlign w:val="center"/>
          </w:tcPr>
          <w:p>
            <w:pP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noWrap/>
            <w:vAlign w:val="center"/>
          </w:tcPr>
          <w:p>
            <w:pPr>
              <w:jc w:val="center"/>
              <w:rPr>
                <w:rFonts w:ascii="宋体" w:hAnsi="宋体" w:cs="宋体"/>
                <w:b/>
                <w:color w:val="auto"/>
                <w:sz w:val="20"/>
                <w:szCs w:val="20"/>
              </w:rPr>
            </w:pPr>
            <w:r>
              <w:rPr>
                <w:rFonts w:hint="eastAsia" w:ascii="宋体" w:hAnsi="宋体"/>
                <w:b/>
                <w:color w:val="auto"/>
                <w:sz w:val="20"/>
                <w:szCs w:val="20"/>
              </w:rPr>
              <w:t>合计</w:t>
            </w:r>
          </w:p>
        </w:tc>
        <w:tc>
          <w:tcPr>
            <w:tcW w:w="3095" w:type="dxa"/>
            <w:vAlign w:val="center"/>
          </w:tcPr>
          <w:p>
            <w:pPr>
              <w:rPr>
                <w:rFonts w:ascii="宋体" w:hAnsi="宋体" w:cs="宋体"/>
                <w:b/>
                <w:color w:val="auto"/>
                <w:sz w:val="20"/>
                <w:szCs w:val="20"/>
              </w:rPr>
            </w:pPr>
            <w:r>
              <w:rPr>
                <w:rFonts w:hint="eastAsia" w:ascii="宋体" w:hAnsi="宋体"/>
                <w:b/>
                <w:color w:val="auto"/>
                <w:sz w:val="20"/>
                <w:szCs w:val="20"/>
              </w:rPr>
              <w:t>　</w:t>
            </w:r>
          </w:p>
        </w:tc>
        <w:tc>
          <w:tcPr>
            <w:tcW w:w="750" w:type="dxa"/>
            <w:vAlign w:val="center"/>
          </w:tcPr>
          <w:p>
            <w:pPr>
              <w:jc w:val="center"/>
              <w:rPr>
                <w:rFonts w:ascii="宋体" w:hAnsi="宋体" w:cs="宋体"/>
                <w:b/>
                <w:color w:val="auto"/>
                <w:sz w:val="20"/>
                <w:szCs w:val="20"/>
              </w:rPr>
            </w:pPr>
            <w:r>
              <w:rPr>
                <w:rFonts w:hint="eastAsia" w:ascii="宋体" w:hAnsi="宋体"/>
                <w:b/>
                <w:color w:val="auto"/>
                <w:sz w:val="20"/>
                <w:szCs w:val="20"/>
              </w:rPr>
              <w:t>　</w:t>
            </w:r>
          </w:p>
        </w:tc>
        <w:tc>
          <w:tcPr>
            <w:tcW w:w="1020" w:type="dxa"/>
            <w:vAlign w:val="center"/>
          </w:tcPr>
          <w:p>
            <w:pPr>
              <w:jc w:val="center"/>
              <w:rPr>
                <w:rFonts w:ascii="宋体" w:hAnsi="宋体" w:cs="宋体"/>
                <w:b/>
                <w:color w:val="auto"/>
                <w:sz w:val="20"/>
                <w:szCs w:val="20"/>
              </w:rPr>
            </w:pPr>
            <w:r>
              <w:rPr>
                <w:rFonts w:hint="eastAsia" w:ascii="宋体" w:hAnsi="宋体"/>
                <w:b/>
                <w:color w:val="auto"/>
                <w:sz w:val="20"/>
                <w:szCs w:val="20"/>
              </w:rPr>
              <w:t>　</w:t>
            </w:r>
          </w:p>
        </w:tc>
        <w:tc>
          <w:tcPr>
            <w:tcW w:w="1080" w:type="dxa"/>
            <w:vAlign w:val="center"/>
          </w:tcPr>
          <w:p>
            <w:pPr>
              <w:jc w:val="center"/>
              <w:rPr>
                <w:rFonts w:ascii="宋体" w:hAnsi="宋体" w:cs="宋体"/>
                <w:b/>
                <w:color w:val="auto"/>
                <w:sz w:val="20"/>
                <w:szCs w:val="20"/>
              </w:rPr>
            </w:pPr>
          </w:p>
        </w:tc>
        <w:tc>
          <w:tcPr>
            <w:tcW w:w="1230" w:type="dxa"/>
            <w:vAlign w:val="center"/>
          </w:tcPr>
          <w:p>
            <w:pPr>
              <w:jc w:val="center"/>
              <w:rPr>
                <w:rFonts w:ascii="宋体" w:hAnsi="宋体" w:cs="宋体"/>
                <w:b/>
                <w:bCs/>
                <w:color w:val="auto"/>
                <w:sz w:val="20"/>
                <w:szCs w:val="20"/>
              </w:rPr>
            </w:pPr>
          </w:p>
        </w:tc>
        <w:tc>
          <w:tcPr>
            <w:tcW w:w="1614" w:type="dxa"/>
            <w:noWrap/>
            <w:vAlign w:val="center"/>
          </w:tcPr>
          <w:p>
            <w:pPr>
              <w:rPr>
                <w:rFonts w:ascii="宋体" w:hAnsi="宋体" w:cs="宋体"/>
                <w:b/>
                <w:color w:val="auto"/>
                <w:sz w:val="20"/>
                <w:szCs w:val="20"/>
              </w:rPr>
            </w:pPr>
            <w:r>
              <w:rPr>
                <w:rFonts w:hint="eastAsia" w:ascii="宋体" w:hAnsi="宋体"/>
                <w:b/>
                <w:color w:val="auto"/>
                <w:sz w:val="20"/>
                <w:szCs w:val="20"/>
              </w:rPr>
              <w:t>　</w:t>
            </w:r>
          </w:p>
        </w:tc>
      </w:tr>
    </w:tbl>
    <w:p>
      <w:pPr>
        <w:ind w:left="1050" w:hanging="1050" w:hangingChars="500"/>
        <w:rPr>
          <w:rFonts w:ascii="宋体" w:hAnsi="宋体" w:cs="宋体"/>
          <w:color w:val="auto"/>
          <w:szCs w:val="21"/>
        </w:rPr>
      </w:pPr>
    </w:p>
    <w:p>
      <w:pPr>
        <w:ind w:firstLine="424"/>
        <w:rPr>
          <w:rFonts w:ascii="宋体" w:hAnsi="宋体" w:cs="宋体"/>
          <w:b/>
          <w:color w:val="auto"/>
          <w:spacing w:val="-5"/>
          <w:kern w:val="0"/>
          <w:szCs w:val="21"/>
        </w:rPr>
      </w:pPr>
    </w:p>
    <w:p>
      <w:pPr>
        <w:ind w:firstLine="424"/>
        <w:rPr>
          <w:rFonts w:ascii="宋体" w:hAnsi="宋体" w:cs="宋体"/>
          <w:b/>
          <w:color w:val="auto"/>
          <w:spacing w:val="-5"/>
          <w:kern w:val="0"/>
          <w:szCs w:val="21"/>
        </w:rPr>
      </w:pPr>
    </w:p>
    <w:p>
      <w:pPr>
        <w:ind w:firstLine="424"/>
        <w:rPr>
          <w:rFonts w:ascii="宋体" w:hAnsi="宋体" w:cs="宋体"/>
          <w:b/>
          <w:color w:val="auto"/>
          <w:spacing w:val="-5"/>
          <w:kern w:val="0"/>
          <w:szCs w:val="21"/>
        </w:rPr>
      </w:pPr>
    </w:p>
    <w:p>
      <w:pPr>
        <w:spacing w:line="360" w:lineRule="auto"/>
        <w:jc w:val="left"/>
        <w:rPr>
          <w:rFonts w:ascii="宋体" w:hAnsi="宋体" w:cs="宋体"/>
          <w:b/>
          <w:color w:val="auto"/>
          <w:spacing w:val="-5"/>
          <w:kern w:val="0"/>
          <w:szCs w:val="21"/>
        </w:rPr>
      </w:pPr>
      <w:r>
        <w:rPr>
          <w:rFonts w:hint="eastAsia" w:ascii="宋体" w:hAnsi="宋体" w:cs="宋体"/>
          <w:b/>
          <w:color w:val="auto"/>
          <w:spacing w:val="-5"/>
          <w:kern w:val="0"/>
          <w:szCs w:val="21"/>
        </w:rPr>
        <w:t>注：以下为招标人计算招标控制价的的工程量清单（供投标人报价参考）。</w:t>
      </w:r>
    </w:p>
    <w:tbl>
      <w:tblPr>
        <w:tblStyle w:val="28"/>
        <w:tblW w:w="9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977"/>
        <w:gridCol w:w="800"/>
        <w:gridCol w:w="1043"/>
        <w:gridCol w:w="898"/>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51" w:type="dxa"/>
            <w:vAlign w:val="center"/>
          </w:tcPr>
          <w:p>
            <w:pPr>
              <w:jc w:val="center"/>
              <w:rPr>
                <w:rFonts w:ascii="宋体" w:hAnsi="宋体" w:cs="宋体"/>
                <w:color w:val="auto"/>
                <w:sz w:val="20"/>
                <w:szCs w:val="20"/>
              </w:rPr>
            </w:pPr>
            <w:r>
              <w:rPr>
                <w:rFonts w:hint="eastAsia" w:ascii="宋体" w:hAnsi="宋体"/>
                <w:color w:val="auto"/>
                <w:sz w:val="20"/>
                <w:szCs w:val="20"/>
              </w:rPr>
              <w:t>序号</w:t>
            </w:r>
          </w:p>
        </w:tc>
        <w:tc>
          <w:tcPr>
            <w:tcW w:w="2977" w:type="dxa"/>
            <w:vAlign w:val="center"/>
          </w:tcPr>
          <w:p>
            <w:pPr>
              <w:rPr>
                <w:rFonts w:ascii="宋体" w:hAnsi="宋体" w:cs="宋体"/>
                <w:color w:val="auto"/>
                <w:sz w:val="20"/>
                <w:szCs w:val="20"/>
              </w:rPr>
            </w:pPr>
            <w:r>
              <w:rPr>
                <w:rFonts w:hint="eastAsia" w:ascii="宋体" w:hAnsi="宋体"/>
                <w:color w:val="auto"/>
                <w:sz w:val="20"/>
                <w:szCs w:val="20"/>
              </w:rPr>
              <w:t>检测项目</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单位</w:t>
            </w:r>
          </w:p>
        </w:tc>
        <w:tc>
          <w:tcPr>
            <w:tcW w:w="1043" w:type="dxa"/>
            <w:vAlign w:val="center"/>
          </w:tcPr>
          <w:p>
            <w:pPr>
              <w:jc w:val="center"/>
              <w:rPr>
                <w:rFonts w:ascii="宋体" w:hAnsi="宋体" w:cs="宋体"/>
                <w:color w:val="auto"/>
                <w:sz w:val="20"/>
                <w:szCs w:val="20"/>
              </w:rPr>
            </w:pPr>
            <w:r>
              <w:rPr>
                <w:rFonts w:hint="eastAsia" w:ascii="宋体" w:hAnsi="宋体"/>
                <w:color w:val="auto"/>
                <w:sz w:val="20"/>
                <w:szCs w:val="20"/>
              </w:rPr>
              <w:t>检测数量（暂估）</w:t>
            </w:r>
          </w:p>
        </w:tc>
        <w:tc>
          <w:tcPr>
            <w:tcW w:w="898" w:type="dxa"/>
            <w:vAlign w:val="center"/>
          </w:tcPr>
          <w:p>
            <w:pPr>
              <w:jc w:val="center"/>
              <w:rPr>
                <w:rFonts w:ascii="宋体" w:hAnsi="宋体" w:cs="宋体"/>
                <w:color w:val="auto"/>
                <w:sz w:val="20"/>
                <w:szCs w:val="20"/>
              </w:rPr>
            </w:pPr>
            <w:r>
              <w:rPr>
                <w:rFonts w:hint="eastAsia" w:ascii="宋体" w:hAnsi="宋体"/>
                <w:color w:val="auto"/>
                <w:sz w:val="20"/>
                <w:szCs w:val="20"/>
              </w:rPr>
              <w:t>单价（元）</w:t>
            </w:r>
          </w:p>
        </w:tc>
        <w:tc>
          <w:tcPr>
            <w:tcW w:w="2731" w:type="dxa"/>
            <w:vAlign w:val="center"/>
          </w:tcPr>
          <w:p>
            <w:pPr>
              <w:jc w:val="center"/>
              <w:rPr>
                <w:rFonts w:ascii="宋体" w:hAnsi="宋体" w:cs="宋体"/>
                <w:color w:val="auto"/>
                <w:sz w:val="20"/>
                <w:szCs w:val="20"/>
              </w:rPr>
            </w:pPr>
            <w:r>
              <w:rPr>
                <w:rFonts w:hint="eastAsia" w:ascii="宋体" w:hAnsi="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jc w:val="center"/>
              <w:rPr>
                <w:rFonts w:ascii="宋体" w:hAnsi="宋体" w:cs="宋体"/>
                <w:color w:val="auto"/>
                <w:sz w:val="20"/>
                <w:szCs w:val="20"/>
              </w:rPr>
            </w:pPr>
            <w:r>
              <w:rPr>
                <w:rFonts w:hint="eastAsia" w:ascii="宋体" w:hAnsi="宋体"/>
                <w:color w:val="auto"/>
                <w:sz w:val="20"/>
                <w:szCs w:val="20"/>
              </w:rPr>
              <w:t>一</w:t>
            </w:r>
          </w:p>
        </w:tc>
        <w:tc>
          <w:tcPr>
            <w:tcW w:w="2977" w:type="dxa"/>
            <w:vAlign w:val="center"/>
          </w:tcPr>
          <w:p>
            <w:pPr>
              <w:rPr>
                <w:rFonts w:ascii="宋体" w:hAnsi="宋体" w:cs="宋体"/>
                <w:color w:val="auto"/>
                <w:sz w:val="20"/>
                <w:szCs w:val="20"/>
              </w:rPr>
            </w:pPr>
            <w:r>
              <w:rPr>
                <w:rFonts w:hint="eastAsia" w:ascii="宋体" w:hAnsi="宋体"/>
                <w:color w:val="auto"/>
                <w:sz w:val="20"/>
                <w:szCs w:val="20"/>
              </w:rPr>
              <w:t>地基基础工程检测</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1043" w:type="dxa"/>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898" w:type="dxa"/>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2731" w:type="dxa"/>
            <w:vAlign w:val="center"/>
          </w:tcPr>
          <w:p>
            <w:pPr>
              <w:jc w:val="center"/>
              <w:rPr>
                <w:rFonts w:ascii="宋体" w:hAnsi="宋体" w:cs="宋体"/>
                <w:color w:val="auto"/>
                <w:sz w:val="20"/>
                <w:szCs w:val="20"/>
              </w:rPr>
            </w:pPr>
            <w:r>
              <w:rPr>
                <w:rFonts w:hint="eastAsia" w:ascii="宋体" w:hAnsi="宋体"/>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jc w:val="center"/>
              <w:rPr>
                <w:rFonts w:ascii="宋体" w:hAnsi="宋体" w:cs="宋体"/>
                <w:color w:val="auto"/>
                <w:sz w:val="20"/>
                <w:szCs w:val="20"/>
              </w:rPr>
            </w:pPr>
            <w:r>
              <w:rPr>
                <w:rFonts w:ascii="宋体" w:hAnsi="宋体"/>
                <w:color w:val="auto"/>
                <w:sz w:val="20"/>
                <w:szCs w:val="20"/>
              </w:rPr>
              <w:t>1.1</w:t>
            </w:r>
          </w:p>
        </w:tc>
        <w:tc>
          <w:tcPr>
            <w:tcW w:w="2977" w:type="dxa"/>
            <w:vAlign w:val="center"/>
          </w:tcPr>
          <w:p>
            <w:pPr>
              <w:rPr>
                <w:rFonts w:ascii="宋体" w:hAnsi="宋体" w:cs="宋体"/>
                <w:color w:val="auto"/>
                <w:sz w:val="20"/>
                <w:szCs w:val="20"/>
              </w:rPr>
            </w:pPr>
            <w:r>
              <w:rPr>
                <w:rFonts w:hint="eastAsia" w:ascii="宋体" w:hAnsi="宋体"/>
                <w:color w:val="auto"/>
                <w:sz w:val="20"/>
                <w:szCs w:val="20"/>
              </w:rPr>
              <w:t>天然岩石地基（钻芯）（孔径：</w:t>
            </w:r>
            <w:r>
              <w:rPr>
                <w:rFonts w:ascii="宋体" w:hAnsi="宋体"/>
                <w:color w:val="auto"/>
                <w:sz w:val="20"/>
                <w:szCs w:val="20"/>
              </w:rPr>
              <w:t>101mm)</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孔·米</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165</w:t>
            </w:r>
          </w:p>
        </w:tc>
        <w:tc>
          <w:tcPr>
            <w:tcW w:w="898" w:type="dxa"/>
            <w:vAlign w:val="center"/>
          </w:tcPr>
          <w:p>
            <w:pPr>
              <w:jc w:val="center"/>
              <w:rPr>
                <w:rFonts w:ascii="宋体" w:hAnsi="宋体" w:cs="宋体"/>
                <w:color w:val="auto"/>
                <w:sz w:val="20"/>
                <w:szCs w:val="20"/>
              </w:rPr>
            </w:pPr>
            <w:r>
              <w:rPr>
                <w:rFonts w:ascii="宋体" w:hAnsi="宋体"/>
                <w:color w:val="auto"/>
                <w:sz w:val="20"/>
                <w:szCs w:val="20"/>
              </w:rPr>
              <w:t>320</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2004）428“附件48-2”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jc w:val="center"/>
              <w:rPr>
                <w:rFonts w:ascii="宋体" w:hAnsi="宋体" w:cs="宋体"/>
                <w:color w:val="auto"/>
                <w:sz w:val="20"/>
                <w:szCs w:val="20"/>
              </w:rPr>
            </w:pPr>
            <w:r>
              <w:rPr>
                <w:rFonts w:ascii="宋体" w:hAnsi="宋体"/>
                <w:color w:val="auto"/>
                <w:sz w:val="20"/>
                <w:szCs w:val="20"/>
              </w:rPr>
              <w:t>1.2</w:t>
            </w:r>
          </w:p>
        </w:tc>
        <w:tc>
          <w:tcPr>
            <w:tcW w:w="2977" w:type="dxa"/>
            <w:vAlign w:val="center"/>
          </w:tcPr>
          <w:p>
            <w:pPr>
              <w:rPr>
                <w:rFonts w:ascii="宋体" w:hAnsi="宋体" w:cs="宋体"/>
                <w:color w:val="auto"/>
                <w:sz w:val="20"/>
                <w:szCs w:val="20"/>
              </w:rPr>
            </w:pPr>
            <w:r>
              <w:rPr>
                <w:rFonts w:hint="eastAsia" w:ascii="宋体" w:hAnsi="宋体"/>
                <w:color w:val="auto"/>
                <w:sz w:val="20"/>
                <w:szCs w:val="20"/>
              </w:rPr>
              <w:t>天然地基平板荷载</w:t>
            </w:r>
            <w:r>
              <w:rPr>
                <w:rFonts w:ascii="宋体" w:hAnsi="宋体"/>
                <w:color w:val="auto"/>
                <w:sz w:val="20"/>
                <w:szCs w:val="20"/>
              </w:rPr>
              <w:t>(Q≤500KN）</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0</w:t>
            </w:r>
          </w:p>
        </w:tc>
        <w:tc>
          <w:tcPr>
            <w:tcW w:w="898" w:type="dxa"/>
            <w:vAlign w:val="center"/>
          </w:tcPr>
          <w:p>
            <w:pPr>
              <w:jc w:val="center"/>
              <w:rPr>
                <w:rFonts w:ascii="宋体" w:hAnsi="宋体" w:cs="宋体"/>
                <w:color w:val="auto"/>
                <w:sz w:val="20"/>
                <w:szCs w:val="20"/>
              </w:rPr>
            </w:pPr>
            <w:r>
              <w:rPr>
                <w:rFonts w:ascii="宋体" w:hAnsi="宋体"/>
                <w:color w:val="auto"/>
                <w:sz w:val="20"/>
                <w:szCs w:val="20"/>
              </w:rPr>
              <w:t>6246.4</w:t>
            </w:r>
          </w:p>
        </w:tc>
        <w:tc>
          <w:tcPr>
            <w:tcW w:w="2731" w:type="dxa"/>
            <w:vAlign w:val="center"/>
          </w:tcPr>
          <w:p>
            <w:pPr>
              <w:rPr>
                <w:rFonts w:ascii="宋体" w:hAnsi="宋体" w:cs="宋体"/>
                <w:color w:val="auto"/>
                <w:sz w:val="20"/>
                <w:szCs w:val="20"/>
              </w:rPr>
            </w:pPr>
            <w:r>
              <w:rPr>
                <w:rFonts w:hint="eastAsia" w:ascii="宋体" w:hAnsi="宋体"/>
                <w:color w:val="auto"/>
                <w:sz w:val="20"/>
                <w:szCs w:val="20"/>
              </w:rPr>
              <w:t>工程勘察收费标准</w:t>
            </w:r>
            <w:r>
              <w:rPr>
                <w:rFonts w:ascii="宋体" w:hAnsi="宋体"/>
                <w:color w:val="auto"/>
                <w:sz w:val="20"/>
                <w:szCs w:val="20"/>
              </w:rPr>
              <w:t>2002“表4-2-1”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jc w:val="center"/>
              <w:rPr>
                <w:rFonts w:ascii="宋体" w:hAnsi="宋体" w:cs="宋体"/>
                <w:color w:val="auto"/>
                <w:sz w:val="20"/>
                <w:szCs w:val="20"/>
              </w:rPr>
            </w:pPr>
            <w:r>
              <w:rPr>
                <w:rFonts w:ascii="宋体" w:hAnsi="宋体"/>
                <w:color w:val="auto"/>
                <w:sz w:val="20"/>
                <w:szCs w:val="20"/>
              </w:rPr>
              <w:t>1.3</w:t>
            </w:r>
          </w:p>
        </w:tc>
        <w:tc>
          <w:tcPr>
            <w:tcW w:w="2977" w:type="dxa"/>
            <w:vAlign w:val="center"/>
          </w:tcPr>
          <w:p>
            <w:pPr>
              <w:rPr>
                <w:rFonts w:ascii="宋体" w:hAnsi="宋体" w:cs="宋体"/>
                <w:color w:val="auto"/>
                <w:sz w:val="20"/>
                <w:szCs w:val="20"/>
              </w:rPr>
            </w:pPr>
            <w:r>
              <w:rPr>
                <w:rFonts w:hint="eastAsia" w:ascii="宋体" w:hAnsi="宋体"/>
                <w:color w:val="auto"/>
                <w:sz w:val="20"/>
                <w:szCs w:val="20"/>
              </w:rPr>
              <w:t>天然地基平板荷载（</w:t>
            </w:r>
            <w:r>
              <w:rPr>
                <w:rFonts w:ascii="宋体" w:hAnsi="宋体"/>
                <w:color w:val="auto"/>
                <w:sz w:val="20"/>
                <w:szCs w:val="20"/>
              </w:rPr>
              <w:t>Q≤1000KN）</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207</w:t>
            </w:r>
          </w:p>
        </w:tc>
        <w:tc>
          <w:tcPr>
            <w:tcW w:w="898" w:type="dxa"/>
            <w:vAlign w:val="center"/>
          </w:tcPr>
          <w:p>
            <w:pPr>
              <w:jc w:val="center"/>
              <w:rPr>
                <w:rFonts w:ascii="宋体" w:hAnsi="宋体" w:cs="宋体"/>
                <w:color w:val="auto"/>
                <w:sz w:val="20"/>
                <w:szCs w:val="20"/>
              </w:rPr>
            </w:pPr>
            <w:r>
              <w:rPr>
                <w:rFonts w:ascii="宋体" w:hAnsi="宋体"/>
                <w:color w:val="auto"/>
                <w:sz w:val="20"/>
                <w:szCs w:val="20"/>
              </w:rPr>
              <w:t>9760</w:t>
            </w:r>
          </w:p>
        </w:tc>
        <w:tc>
          <w:tcPr>
            <w:tcW w:w="2731" w:type="dxa"/>
            <w:vAlign w:val="center"/>
          </w:tcPr>
          <w:p>
            <w:pPr>
              <w:rPr>
                <w:rFonts w:ascii="宋体" w:hAnsi="宋体" w:cs="宋体"/>
                <w:color w:val="auto"/>
                <w:sz w:val="20"/>
                <w:szCs w:val="20"/>
              </w:rPr>
            </w:pPr>
            <w:r>
              <w:rPr>
                <w:rFonts w:hint="eastAsia" w:ascii="宋体" w:hAnsi="宋体"/>
                <w:color w:val="auto"/>
                <w:sz w:val="20"/>
                <w:szCs w:val="20"/>
              </w:rPr>
              <w:t>工程勘察收费标准</w:t>
            </w:r>
            <w:r>
              <w:rPr>
                <w:rFonts w:ascii="宋体" w:hAnsi="宋体"/>
                <w:color w:val="auto"/>
                <w:sz w:val="20"/>
                <w:szCs w:val="20"/>
              </w:rPr>
              <w:t>2002“表4-2-1”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jc w:val="center"/>
              <w:rPr>
                <w:rFonts w:ascii="宋体" w:hAnsi="宋体" w:cs="宋体"/>
                <w:color w:val="auto"/>
                <w:sz w:val="20"/>
                <w:szCs w:val="20"/>
              </w:rPr>
            </w:pPr>
            <w:r>
              <w:rPr>
                <w:rFonts w:ascii="宋体" w:hAnsi="宋体"/>
                <w:color w:val="auto"/>
                <w:sz w:val="20"/>
                <w:szCs w:val="20"/>
              </w:rPr>
              <w:t>1.4</w:t>
            </w:r>
          </w:p>
        </w:tc>
        <w:tc>
          <w:tcPr>
            <w:tcW w:w="2977" w:type="dxa"/>
            <w:vAlign w:val="center"/>
          </w:tcPr>
          <w:p>
            <w:pPr>
              <w:rPr>
                <w:rFonts w:ascii="宋体" w:hAnsi="宋体" w:cs="宋体"/>
                <w:color w:val="auto"/>
                <w:sz w:val="20"/>
                <w:szCs w:val="20"/>
              </w:rPr>
            </w:pPr>
            <w:r>
              <w:rPr>
                <w:rFonts w:hint="eastAsia" w:ascii="宋体" w:hAnsi="宋体"/>
                <w:color w:val="auto"/>
                <w:sz w:val="20"/>
                <w:szCs w:val="20"/>
              </w:rPr>
              <w:t>复合地基单桩荷载</w:t>
            </w:r>
            <w:r>
              <w:rPr>
                <w:rFonts w:ascii="宋体" w:hAnsi="宋体"/>
                <w:color w:val="auto"/>
                <w:sz w:val="20"/>
                <w:szCs w:val="20"/>
              </w:rPr>
              <w:t>(Q≤500KN）</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0</w:t>
            </w:r>
          </w:p>
        </w:tc>
        <w:tc>
          <w:tcPr>
            <w:tcW w:w="898" w:type="dxa"/>
            <w:vAlign w:val="center"/>
          </w:tcPr>
          <w:p>
            <w:pPr>
              <w:jc w:val="center"/>
              <w:rPr>
                <w:rFonts w:ascii="宋体" w:hAnsi="宋体" w:cs="宋体"/>
                <w:color w:val="auto"/>
                <w:sz w:val="20"/>
                <w:szCs w:val="20"/>
              </w:rPr>
            </w:pPr>
            <w:r>
              <w:rPr>
                <w:rFonts w:ascii="宋体" w:hAnsi="宋体"/>
                <w:color w:val="auto"/>
                <w:sz w:val="20"/>
                <w:szCs w:val="20"/>
              </w:rPr>
              <w:t>6246.4</w:t>
            </w:r>
          </w:p>
        </w:tc>
        <w:tc>
          <w:tcPr>
            <w:tcW w:w="2731" w:type="dxa"/>
            <w:vAlign w:val="center"/>
          </w:tcPr>
          <w:p>
            <w:pPr>
              <w:rPr>
                <w:rFonts w:ascii="宋体" w:hAnsi="宋体" w:cs="宋体"/>
                <w:color w:val="auto"/>
                <w:sz w:val="20"/>
                <w:szCs w:val="20"/>
              </w:rPr>
            </w:pPr>
            <w:r>
              <w:rPr>
                <w:rFonts w:hint="eastAsia" w:ascii="宋体" w:hAnsi="宋体"/>
                <w:color w:val="auto"/>
                <w:sz w:val="20"/>
                <w:szCs w:val="20"/>
              </w:rPr>
              <w:t>工程勘察收费标准</w:t>
            </w:r>
            <w:r>
              <w:rPr>
                <w:rFonts w:ascii="宋体" w:hAnsi="宋体"/>
                <w:color w:val="auto"/>
                <w:sz w:val="20"/>
                <w:szCs w:val="20"/>
              </w:rPr>
              <w:t>2002“表4-2-1”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jc w:val="center"/>
              <w:rPr>
                <w:rFonts w:ascii="宋体" w:hAnsi="宋体" w:cs="宋体"/>
                <w:color w:val="auto"/>
                <w:sz w:val="20"/>
                <w:szCs w:val="20"/>
              </w:rPr>
            </w:pPr>
            <w:r>
              <w:rPr>
                <w:rFonts w:ascii="宋体" w:hAnsi="宋体"/>
                <w:color w:val="auto"/>
                <w:sz w:val="20"/>
                <w:szCs w:val="20"/>
              </w:rPr>
              <w:t>1.5</w:t>
            </w:r>
          </w:p>
        </w:tc>
        <w:tc>
          <w:tcPr>
            <w:tcW w:w="2977" w:type="dxa"/>
            <w:vAlign w:val="center"/>
          </w:tcPr>
          <w:p>
            <w:pPr>
              <w:rPr>
                <w:rFonts w:ascii="宋体" w:hAnsi="宋体" w:cs="宋体"/>
                <w:color w:val="auto"/>
                <w:sz w:val="20"/>
                <w:szCs w:val="20"/>
              </w:rPr>
            </w:pPr>
            <w:r>
              <w:rPr>
                <w:rFonts w:hint="eastAsia" w:ascii="宋体" w:hAnsi="宋体"/>
                <w:color w:val="auto"/>
                <w:sz w:val="20"/>
                <w:szCs w:val="20"/>
              </w:rPr>
              <w:t>复合地基单桩荷载</w:t>
            </w:r>
            <w:r>
              <w:rPr>
                <w:rFonts w:ascii="宋体" w:hAnsi="宋体"/>
                <w:color w:val="auto"/>
                <w:sz w:val="20"/>
                <w:szCs w:val="20"/>
              </w:rPr>
              <w:t>(Q≤1000KN）</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0</w:t>
            </w:r>
          </w:p>
        </w:tc>
        <w:tc>
          <w:tcPr>
            <w:tcW w:w="898" w:type="dxa"/>
            <w:vAlign w:val="center"/>
          </w:tcPr>
          <w:p>
            <w:pPr>
              <w:jc w:val="center"/>
              <w:rPr>
                <w:rFonts w:ascii="宋体" w:hAnsi="宋体" w:cs="宋体"/>
                <w:color w:val="auto"/>
                <w:sz w:val="20"/>
                <w:szCs w:val="20"/>
              </w:rPr>
            </w:pPr>
            <w:r>
              <w:rPr>
                <w:rFonts w:ascii="宋体" w:hAnsi="宋体"/>
                <w:color w:val="auto"/>
                <w:sz w:val="20"/>
                <w:szCs w:val="20"/>
              </w:rPr>
              <w:t>9760</w:t>
            </w:r>
          </w:p>
        </w:tc>
        <w:tc>
          <w:tcPr>
            <w:tcW w:w="2731" w:type="dxa"/>
            <w:vAlign w:val="center"/>
          </w:tcPr>
          <w:p>
            <w:pPr>
              <w:rPr>
                <w:rFonts w:ascii="宋体" w:hAnsi="宋体" w:cs="宋体"/>
                <w:color w:val="auto"/>
                <w:sz w:val="20"/>
                <w:szCs w:val="20"/>
              </w:rPr>
            </w:pPr>
            <w:r>
              <w:rPr>
                <w:rFonts w:hint="eastAsia" w:ascii="宋体" w:hAnsi="宋体"/>
                <w:color w:val="auto"/>
                <w:sz w:val="20"/>
                <w:szCs w:val="20"/>
              </w:rPr>
              <w:t>工程勘察收费标准</w:t>
            </w:r>
            <w:r>
              <w:rPr>
                <w:rFonts w:ascii="宋体" w:hAnsi="宋体"/>
                <w:color w:val="auto"/>
                <w:sz w:val="20"/>
                <w:szCs w:val="20"/>
              </w:rPr>
              <w:t>2002“表4-2-1”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jc w:val="center"/>
              <w:rPr>
                <w:rFonts w:ascii="宋体" w:hAnsi="宋体" w:cs="宋体"/>
                <w:color w:val="auto"/>
                <w:sz w:val="20"/>
                <w:szCs w:val="20"/>
              </w:rPr>
            </w:pPr>
            <w:r>
              <w:rPr>
                <w:rFonts w:ascii="宋体" w:hAnsi="宋体"/>
                <w:color w:val="auto"/>
                <w:sz w:val="20"/>
                <w:szCs w:val="20"/>
              </w:rPr>
              <w:t>1.6</w:t>
            </w:r>
          </w:p>
        </w:tc>
        <w:tc>
          <w:tcPr>
            <w:tcW w:w="2977" w:type="dxa"/>
            <w:vAlign w:val="center"/>
          </w:tcPr>
          <w:p>
            <w:pPr>
              <w:rPr>
                <w:rFonts w:ascii="宋体" w:hAnsi="宋体" w:cs="宋体"/>
                <w:color w:val="auto"/>
                <w:sz w:val="20"/>
                <w:szCs w:val="20"/>
              </w:rPr>
            </w:pPr>
            <w:r>
              <w:rPr>
                <w:rFonts w:hint="eastAsia" w:ascii="宋体" w:hAnsi="宋体"/>
                <w:color w:val="auto"/>
                <w:sz w:val="20"/>
                <w:szCs w:val="20"/>
              </w:rPr>
              <w:t>轻型动力触探</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88</w:t>
            </w:r>
          </w:p>
        </w:tc>
        <w:tc>
          <w:tcPr>
            <w:tcW w:w="898" w:type="dxa"/>
            <w:vAlign w:val="center"/>
          </w:tcPr>
          <w:p>
            <w:pPr>
              <w:jc w:val="center"/>
              <w:rPr>
                <w:rFonts w:ascii="宋体" w:hAnsi="宋体" w:cs="宋体"/>
                <w:color w:val="auto"/>
                <w:sz w:val="20"/>
                <w:szCs w:val="20"/>
              </w:rPr>
            </w:pPr>
            <w:r>
              <w:rPr>
                <w:rFonts w:ascii="宋体" w:hAnsi="宋体"/>
                <w:color w:val="auto"/>
                <w:sz w:val="20"/>
                <w:szCs w:val="20"/>
              </w:rPr>
              <w:t>72.00</w:t>
            </w:r>
          </w:p>
        </w:tc>
        <w:tc>
          <w:tcPr>
            <w:tcW w:w="2731" w:type="dxa"/>
            <w:vAlign w:val="center"/>
          </w:tcPr>
          <w:p>
            <w:pPr>
              <w:rPr>
                <w:rFonts w:ascii="宋体" w:hAnsi="宋体" w:cs="宋体"/>
                <w:color w:val="auto"/>
                <w:sz w:val="20"/>
                <w:szCs w:val="20"/>
              </w:rPr>
            </w:pPr>
            <w:r>
              <w:rPr>
                <w:rFonts w:hint="eastAsia" w:ascii="宋体" w:hAnsi="宋体"/>
                <w:color w:val="auto"/>
                <w:sz w:val="20"/>
                <w:szCs w:val="20"/>
              </w:rPr>
              <w:t>工程勘察收费标准</w:t>
            </w:r>
            <w:r>
              <w:rPr>
                <w:rFonts w:ascii="宋体" w:hAnsi="宋体"/>
                <w:color w:val="auto"/>
                <w:sz w:val="20"/>
                <w:szCs w:val="20"/>
              </w:rPr>
              <w:t>2002“表3-3-4”二类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jc w:val="center"/>
              <w:rPr>
                <w:rFonts w:ascii="宋体" w:hAnsi="宋体" w:cs="宋体"/>
                <w:color w:val="auto"/>
                <w:sz w:val="20"/>
                <w:szCs w:val="20"/>
              </w:rPr>
            </w:pPr>
            <w:r>
              <w:rPr>
                <w:rFonts w:ascii="宋体" w:hAnsi="宋体"/>
                <w:color w:val="auto"/>
                <w:sz w:val="20"/>
                <w:szCs w:val="20"/>
              </w:rPr>
              <w:t>1.7</w:t>
            </w:r>
          </w:p>
        </w:tc>
        <w:tc>
          <w:tcPr>
            <w:tcW w:w="2977" w:type="dxa"/>
            <w:vAlign w:val="center"/>
          </w:tcPr>
          <w:p>
            <w:pPr>
              <w:rPr>
                <w:rFonts w:ascii="宋体" w:hAnsi="宋体" w:cs="宋体"/>
                <w:color w:val="auto"/>
                <w:sz w:val="20"/>
                <w:szCs w:val="20"/>
              </w:rPr>
            </w:pPr>
            <w:r>
              <w:rPr>
                <w:rFonts w:ascii="宋体" w:hAnsi="宋体"/>
                <w:color w:val="auto"/>
                <w:sz w:val="20"/>
                <w:szCs w:val="20"/>
              </w:rPr>
              <w:t>K30平板荷载</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0</w:t>
            </w:r>
          </w:p>
        </w:tc>
        <w:tc>
          <w:tcPr>
            <w:tcW w:w="898" w:type="dxa"/>
            <w:vAlign w:val="center"/>
          </w:tcPr>
          <w:p>
            <w:pPr>
              <w:jc w:val="center"/>
              <w:rPr>
                <w:rFonts w:ascii="宋体" w:hAnsi="宋体" w:cs="宋体"/>
                <w:color w:val="auto"/>
                <w:sz w:val="20"/>
                <w:szCs w:val="20"/>
              </w:rPr>
            </w:pPr>
            <w:r>
              <w:rPr>
                <w:rFonts w:ascii="宋体" w:hAnsi="宋体"/>
                <w:color w:val="auto"/>
                <w:sz w:val="20"/>
                <w:szCs w:val="20"/>
              </w:rPr>
              <w:t>2872</w:t>
            </w:r>
          </w:p>
        </w:tc>
        <w:tc>
          <w:tcPr>
            <w:tcW w:w="2731" w:type="dxa"/>
            <w:vAlign w:val="center"/>
          </w:tcPr>
          <w:p>
            <w:pPr>
              <w:rPr>
                <w:rFonts w:ascii="宋体" w:hAnsi="宋体" w:cs="宋体"/>
                <w:color w:val="auto"/>
                <w:sz w:val="20"/>
                <w:szCs w:val="20"/>
              </w:rPr>
            </w:pPr>
            <w:r>
              <w:rPr>
                <w:rFonts w:hint="eastAsia" w:ascii="宋体" w:hAnsi="宋体"/>
                <w:color w:val="auto"/>
                <w:sz w:val="20"/>
                <w:szCs w:val="20"/>
              </w:rPr>
              <w:t>工程勘察收费标准</w:t>
            </w:r>
            <w:r>
              <w:rPr>
                <w:rFonts w:ascii="宋体" w:hAnsi="宋体"/>
                <w:color w:val="auto"/>
                <w:sz w:val="20"/>
                <w:szCs w:val="20"/>
              </w:rPr>
              <w:t>2002“表3-3-4”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jc w:val="center"/>
              <w:rPr>
                <w:rFonts w:ascii="宋体" w:hAnsi="宋体" w:cs="宋体"/>
                <w:color w:val="auto"/>
                <w:sz w:val="20"/>
                <w:szCs w:val="20"/>
              </w:rPr>
            </w:pPr>
            <w:r>
              <w:rPr>
                <w:rFonts w:ascii="宋体" w:hAnsi="宋体"/>
                <w:color w:val="auto"/>
                <w:sz w:val="20"/>
                <w:szCs w:val="20"/>
              </w:rPr>
              <w:t>1.8</w:t>
            </w:r>
          </w:p>
        </w:tc>
        <w:tc>
          <w:tcPr>
            <w:tcW w:w="2977" w:type="dxa"/>
            <w:vAlign w:val="center"/>
          </w:tcPr>
          <w:p>
            <w:pPr>
              <w:rPr>
                <w:rFonts w:ascii="宋体" w:hAnsi="宋体" w:cs="宋体"/>
                <w:color w:val="auto"/>
                <w:sz w:val="20"/>
                <w:szCs w:val="20"/>
              </w:rPr>
            </w:pPr>
            <w:r>
              <w:rPr>
                <w:rFonts w:hint="eastAsia" w:ascii="宋体" w:hAnsi="宋体"/>
                <w:color w:val="auto"/>
                <w:sz w:val="20"/>
                <w:szCs w:val="20"/>
              </w:rPr>
              <w:t>水泥搅拌桩抽芯</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米</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0</w:t>
            </w:r>
          </w:p>
        </w:tc>
        <w:tc>
          <w:tcPr>
            <w:tcW w:w="898" w:type="dxa"/>
            <w:vAlign w:val="center"/>
          </w:tcPr>
          <w:p>
            <w:pPr>
              <w:jc w:val="center"/>
              <w:rPr>
                <w:rFonts w:ascii="宋体" w:hAnsi="宋体" w:cs="宋体"/>
                <w:color w:val="auto"/>
                <w:sz w:val="20"/>
                <w:szCs w:val="20"/>
              </w:rPr>
            </w:pPr>
            <w:r>
              <w:rPr>
                <w:rFonts w:ascii="宋体" w:hAnsi="宋体"/>
                <w:color w:val="auto"/>
                <w:sz w:val="20"/>
                <w:szCs w:val="20"/>
              </w:rPr>
              <w:t>224</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2004）428“附件50-1”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jc w:val="center"/>
              <w:rPr>
                <w:rFonts w:ascii="宋体" w:hAnsi="宋体" w:cs="宋体"/>
                <w:color w:val="auto"/>
                <w:sz w:val="20"/>
                <w:szCs w:val="20"/>
              </w:rPr>
            </w:pPr>
            <w:r>
              <w:rPr>
                <w:rFonts w:ascii="宋体" w:hAnsi="宋体"/>
                <w:color w:val="auto"/>
                <w:sz w:val="20"/>
                <w:szCs w:val="20"/>
              </w:rPr>
              <w:t>1.9</w:t>
            </w:r>
          </w:p>
        </w:tc>
        <w:tc>
          <w:tcPr>
            <w:tcW w:w="2977" w:type="dxa"/>
            <w:vAlign w:val="center"/>
          </w:tcPr>
          <w:p>
            <w:pPr>
              <w:rPr>
                <w:rFonts w:ascii="宋体" w:hAnsi="宋体" w:cs="宋体"/>
                <w:color w:val="auto"/>
                <w:sz w:val="20"/>
                <w:szCs w:val="20"/>
              </w:rPr>
            </w:pPr>
            <w:r>
              <w:rPr>
                <w:rFonts w:hint="eastAsia" w:ascii="宋体" w:hAnsi="宋体"/>
                <w:color w:val="auto"/>
                <w:sz w:val="20"/>
                <w:szCs w:val="20"/>
              </w:rPr>
              <w:t>旋喷桩抽芯</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米</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550</w:t>
            </w:r>
          </w:p>
        </w:tc>
        <w:tc>
          <w:tcPr>
            <w:tcW w:w="898" w:type="dxa"/>
            <w:vAlign w:val="center"/>
          </w:tcPr>
          <w:p>
            <w:pPr>
              <w:jc w:val="center"/>
              <w:rPr>
                <w:rFonts w:ascii="宋体" w:hAnsi="宋体" w:cs="宋体"/>
                <w:color w:val="auto"/>
                <w:sz w:val="20"/>
                <w:szCs w:val="20"/>
              </w:rPr>
            </w:pPr>
            <w:r>
              <w:rPr>
                <w:rFonts w:ascii="宋体" w:hAnsi="宋体"/>
                <w:color w:val="auto"/>
                <w:sz w:val="20"/>
                <w:szCs w:val="20"/>
              </w:rPr>
              <w:t>224</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2004）428“附件50-1”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jc w:val="center"/>
              <w:rPr>
                <w:rFonts w:ascii="宋体" w:hAnsi="宋体" w:cs="宋体"/>
                <w:color w:val="auto"/>
                <w:sz w:val="20"/>
                <w:szCs w:val="20"/>
              </w:rPr>
            </w:pPr>
            <w:r>
              <w:rPr>
                <w:rFonts w:ascii="宋体" w:hAnsi="宋体"/>
                <w:color w:val="auto"/>
                <w:sz w:val="20"/>
                <w:szCs w:val="20"/>
              </w:rPr>
              <w:t>1.10</w:t>
            </w:r>
          </w:p>
        </w:tc>
        <w:tc>
          <w:tcPr>
            <w:tcW w:w="2977" w:type="dxa"/>
            <w:vAlign w:val="center"/>
          </w:tcPr>
          <w:p>
            <w:pPr>
              <w:rPr>
                <w:rFonts w:ascii="宋体" w:hAnsi="宋体" w:cs="宋体"/>
                <w:color w:val="auto"/>
                <w:sz w:val="20"/>
                <w:szCs w:val="20"/>
              </w:rPr>
            </w:pPr>
            <w:r>
              <w:rPr>
                <w:rFonts w:hint="eastAsia" w:ascii="宋体" w:hAnsi="宋体"/>
                <w:color w:val="auto"/>
                <w:sz w:val="20"/>
                <w:szCs w:val="20"/>
              </w:rPr>
              <w:t>锚杆（索）抗拔</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25</w:t>
            </w:r>
          </w:p>
        </w:tc>
        <w:tc>
          <w:tcPr>
            <w:tcW w:w="898" w:type="dxa"/>
            <w:vAlign w:val="center"/>
          </w:tcPr>
          <w:p>
            <w:pPr>
              <w:jc w:val="center"/>
              <w:rPr>
                <w:rFonts w:ascii="宋体" w:hAnsi="宋体" w:cs="宋体"/>
                <w:color w:val="auto"/>
                <w:sz w:val="20"/>
                <w:szCs w:val="20"/>
              </w:rPr>
            </w:pPr>
            <w:r>
              <w:rPr>
                <w:rFonts w:ascii="宋体" w:hAnsi="宋体"/>
                <w:color w:val="auto"/>
                <w:sz w:val="20"/>
                <w:szCs w:val="20"/>
              </w:rPr>
              <w:t>3200</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2004）428“附件54-1”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jc w:val="center"/>
              <w:rPr>
                <w:rFonts w:ascii="宋体" w:hAnsi="宋体" w:cs="宋体"/>
                <w:color w:val="auto"/>
                <w:sz w:val="20"/>
                <w:szCs w:val="20"/>
              </w:rPr>
            </w:pPr>
            <w:r>
              <w:rPr>
                <w:rFonts w:ascii="宋体" w:hAnsi="宋体"/>
                <w:color w:val="auto"/>
                <w:sz w:val="20"/>
                <w:szCs w:val="20"/>
              </w:rPr>
              <w:t>1.11</w:t>
            </w:r>
          </w:p>
        </w:tc>
        <w:tc>
          <w:tcPr>
            <w:tcW w:w="2977" w:type="dxa"/>
            <w:vAlign w:val="center"/>
          </w:tcPr>
          <w:p>
            <w:pPr>
              <w:rPr>
                <w:rFonts w:ascii="宋体" w:hAnsi="宋体" w:cs="宋体"/>
                <w:color w:val="auto"/>
                <w:sz w:val="20"/>
                <w:szCs w:val="20"/>
              </w:rPr>
            </w:pPr>
            <w:r>
              <w:rPr>
                <w:rFonts w:hint="eastAsia" w:ascii="宋体" w:hAnsi="宋体"/>
                <w:color w:val="auto"/>
                <w:sz w:val="20"/>
                <w:szCs w:val="20"/>
              </w:rPr>
              <w:t>土钉墙厚度钻芯</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3</w:t>
            </w:r>
          </w:p>
        </w:tc>
        <w:tc>
          <w:tcPr>
            <w:tcW w:w="898" w:type="dxa"/>
            <w:vAlign w:val="center"/>
          </w:tcPr>
          <w:p>
            <w:pPr>
              <w:jc w:val="center"/>
              <w:rPr>
                <w:rFonts w:ascii="宋体" w:hAnsi="宋体" w:cs="宋体"/>
                <w:color w:val="auto"/>
                <w:sz w:val="20"/>
                <w:szCs w:val="20"/>
              </w:rPr>
            </w:pPr>
            <w:r>
              <w:rPr>
                <w:rFonts w:ascii="宋体" w:hAnsi="宋体"/>
                <w:color w:val="auto"/>
                <w:sz w:val="20"/>
                <w:szCs w:val="20"/>
              </w:rPr>
              <w:t>400</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2004）428“附件43-1”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jc w:val="center"/>
              <w:rPr>
                <w:rFonts w:ascii="宋体" w:hAnsi="宋体" w:cs="宋体"/>
                <w:color w:val="auto"/>
                <w:sz w:val="20"/>
                <w:szCs w:val="20"/>
              </w:rPr>
            </w:pPr>
            <w:r>
              <w:rPr>
                <w:rFonts w:ascii="宋体" w:hAnsi="宋体"/>
                <w:color w:val="auto"/>
                <w:sz w:val="20"/>
                <w:szCs w:val="20"/>
              </w:rPr>
              <w:t>1.12</w:t>
            </w:r>
          </w:p>
        </w:tc>
        <w:tc>
          <w:tcPr>
            <w:tcW w:w="2977" w:type="dxa"/>
            <w:vAlign w:val="center"/>
          </w:tcPr>
          <w:p>
            <w:pPr>
              <w:rPr>
                <w:rFonts w:ascii="宋体" w:hAnsi="宋体" w:cs="宋体"/>
                <w:color w:val="auto"/>
                <w:sz w:val="20"/>
                <w:szCs w:val="20"/>
              </w:rPr>
            </w:pPr>
            <w:r>
              <w:rPr>
                <w:rFonts w:hint="eastAsia" w:ascii="宋体" w:hAnsi="宋体"/>
                <w:color w:val="auto"/>
                <w:sz w:val="20"/>
                <w:szCs w:val="20"/>
              </w:rPr>
              <w:t>地下连续墙完整性检测（超声波）</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管·米</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41227</w:t>
            </w:r>
          </w:p>
        </w:tc>
        <w:tc>
          <w:tcPr>
            <w:tcW w:w="898" w:type="dxa"/>
            <w:vAlign w:val="center"/>
          </w:tcPr>
          <w:p>
            <w:pPr>
              <w:jc w:val="center"/>
              <w:rPr>
                <w:rFonts w:ascii="宋体" w:hAnsi="宋体" w:cs="宋体"/>
                <w:color w:val="auto"/>
                <w:sz w:val="20"/>
                <w:szCs w:val="20"/>
              </w:rPr>
            </w:pPr>
            <w:r>
              <w:rPr>
                <w:rFonts w:ascii="宋体" w:hAnsi="宋体"/>
                <w:color w:val="auto"/>
                <w:sz w:val="20"/>
                <w:szCs w:val="20"/>
              </w:rPr>
              <w:t>24</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2004）428“附件66-1”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jc w:val="center"/>
              <w:rPr>
                <w:rFonts w:ascii="宋体" w:hAnsi="宋体" w:cs="宋体"/>
                <w:color w:val="auto"/>
                <w:sz w:val="20"/>
                <w:szCs w:val="20"/>
              </w:rPr>
            </w:pPr>
            <w:r>
              <w:rPr>
                <w:rFonts w:ascii="宋体" w:hAnsi="宋体"/>
                <w:color w:val="auto"/>
                <w:sz w:val="20"/>
                <w:szCs w:val="20"/>
              </w:rPr>
              <w:t>1.13</w:t>
            </w:r>
          </w:p>
        </w:tc>
        <w:tc>
          <w:tcPr>
            <w:tcW w:w="2977" w:type="dxa"/>
            <w:vAlign w:val="center"/>
          </w:tcPr>
          <w:p>
            <w:pPr>
              <w:rPr>
                <w:rFonts w:ascii="宋体" w:hAnsi="宋体" w:cs="宋体"/>
                <w:color w:val="auto"/>
                <w:sz w:val="20"/>
                <w:szCs w:val="20"/>
              </w:rPr>
            </w:pPr>
            <w:r>
              <w:rPr>
                <w:rFonts w:hint="eastAsia" w:ascii="宋体" w:hAnsi="宋体"/>
                <w:color w:val="auto"/>
                <w:sz w:val="20"/>
                <w:szCs w:val="20"/>
              </w:rPr>
              <w:t>钻孔桩含抗拔声波透射法检测</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管·米</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6762</w:t>
            </w:r>
          </w:p>
        </w:tc>
        <w:tc>
          <w:tcPr>
            <w:tcW w:w="898" w:type="dxa"/>
            <w:vAlign w:val="center"/>
          </w:tcPr>
          <w:p>
            <w:pPr>
              <w:jc w:val="center"/>
              <w:rPr>
                <w:rFonts w:ascii="宋体" w:hAnsi="宋体" w:cs="宋体"/>
                <w:color w:val="auto"/>
                <w:sz w:val="20"/>
                <w:szCs w:val="20"/>
              </w:rPr>
            </w:pPr>
            <w:r>
              <w:rPr>
                <w:rFonts w:ascii="宋体" w:hAnsi="宋体"/>
                <w:color w:val="auto"/>
                <w:sz w:val="20"/>
                <w:szCs w:val="20"/>
              </w:rPr>
              <w:t>24</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2004）428“附件66-1”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jc w:val="center"/>
              <w:rPr>
                <w:rFonts w:ascii="宋体" w:hAnsi="宋体" w:cs="宋体"/>
                <w:color w:val="auto"/>
                <w:sz w:val="20"/>
                <w:szCs w:val="20"/>
              </w:rPr>
            </w:pPr>
            <w:r>
              <w:rPr>
                <w:rFonts w:ascii="宋体" w:hAnsi="宋体"/>
                <w:color w:val="auto"/>
                <w:sz w:val="20"/>
                <w:szCs w:val="20"/>
              </w:rPr>
              <w:t>1.14</w:t>
            </w:r>
          </w:p>
        </w:tc>
        <w:tc>
          <w:tcPr>
            <w:tcW w:w="2977" w:type="dxa"/>
            <w:vAlign w:val="center"/>
          </w:tcPr>
          <w:p>
            <w:pPr>
              <w:rPr>
                <w:rFonts w:ascii="宋体" w:hAnsi="宋体" w:cs="宋体"/>
                <w:color w:val="auto"/>
                <w:sz w:val="20"/>
                <w:szCs w:val="20"/>
              </w:rPr>
            </w:pPr>
            <w:r>
              <w:rPr>
                <w:rFonts w:hint="eastAsia" w:ascii="宋体" w:hAnsi="宋体"/>
                <w:color w:val="auto"/>
                <w:sz w:val="20"/>
                <w:szCs w:val="20"/>
              </w:rPr>
              <w:t>灌注桩完整性检测（低应变）</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312</w:t>
            </w:r>
          </w:p>
        </w:tc>
        <w:tc>
          <w:tcPr>
            <w:tcW w:w="898" w:type="dxa"/>
            <w:vAlign w:val="center"/>
          </w:tcPr>
          <w:p>
            <w:pPr>
              <w:jc w:val="center"/>
              <w:rPr>
                <w:rFonts w:ascii="宋体" w:hAnsi="宋体" w:cs="宋体"/>
                <w:color w:val="auto"/>
                <w:sz w:val="20"/>
                <w:szCs w:val="20"/>
              </w:rPr>
            </w:pPr>
            <w:r>
              <w:rPr>
                <w:rFonts w:ascii="宋体" w:hAnsi="宋体"/>
                <w:color w:val="auto"/>
                <w:sz w:val="20"/>
                <w:szCs w:val="20"/>
              </w:rPr>
              <w:t>400</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粤建检协（</w:t>
            </w:r>
            <w:r>
              <w:rPr>
                <w:rFonts w:ascii="宋体" w:hAnsi="宋体"/>
                <w:color w:val="auto"/>
                <w:sz w:val="20"/>
                <w:szCs w:val="20"/>
              </w:rPr>
              <w:t>2015）8“附件1.11”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jc w:val="center"/>
              <w:rPr>
                <w:rFonts w:ascii="宋体" w:hAnsi="宋体" w:cs="宋体"/>
                <w:color w:val="auto"/>
                <w:sz w:val="20"/>
                <w:szCs w:val="20"/>
              </w:rPr>
            </w:pPr>
            <w:r>
              <w:rPr>
                <w:rFonts w:ascii="宋体" w:hAnsi="宋体"/>
                <w:color w:val="auto"/>
                <w:sz w:val="20"/>
                <w:szCs w:val="20"/>
              </w:rPr>
              <w:t>1.15</w:t>
            </w:r>
          </w:p>
        </w:tc>
        <w:tc>
          <w:tcPr>
            <w:tcW w:w="2977" w:type="dxa"/>
            <w:vAlign w:val="center"/>
          </w:tcPr>
          <w:p>
            <w:pPr>
              <w:rPr>
                <w:rFonts w:ascii="宋体" w:hAnsi="宋体" w:cs="宋体"/>
                <w:color w:val="auto"/>
                <w:sz w:val="20"/>
                <w:szCs w:val="20"/>
              </w:rPr>
            </w:pPr>
            <w:r>
              <w:rPr>
                <w:rFonts w:hint="eastAsia" w:ascii="宋体" w:hAnsi="宋体"/>
                <w:color w:val="auto"/>
                <w:sz w:val="20"/>
                <w:szCs w:val="20"/>
              </w:rPr>
              <w:t>管桩完整性检测（低应变）</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0</w:t>
            </w:r>
          </w:p>
        </w:tc>
        <w:tc>
          <w:tcPr>
            <w:tcW w:w="898" w:type="dxa"/>
            <w:vAlign w:val="center"/>
          </w:tcPr>
          <w:p>
            <w:pPr>
              <w:jc w:val="center"/>
              <w:rPr>
                <w:rFonts w:ascii="宋体" w:hAnsi="宋体" w:cs="宋体"/>
                <w:color w:val="auto"/>
                <w:sz w:val="20"/>
                <w:szCs w:val="20"/>
              </w:rPr>
            </w:pPr>
            <w:r>
              <w:rPr>
                <w:rFonts w:ascii="宋体" w:hAnsi="宋体"/>
                <w:color w:val="auto"/>
                <w:sz w:val="20"/>
                <w:szCs w:val="20"/>
              </w:rPr>
              <w:t>240</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粤建检协（</w:t>
            </w:r>
            <w:r>
              <w:rPr>
                <w:rFonts w:ascii="宋体" w:hAnsi="宋体"/>
                <w:color w:val="auto"/>
                <w:sz w:val="20"/>
                <w:szCs w:val="20"/>
              </w:rPr>
              <w:t>2015）8“附件1.11”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jc w:val="center"/>
              <w:rPr>
                <w:rFonts w:ascii="宋体" w:hAnsi="宋体" w:cs="宋体"/>
                <w:color w:val="auto"/>
                <w:sz w:val="20"/>
                <w:szCs w:val="20"/>
              </w:rPr>
            </w:pPr>
            <w:r>
              <w:rPr>
                <w:rFonts w:ascii="宋体" w:hAnsi="宋体"/>
                <w:color w:val="auto"/>
                <w:sz w:val="20"/>
                <w:szCs w:val="20"/>
              </w:rPr>
              <w:t>1.16</w:t>
            </w:r>
          </w:p>
        </w:tc>
        <w:tc>
          <w:tcPr>
            <w:tcW w:w="2977" w:type="dxa"/>
            <w:vAlign w:val="center"/>
          </w:tcPr>
          <w:p>
            <w:pPr>
              <w:rPr>
                <w:rFonts w:ascii="宋体" w:hAnsi="宋体" w:cs="宋体"/>
                <w:color w:val="auto"/>
                <w:sz w:val="20"/>
                <w:szCs w:val="20"/>
              </w:rPr>
            </w:pPr>
            <w:r>
              <w:rPr>
                <w:rFonts w:hint="eastAsia" w:ascii="宋体" w:hAnsi="宋体"/>
                <w:color w:val="auto"/>
                <w:sz w:val="20"/>
                <w:szCs w:val="20"/>
              </w:rPr>
              <w:t>高应变检测（≤</w:t>
            </w:r>
            <w:r>
              <w:rPr>
                <w:rFonts w:ascii="宋体" w:hAnsi="宋体"/>
                <w:color w:val="auto"/>
                <w:sz w:val="20"/>
                <w:szCs w:val="20"/>
              </w:rPr>
              <w:t>1000t）</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279</w:t>
            </w:r>
          </w:p>
        </w:tc>
        <w:tc>
          <w:tcPr>
            <w:tcW w:w="898" w:type="dxa"/>
            <w:vAlign w:val="center"/>
          </w:tcPr>
          <w:p>
            <w:pPr>
              <w:jc w:val="center"/>
              <w:rPr>
                <w:rFonts w:ascii="宋体" w:hAnsi="宋体" w:cs="宋体"/>
                <w:color w:val="auto"/>
                <w:sz w:val="20"/>
                <w:szCs w:val="20"/>
              </w:rPr>
            </w:pPr>
            <w:r>
              <w:rPr>
                <w:rFonts w:ascii="宋体" w:hAnsi="宋体"/>
                <w:color w:val="auto"/>
                <w:sz w:val="20"/>
                <w:szCs w:val="20"/>
              </w:rPr>
              <w:t>10400</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2012）1490号“附件2-3.1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jc w:val="center"/>
              <w:rPr>
                <w:rFonts w:ascii="宋体" w:hAnsi="宋体" w:cs="宋体"/>
                <w:color w:val="auto"/>
                <w:sz w:val="20"/>
                <w:szCs w:val="20"/>
              </w:rPr>
            </w:pPr>
            <w:r>
              <w:rPr>
                <w:rFonts w:ascii="宋体" w:hAnsi="宋体"/>
                <w:color w:val="auto"/>
                <w:sz w:val="20"/>
                <w:szCs w:val="20"/>
              </w:rPr>
              <w:t>1.17</w:t>
            </w:r>
          </w:p>
        </w:tc>
        <w:tc>
          <w:tcPr>
            <w:tcW w:w="2977" w:type="dxa"/>
            <w:vAlign w:val="center"/>
          </w:tcPr>
          <w:p>
            <w:pPr>
              <w:rPr>
                <w:rFonts w:ascii="宋体" w:hAnsi="宋体" w:cs="宋体"/>
                <w:color w:val="auto"/>
                <w:sz w:val="20"/>
                <w:szCs w:val="20"/>
              </w:rPr>
            </w:pPr>
            <w:r>
              <w:rPr>
                <w:rFonts w:hint="eastAsia" w:ascii="宋体" w:hAnsi="宋体"/>
                <w:color w:val="auto"/>
                <w:sz w:val="20"/>
                <w:szCs w:val="20"/>
              </w:rPr>
              <w:t>单桩竖向抗压静载检测（</w:t>
            </w:r>
            <w:r>
              <w:rPr>
                <w:rFonts w:ascii="宋体" w:hAnsi="宋体"/>
                <w:color w:val="auto"/>
                <w:sz w:val="20"/>
                <w:szCs w:val="20"/>
              </w:rPr>
              <w:t>5000KN＜F≤10000KN）</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0</w:t>
            </w:r>
          </w:p>
        </w:tc>
        <w:tc>
          <w:tcPr>
            <w:tcW w:w="898" w:type="dxa"/>
            <w:vAlign w:val="center"/>
          </w:tcPr>
          <w:p>
            <w:pPr>
              <w:jc w:val="center"/>
              <w:rPr>
                <w:rFonts w:ascii="宋体" w:hAnsi="宋体" w:cs="宋体"/>
                <w:color w:val="auto"/>
                <w:sz w:val="20"/>
                <w:szCs w:val="20"/>
              </w:rPr>
            </w:pPr>
            <w:r>
              <w:rPr>
                <w:rFonts w:ascii="宋体" w:hAnsi="宋体"/>
                <w:color w:val="auto"/>
                <w:sz w:val="20"/>
                <w:szCs w:val="20"/>
              </w:rPr>
              <w:t>32360</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粤建检协（</w:t>
            </w:r>
            <w:r>
              <w:rPr>
                <w:rFonts w:ascii="宋体" w:hAnsi="宋体"/>
                <w:color w:val="auto"/>
                <w:sz w:val="20"/>
                <w:szCs w:val="20"/>
              </w:rPr>
              <w:t>2015）8“附件1.1.1”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jc w:val="center"/>
              <w:rPr>
                <w:rFonts w:ascii="宋体" w:hAnsi="宋体" w:cs="宋体"/>
                <w:color w:val="auto"/>
                <w:sz w:val="20"/>
                <w:szCs w:val="20"/>
              </w:rPr>
            </w:pPr>
            <w:r>
              <w:rPr>
                <w:rFonts w:ascii="宋体" w:hAnsi="宋体"/>
                <w:color w:val="auto"/>
                <w:sz w:val="20"/>
                <w:szCs w:val="20"/>
              </w:rPr>
              <w:t>1.18</w:t>
            </w:r>
          </w:p>
        </w:tc>
        <w:tc>
          <w:tcPr>
            <w:tcW w:w="2977" w:type="dxa"/>
            <w:vAlign w:val="center"/>
          </w:tcPr>
          <w:p>
            <w:pPr>
              <w:rPr>
                <w:rFonts w:ascii="宋体" w:hAnsi="宋体" w:cs="宋体"/>
                <w:color w:val="auto"/>
                <w:sz w:val="20"/>
                <w:szCs w:val="20"/>
              </w:rPr>
            </w:pPr>
            <w:r>
              <w:rPr>
                <w:rFonts w:hint="eastAsia" w:ascii="宋体" w:hAnsi="宋体"/>
                <w:color w:val="auto"/>
                <w:sz w:val="20"/>
                <w:szCs w:val="20"/>
              </w:rPr>
              <w:t>单桩竖向抗压静载检测（</w:t>
            </w:r>
            <w:r>
              <w:rPr>
                <w:rFonts w:ascii="宋体" w:hAnsi="宋体"/>
                <w:color w:val="auto"/>
                <w:sz w:val="20"/>
                <w:szCs w:val="20"/>
              </w:rPr>
              <w:t>10000KN＜F≤15000KN）</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29</w:t>
            </w:r>
          </w:p>
        </w:tc>
        <w:tc>
          <w:tcPr>
            <w:tcW w:w="898" w:type="dxa"/>
            <w:vAlign w:val="center"/>
          </w:tcPr>
          <w:p>
            <w:pPr>
              <w:jc w:val="center"/>
              <w:rPr>
                <w:rFonts w:ascii="宋体" w:hAnsi="宋体" w:cs="宋体"/>
                <w:color w:val="auto"/>
                <w:sz w:val="20"/>
                <w:szCs w:val="20"/>
              </w:rPr>
            </w:pPr>
            <w:r>
              <w:rPr>
                <w:rFonts w:ascii="宋体" w:hAnsi="宋体"/>
                <w:color w:val="auto"/>
                <w:sz w:val="20"/>
                <w:szCs w:val="20"/>
              </w:rPr>
              <w:t>47000</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粤建检协（</w:t>
            </w:r>
            <w:r>
              <w:rPr>
                <w:rFonts w:ascii="宋体" w:hAnsi="宋体"/>
                <w:color w:val="auto"/>
                <w:sz w:val="20"/>
                <w:szCs w:val="20"/>
              </w:rPr>
              <w:t>2015）8“附件1.1.1”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jc w:val="center"/>
              <w:rPr>
                <w:rFonts w:ascii="宋体" w:hAnsi="宋体" w:cs="宋体"/>
                <w:color w:val="auto"/>
                <w:sz w:val="20"/>
                <w:szCs w:val="20"/>
              </w:rPr>
            </w:pPr>
            <w:r>
              <w:rPr>
                <w:rFonts w:ascii="宋体" w:hAnsi="宋体"/>
                <w:color w:val="auto"/>
                <w:sz w:val="20"/>
                <w:szCs w:val="20"/>
              </w:rPr>
              <w:t>1.19</w:t>
            </w:r>
          </w:p>
        </w:tc>
        <w:tc>
          <w:tcPr>
            <w:tcW w:w="2977" w:type="dxa"/>
            <w:vAlign w:val="center"/>
          </w:tcPr>
          <w:p>
            <w:pPr>
              <w:rPr>
                <w:rFonts w:ascii="宋体" w:hAnsi="宋体" w:cs="宋体"/>
                <w:color w:val="auto"/>
                <w:sz w:val="20"/>
                <w:szCs w:val="20"/>
              </w:rPr>
            </w:pPr>
            <w:r>
              <w:rPr>
                <w:rFonts w:hint="eastAsia" w:ascii="宋体" w:hAnsi="宋体"/>
                <w:color w:val="auto"/>
                <w:sz w:val="20"/>
                <w:szCs w:val="20"/>
              </w:rPr>
              <w:t>抗拔桩桩锚法检测（</w:t>
            </w:r>
            <w:r>
              <w:rPr>
                <w:rFonts w:ascii="宋体" w:hAnsi="宋体"/>
                <w:color w:val="auto"/>
                <w:sz w:val="20"/>
                <w:szCs w:val="20"/>
              </w:rPr>
              <w:t>3000KN＜F≤5000KN）</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0</w:t>
            </w:r>
          </w:p>
        </w:tc>
        <w:tc>
          <w:tcPr>
            <w:tcW w:w="898" w:type="dxa"/>
            <w:vAlign w:val="center"/>
          </w:tcPr>
          <w:p>
            <w:pPr>
              <w:jc w:val="center"/>
              <w:rPr>
                <w:rFonts w:ascii="宋体" w:hAnsi="宋体" w:cs="宋体"/>
                <w:color w:val="auto"/>
                <w:sz w:val="20"/>
                <w:szCs w:val="20"/>
              </w:rPr>
            </w:pPr>
            <w:r>
              <w:rPr>
                <w:rFonts w:ascii="宋体" w:hAnsi="宋体"/>
                <w:color w:val="auto"/>
                <w:sz w:val="20"/>
                <w:szCs w:val="20"/>
              </w:rPr>
              <w:t>20160</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粤建检协（</w:t>
            </w:r>
            <w:r>
              <w:rPr>
                <w:rFonts w:ascii="宋体" w:hAnsi="宋体"/>
                <w:color w:val="auto"/>
                <w:sz w:val="20"/>
                <w:szCs w:val="20"/>
              </w:rPr>
              <w:t>2015）8“附件1.1.1”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jc w:val="center"/>
              <w:rPr>
                <w:rFonts w:ascii="宋体" w:hAnsi="宋体" w:cs="宋体"/>
                <w:color w:val="auto"/>
                <w:sz w:val="20"/>
                <w:szCs w:val="20"/>
              </w:rPr>
            </w:pPr>
            <w:r>
              <w:rPr>
                <w:rFonts w:ascii="宋体" w:hAnsi="宋体"/>
                <w:color w:val="auto"/>
                <w:sz w:val="20"/>
                <w:szCs w:val="20"/>
              </w:rPr>
              <w:t>1.20</w:t>
            </w:r>
          </w:p>
        </w:tc>
        <w:tc>
          <w:tcPr>
            <w:tcW w:w="2977" w:type="dxa"/>
            <w:vAlign w:val="center"/>
          </w:tcPr>
          <w:p>
            <w:pPr>
              <w:rPr>
                <w:rFonts w:ascii="宋体" w:hAnsi="宋体" w:cs="宋体"/>
                <w:color w:val="auto"/>
                <w:sz w:val="20"/>
                <w:szCs w:val="20"/>
              </w:rPr>
            </w:pPr>
            <w:r>
              <w:rPr>
                <w:rFonts w:hint="eastAsia" w:ascii="宋体" w:hAnsi="宋体"/>
                <w:color w:val="auto"/>
                <w:sz w:val="20"/>
                <w:szCs w:val="20"/>
              </w:rPr>
              <w:t>抗拔桩桩锚法检测（</w:t>
            </w:r>
            <w:r>
              <w:rPr>
                <w:rFonts w:ascii="宋体" w:hAnsi="宋体"/>
                <w:color w:val="auto"/>
                <w:sz w:val="20"/>
                <w:szCs w:val="20"/>
              </w:rPr>
              <w:t>5000KN＜F≤10000KN）</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4</w:t>
            </w:r>
          </w:p>
        </w:tc>
        <w:tc>
          <w:tcPr>
            <w:tcW w:w="898" w:type="dxa"/>
            <w:vAlign w:val="center"/>
          </w:tcPr>
          <w:p>
            <w:pPr>
              <w:jc w:val="center"/>
              <w:rPr>
                <w:rFonts w:ascii="宋体" w:hAnsi="宋体" w:cs="宋体"/>
                <w:color w:val="auto"/>
                <w:sz w:val="20"/>
                <w:szCs w:val="20"/>
              </w:rPr>
            </w:pPr>
            <w:r>
              <w:rPr>
                <w:rFonts w:ascii="宋体" w:hAnsi="宋体"/>
                <w:color w:val="auto"/>
                <w:sz w:val="20"/>
                <w:szCs w:val="20"/>
              </w:rPr>
              <w:t>32360</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粤建检协（</w:t>
            </w:r>
            <w:r>
              <w:rPr>
                <w:rFonts w:ascii="宋体" w:hAnsi="宋体"/>
                <w:color w:val="auto"/>
                <w:sz w:val="20"/>
                <w:szCs w:val="20"/>
              </w:rPr>
              <w:t>2015）8“附件1.1.1”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jc w:val="center"/>
              <w:rPr>
                <w:rFonts w:ascii="宋体" w:hAnsi="宋体" w:cs="宋体"/>
                <w:color w:val="auto"/>
                <w:sz w:val="20"/>
                <w:szCs w:val="20"/>
              </w:rPr>
            </w:pPr>
            <w:r>
              <w:rPr>
                <w:rFonts w:ascii="宋体" w:hAnsi="宋体"/>
                <w:color w:val="auto"/>
                <w:sz w:val="20"/>
                <w:szCs w:val="20"/>
              </w:rPr>
              <w:t>1.21</w:t>
            </w:r>
          </w:p>
        </w:tc>
        <w:tc>
          <w:tcPr>
            <w:tcW w:w="2977" w:type="dxa"/>
            <w:vAlign w:val="center"/>
          </w:tcPr>
          <w:p>
            <w:pPr>
              <w:rPr>
                <w:rFonts w:ascii="宋体" w:hAnsi="宋体" w:cs="宋体"/>
                <w:color w:val="auto"/>
                <w:sz w:val="20"/>
                <w:szCs w:val="20"/>
              </w:rPr>
            </w:pPr>
            <w:r>
              <w:rPr>
                <w:rFonts w:hint="eastAsia" w:ascii="宋体" w:hAnsi="宋体"/>
                <w:color w:val="auto"/>
                <w:sz w:val="20"/>
                <w:szCs w:val="20"/>
              </w:rPr>
              <w:t>单桩或地下连续墙钻芯检测混凝土强度（孔径：</w:t>
            </w:r>
            <w:r>
              <w:rPr>
                <w:rFonts w:ascii="宋体" w:hAnsi="宋体"/>
                <w:color w:val="auto"/>
                <w:sz w:val="20"/>
                <w:szCs w:val="20"/>
              </w:rPr>
              <w:t>101mm)</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孔·米</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220</w:t>
            </w:r>
          </w:p>
        </w:tc>
        <w:tc>
          <w:tcPr>
            <w:tcW w:w="898" w:type="dxa"/>
            <w:vAlign w:val="center"/>
          </w:tcPr>
          <w:p>
            <w:pPr>
              <w:jc w:val="center"/>
              <w:rPr>
                <w:rFonts w:ascii="宋体" w:hAnsi="宋体" w:cs="宋体"/>
                <w:color w:val="auto"/>
                <w:sz w:val="20"/>
                <w:szCs w:val="20"/>
              </w:rPr>
            </w:pPr>
            <w:r>
              <w:rPr>
                <w:rFonts w:ascii="宋体" w:hAnsi="宋体"/>
                <w:color w:val="auto"/>
                <w:sz w:val="20"/>
                <w:szCs w:val="20"/>
              </w:rPr>
              <w:t>320</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2004）428“附件48-2”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jc w:val="center"/>
              <w:rPr>
                <w:rFonts w:ascii="宋体" w:hAnsi="宋体" w:cs="宋体"/>
                <w:color w:val="auto"/>
                <w:sz w:val="20"/>
                <w:szCs w:val="20"/>
              </w:rPr>
            </w:pPr>
            <w:r>
              <w:rPr>
                <w:rFonts w:ascii="宋体" w:hAnsi="宋体"/>
                <w:color w:val="auto"/>
                <w:sz w:val="20"/>
                <w:szCs w:val="20"/>
              </w:rPr>
              <w:t>1.22</w:t>
            </w:r>
          </w:p>
        </w:tc>
        <w:tc>
          <w:tcPr>
            <w:tcW w:w="2977" w:type="dxa"/>
            <w:vAlign w:val="center"/>
          </w:tcPr>
          <w:p>
            <w:pPr>
              <w:rPr>
                <w:rFonts w:ascii="宋体" w:hAnsi="宋体" w:cs="宋体"/>
                <w:color w:val="auto"/>
                <w:sz w:val="20"/>
                <w:szCs w:val="20"/>
              </w:rPr>
            </w:pPr>
            <w:r>
              <w:rPr>
                <w:rFonts w:hint="eastAsia" w:ascii="宋体" w:hAnsi="宋体"/>
                <w:color w:val="auto"/>
                <w:sz w:val="20"/>
                <w:szCs w:val="20"/>
              </w:rPr>
              <w:t>槽壁垂直度</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孔</w:t>
            </w:r>
            <w:r>
              <w:rPr>
                <w:rFonts w:ascii="宋体" w:hAnsi="宋体"/>
                <w:color w:val="auto"/>
                <w:sz w:val="20"/>
                <w:szCs w:val="20"/>
              </w:rPr>
              <w:t>/槽</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46</w:t>
            </w:r>
          </w:p>
        </w:tc>
        <w:tc>
          <w:tcPr>
            <w:tcW w:w="898" w:type="dxa"/>
            <w:vAlign w:val="center"/>
          </w:tcPr>
          <w:p>
            <w:pPr>
              <w:jc w:val="center"/>
              <w:rPr>
                <w:rFonts w:ascii="宋体" w:hAnsi="宋体" w:cs="宋体"/>
                <w:color w:val="auto"/>
                <w:sz w:val="20"/>
                <w:szCs w:val="20"/>
              </w:rPr>
            </w:pPr>
            <w:r>
              <w:rPr>
                <w:rFonts w:ascii="宋体" w:hAnsi="宋体"/>
                <w:color w:val="auto"/>
                <w:sz w:val="20"/>
                <w:szCs w:val="20"/>
              </w:rPr>
              <w:t>5200</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粤建检协（</w:t>
            </w:r>
            <w:r>
              <w:rPr>
                <w:rFonts w:ascii="宋体" w:hAnsi="宋体"/>
                <w:color w:val="auto"/>
                <w:sz w:val="20"/>
                <w:szCs w:val="20"/>
              </w:rPr>
              <w:t>2015）8“附件1.22”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noWrap/>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2977" w:type="dxa"/>
            <w:vAlign w:val="center"/>
          </w:tcPr>
          <w:p>
            <w:pPr>
              <w:rPr>
                <w:rFonts w:ascii="宋体" w:hAnsi="宋体" w:cs="宋体"/>
                <w:color w:val="auto"/>
                <w:sz w:val="20"/>
                <w:szCs w:val="20"/>
              </w:rPr>
            </w:pPr>
            <w:r>
              <w:rPr>
                <w:rFonts w:hint="eastAsia" w:ascii="宋体" w:hAnsi="宋体"/>
                <w:color w:val="auto"/>
                <w:sz w:val="20"/>
                <w:szCs w:val="20"/>
              </w:rPr>
              <w:t>土工试验</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1043" w:type="dxa"/>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898" w:type="dxa"/>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2731" w:type="dxa"/>
            <w:vAlign w:val="center"/>
          </w:tcPr>
          <w:p>
            <w:pPr>
              <w:jc w:val="center"/>
              <w:rPr>
                <w:rFonts w:ascii="宋体" w:hAnsi="宋体" w:cs="宋体"/>
                <w:color w:val="auto"/>
                <w:sz w:val="20"/>
                <w:szCs w:val="20"/>
              </w:rPr>
            </w:pPr>
            <w:r>
              <w:rPr>
                <w:rFonts w:hint="eastAsia" w:ascii="宋体" w:hAnsi="宋体"/>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noWrap/>
            <w:vAlign w:val="center"/>
          </w:tcPr>
          <w:p>
            <w:pPr>
              <w:jc w:val="center"/>
              <w:rPr>
                <w:rFonts w:ascii="宋体" w:hAnsi="宋体" w:cs="宋体"/>
                <w:color w:val="auto"/>
                <w:sz w:val="20"/>
                <w:szCs w:val="20"/>
              </w:rPr>
            </w:pPr>
            <w:r>
              <w:rPr>
                <w:rFonts w:ascii="宋体" w:hAnsi="宋体"/>
                <w:color w:val="auto"/>
                <w:sz w:val="20"/>
                <w:szCs w:val="20"/>
              </w:rPr>
              <w:t>1.23</w:t>
            </w:r>
          </w:p>
        </w:tc>
        <w:tc>
          <w:tcPr>
            <w:tcW w:w="2977" w:type="dxa"/>
            <w:vAlign w:val="center"/>
          </w:tcPr>
          <w:p>
            <w:pPr>
              <w:rPr>
                <w:rFonts w:ascii="宋体" w:hAnsi="宋体" w:cs="宋体"/>
                <w:color w:val="auto"/>
                <w:sz w:val="20"/>
                <w:szCs w:val="20"/>
              </w:rPr>
            </w:pPr>
            <w:r>
              <w:rPr>
                <w:rFonts w:hint="eastAsia" w:ascii="宋体" w:hAnsi="宋体"/>
                <w:color w:val="auto"/>
                <w:sz w:val="20"/>
                <w:szCs w:val="20"/>
              </w:rPr>
              <w:t>压实度（灌砂法）</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3836</w:t>
            </w:r>
          </w:p>
        </w:tc>
        <w:tc>
          <w:tcPr>
            <w:tcW w:w="898" w:type="dxa"/>
            <w:vAlign w:val="center"/>
          </w:tcPr>
          <w:p>
            <w:pPr>
              <w:jc w:val="center"/>
              <w:rPr>
                <w:rFonts w:ascii="宋体" w:hAnsi="宋体" w:cs="宋体"/>
                <w:color w:val="auto"/>
                <w:sz w:val="20"/>
                <w:szCs w:val="20"/>
              </w:rPr>
            </w:pPr>
            <w:r>
              <w:rPr>
                <w:rFonts w:ascii="宋体" w:hAnsi="宋体"/>
                <w:color w:val="auto"/>
                <w:sz w:val="20"/>
                <w:szCs w:val="20"/>
              </w:rPr>
              <w:t>64</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2012）1490“附件一路基1-2”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noWrap/>
            <w:vAlign w:val="center"/>
          </w:tcPr>
          <w:p>
            <w:pPr>
              <w:jc w:val="center"/>
              <w:rPr>
                <w:rFonts w:ascii="宋体" w:hAnsi="宋体" w:cs="宋体"/>
                <w:color w:val="auto"/>
                <w:sz w:val="20"/>
                <w:szCs w:val="20"/>
              </w:rPr>
            </w:pPr>
            <w:r>
              <w:rPr>
                <w:rFonts w:ascii="宋体" w:hAnsi="宋体"/>
                <w:color w:val="auto"/>
                <w:sz w:val="20"/>
                <w:szCs w:val="20"/>
              </w:rPr>
              <w:t>1.24</w:t>
            </w:r>
          </w:p>
        </w:tc>
        <w:tc>
          <w:tcPr>
            <w:tcW w:w="2977" w:type="dxa"/>
            <w:vAlign w:val="center"/>
          </w:tcPr>
          <w:p>
            <w:pPr>
              <w:rPr>
                <w:rFonts w:ascii="宋体" w:hAnsi="宋体" w:cs="宋体"/>
                <w:color w:val="auto"/>
                <w:sz w:val="20"/>
                <w:szCs w:val="20"/>
              </w:rPr>
            </w:pPr>
            <w:r>
              <w:rPr>
                <w:rFonts w:hint="eastAsia" w:ascii="宋体" w:hAnsi="宋体"/>
                <w:color w:val="auto"/>
                <w:sz w:val="20"/>
                <w:szCs w:val="20"/>
              </w:rPr>
              <w:t>弯沉（自动弯沉仪）</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4796</w:t>
            </w:r>
          </w:p>
        </w:tc>
        <w:tc>
          <w:tcPr>
            <w:tcW w:w="898" w:type="dxa"/>
            <w:vAlign w:val="center"/>
          </w:tcPr>
          <w:p>
            <w:pPr>
              <w:jc w:val="center"/>
              <w:rPr>
                <w:rFonts w:ascii="宋体" w:hAnsi="宋体" w:cs="宋体"/>
                <w:color w:val="auto"/>
                <w:sz w:val="20"/>
                <w:szCs w:val="20"/>
              </w:rPr>
            </w:pPr>
            <w:r>
              <w:rPr>
                <w:rFonts w:ascii="宋体" w:hAnsi="宋体"/>
                <w:color w:val="auto"/>
                <w:sz w:val="20"/>
                <w:szCs w:val="20"/>
              </w:rPr>
              <w:t>8</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2012）1490“附件一路基1-3”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noWrap/>
            <w:vAlign w:val="center"/>
          </w:tcPr>
          <w:p>
            <w:pPr>
              <w:jc w:val="center"/>
              <w:rPr>
                <w:rFonts w:ascii="宋体" w:hAnsi="宋体" w:cs="宋体"/>
                <w:color w:val="auto"/>
                <w:sz w:val="20"/>
                <w:szCs w:val="20"/>
              </w:rPr>
            </w:pPr>
            <w:r>
              <w:rPr>
                <w:rFonts w:ascii="宋体" w:hAnsi="宋体"/>
                <w:color w:val="auto"/>
                <w:sz w:val="20"/>
                <w:szCs w:val="20"/>
              </w:rPr>
              <w:t>1.25</w:t>
            </w:r>
          </w:p>
        </w:tc>
        <w:tc>
          <w:tcPr>
            <w:tcW w:w="2977" w:type="dxa"/>
            <w:vAlign w:val="center"/>
          </w:tcPr>
          <w:p>
            <w:pPr>
              <w:rPr>
                <w:rFonts w:ascii="宋体" w:hAnsi="宋体" w:cs="宋体"/>
                <w:color w:val="auto"/>
                <w:sz w:val="20"/>
                <w:szCs w:val="20"/>
              </w:rPr>
            </w:pPr>
            <w:r>
              <w:rPr>
                <w:rFonts w:hint="eastAsia" w:ascii="宋体" w:hAnsi="宋体"/>
                <w:color w:val="auto"/>
                <w:sz w:val="20"/>
                <w:szCs w:val="20"/>
              </w:rPr>
              <w:t>沥青厚度</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988</w:t>
            </w:r>
          </w:p>
        </w:tc>
        <w:tc>
          <w:tcPr>
            <w:tcW w:w="898" w:type="dxa"/>
            <w:vAlign w:val="center"/>
          </w:tcPr>
          <w:p>
            <w:pPr>
              <w:jc w:val="center"/>
              <w:rPr>
                <w:rFonts w:ascii="宋体" w:hAnsi="宋体" w:cs="宋体"/>
                <w:color w:val="auto"/>
                <w:sz w:val="20"/>
                <w:szCs w:val="20"/>
              </w:rPr>
            </w:pPr>
            <w:r>
              <w:rPr>
                <w:rFonts w:ascii="宋体" w:hAnsi="宋体"/>
                <w:color w:val="auto"/>
                <w:sz w:val="20"/>
                <w:szCs w:val="20"/>
              </w:rPr>
              <w:t>320</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2012）1490“附件一路面3-2”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noWrap/>
            <w:vAlign w:val="center"/>
          </w:tcPr>
          <w:p>
            <w:pPr>
              <w:jc w:val="center"/>
              <w:rPr>
                <w:rFonts w:ascii="宋体" w:hAnsi="宋体" w:cs="宋体"/>
                <w:color w:val="auto"/>
                <w:sz w:val="20"/>
                <w:szCs w:val="20"/>
              </w:rPr>
            </w:pPr>
            <w:r>
              <w:rPr>
                <w:rFonts w:ascii="宋体" w:hAnsi="宋体"/>
                <w:color w:val="auto"/>
                <w:sz w:val="20"/>
                <w:szCs w:val="20"/>
              </w:rPr>
              <w:t>1.26</w:t>
            </w:r>
          </w:p>
        </w:tc>
        <w:tc>
          <w:tcPr>
            <w:tcW w:w="2977" w:type="dxa"/>
            <w:vAlign w:val="center"/>
          </w:tcPr>
          <w:p>
            <w:pPr>
              <w:rPr>
                <w:rFonts w:ascii="宋体" w:hAnsi="宋体" w:cs="宋体"/>
                <w:color w:val="auto"/>
                <w:sz w:val="20"/>
                <w:szCs w:val="20"/>
              </w:rPr>
            </w:pPr>
            <w:r>
              <w:rPr>
                <w:rFonts w:hint="eastAsia" w:ascii="宋体" w:hAnsi="宋体"/>
                <w:color w:val="auto"/>
                <w:sz w:val="20"/>
                <w:szCs w:val="20"/>
              </w:rPr>
              <w:t>混凝土厚度</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473</w:t>
            </w:r>
          </w:p>
        </w:tc>
        <w:tc>
          <w:tcPr>
            <w:tcW w:w="898" w:type="dxa"/>
            <w:vAlign w:val="center"/>
          </w:tcPr>
          <w:p>
            <w:pPr>
              <w:jc w:val="center"/>
              <w:rPr>
                <w:rFonts w:ascii="宋体" w:hAnsi="宋体" w:cs="宋体"/>
                <w:color w:val="auto"/>
                <w:sz w:val="20"/>
                <w:szCs w:val="20"/>
              </w:rPr>
            </w:pPr>
            <w:r>
              <w:rPr>
                <w:rFonts w:ascii="宋体" w:hAnsi="宋体"/>
                <w:color w:val="auto"/>
                <w:sz w:val="20"/>
                <w:szCs w:val="20"/>
              </w:rPr>
              <w:t>400</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2012）1490“附件一路面3-2”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noWrap/>
            <w:vAlign w:val="center"/>
          </w:tcPr>
          <w:p>
            <w:pPr>
              <w:jc w:val="center"/>
              <w:rPr>
                <w:rFonts w:ascii="宋体" w:hAnsi="宋体" w:cs="宋体"/>
                <w:color w:val="auto"/>
                <w:sz w:val="20"/>
                <w:szCs w:val="20"/>
              </w:rPr>
            </w:pPr>
            <w:r>
              <w:rPr>
                <w:rFonts w:ascii="宋体" w:hAnsi="宋体"/>
                <w:color w:val="auto"/>
                <w:sz w:val="20"/>
                <w:szCs w:val="20"/>
              </w:rPr>
              <w:t>1.27</w:t>
            </w:r>
          </w:p>
        </w:tc>
        <w:tc>
          <w:tcPr>
            <w:tcW w:w="2977" w:type="dxa"/>
            <w:vAlign w:val="center"/>
          </w:tcPr>
          <w:p>
            <w:pPr>
              <w:rPr>
                <w:rFonts w:ascii="宋体" w:hAnsi="宋体" w:cs="宋体"/>
                <w:color w:val="auto"/>
                <w:sz w:val="20"/>
                <w:szCs w:val="20"/>
              </w:rPr>
            </w:pPr>
            <w:r>
              <w:rPr>
                <w:rFonts w:hint="eastAsia" w:ascii="宋体" w:hAnsi="宋体"/>
                <w:color w:val="auto"/>
                <w:sz w:val="20"/>
                <w:szCs w:val="20"/>
              </w:rPr>
              <w:t>混凝土强度</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个</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55</w:t>
            </w:r>
          </w:p>
        </w:tc>
        <w:tc>
          <w:tcPr>
            <w:tcW w:w="898" w:type="dxa"/>
            <w:vAlign w:val="center"/>
          </w:tcPr>
          <w:p>
            <w:pPr>
              <w:jc w:val="center"/>
              <w:rPr>
                <w:rFonts w:ascii="宋体" w:hAnsi="宋体" w:cs="宋体"/>
                <w:color w:val="auto"/>
                <w:sz w:val="20"/>
                <w:szCs w:val="20"/>
              </w:rPr>
            </w:pPr>
            <w:r>
              <w:rPr>
                <w:rFonts w:ascii="宋体" w:hAnsi="宋体"/>
                <w:color w:val="auto"/>
                <w:sz w:val="20"/>
                <w:szCs w:val="20"/>
              </w:rPr>
              <w:t>40</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2012）1490“附件一路面3-6”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noWrap/>
            <w:vAlign w:val="center"/>
          </w:tcPr>
          <w:p>
            <w:pPr>
              <w:jc w:val="center"/>
              <w:rPr>
                <w:rFonts w:ascii="宋体" w:hAnsi="宋体" w:cs="宋体"/>
                <w:color w:val="auto"/>
                <w:sz w:val="20"/>
                <w:szCs w:val="20"/>
              </w:rPr>
            </w:pPr>
            <w:r>
              <w:rPr>
                <w:rFonts w:ascii="宋体" w:hAnsi="宋体"/>
                <w:color w:val="auto"/>
                <w:sz w:val="20"/>
                <w:szCs w:val="20"/>
              </w:rPr>
              <w:t>1.28</w:t>
            </w:r>
          </w:p>
        </w:tc>
        <w:tc>
          <w:tcPr>
            <w:tcW w:w="2977" w:type="dxa"/>
            <w:vAlign w:val="center"/>
          </w:tcPr>
          <w:p>
            <w:pPr>
              <w:rPr>
                <w:rFonts w:ascii="宋体" w:hAnsi="宋体" w:cs="宋体"/>
                <w:color w:val="auto"/>
                <w:sz w:val="20"/>
                <w:szCs w:val="20"/>
              </w:rPr>
            </w:pPr>
            <w:r>
              <w:rPr>
                <w:rFonts w:hint="eastAsia" w:ascii="宋体" w:hAnsi="宋体"/>
                <w:color w:val="auto"/>
                <w:sz w:val="20"/>
                <w:szCs w:val="20"/>
              </w:rPr>
              <w:t>平整度</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117</w:t>
            </w:r>
          </w:p>
        </w:tc>
        <w:tc>
          <w:tcPr>
            <w:tcW w:w="898" w:type="dxa"/>
            <w:vAlign w:val="center"/>
          </w:tcPr>
          <w:p>
            <w:pPr>
              <w:jc w:val="center"/>
              <w:rPr>
                <w:rFonts w:ascii="宋体" w:hAnsi="宋体" w:cs="宋体"/>
                <w:color w:val="auto"/>
                <w:sz w:val="20"/>
                <w:szCs w:val="20"/>
              </w:rPr>
            </w:pPr>
            <w:r>
              <w:rPr>
                <w:rFonts w:ascii="宋体" w:hAnsi="宋体"/>
                <w:color w:val="auto"/>
                <w:sz w:val="20"/>
                <w:szCs w:val="20"/>
              </w:rPr>
              <w:t>12</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2012）1490“附件一路面3-1”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noWrap/>
            <w:vAlign w:val="center"/>
          </w:tcPr>
          <w:p>
            <w:pPr>
              <w:jc w:val="center"/>
              <w:rPr>
                <w:rFonts w:ascii="宋体" w:hAnsi="宋体" w:cs="宋体"/>
                <w:color w:val="auto"/>
                <w:sz w:val="20"/>
                <w:szCs w:val="20"/>
              </w:rPr>
            </w:pPr>
            <w:r>
              <w:rPr>
                <w:rFonts w:ascii="宋体" w:hAnsi="宋体"/>
                <w:color w:val="auto"/>
                <w:sz w:val="20"/>
                <w:szCs w:val="20"/>
              </w:rPr>
              <w:t>1.29</w:t>
            </w:r>
          </w:p>
        </w:tc>
        <w:tc>
          <w:tcPr>
            <w:tcW w:w="2977" w:type="dxa"/>
            <w:vAlign w:val="center"/>
          </w:tcPr>
          <w:p>
            <w:pPr>
              <w:rPr>
                <w:rFonts w:ascii="宋体" w:hAnsi="宋体" w:cs="宋体"/>
                <w:color w:val="auto"/>
                <w:sz w:val="20"/>
                <w:szCs w:val="20"/>
              </w:rPr>
            </w:pPr>
            <w:r>
              <w:rPr>
                <w:rFonts w:hint="eastAsia" w:ascii="宋体" w:hAnsi="宋体"/>
                <w:color w:val="auto"/>
                <w:sz w:val="20"/>
                <w:szCs w:val="20"/>
              </w:rPr>
              <w:t>抗滑性能（摩擦系数）</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91</w:t>
            </w:r>
          </w:p>
        </w:tc>
        <w:tc>
          <w:tcPr>
            <w:tcW w:w="898" w:type="dxa"/>
            <w:vAlign w:val="center"/>
          </w:tcPr>
          <w:p>
            <w:pPr>
              <w:jc w:val="center"/>
              <w:rPr>
                <w:rFonts w:ascii="宋体" w:hAnsi="宋体" w:cs="宋体"/>
                <w:color w:val="auto"/>
                <w:sz w:val="20"/>
                <w:szCs w:val="20"/>
              </w:rPr>
            </w:pPr>
            <w:r>
              <w:rPr>
                <w:rFonts w:ascii="宋体" w:hAnsi="宋体"/>
                <w:color w:val="auto"/>
                <w:sz w:val="20"/>
                <w:szCs w:val="20"/>
              </w:rPr>
              <w:t>36</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2012）1490“附件一路面3-5”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noWrap/>
            <w:vAlign w:val="center"/>
          </w:tcPr>
          <w:p>
            <w:pPr>
              <w:jc w:val="center"/>
              <w:rPr>
                <w:rFonts w:ascii="宋体" w:hAnsi="宋体" w:cs="宋体"/>
                <w:color w:val="auto"/>
                <w:sz w:val="20"/>
                <w:szCs w:val="20"/>
              </w:rPr>
            </w:pPr>
            <w:r>
              <w:rPr>
                <w:rFonts w:ascii="宋体" w:hAnsi="宋体"/>
                <w:color w:val="auto"/>
                <w:sz w:val="20"/>
                <w:szCs w:val="20"/>
              </w:rPr>
              <w:t>1.30</w:t>
            </w:r>
          </w:p>
        </w:tc>
        <w:tc>
          <w:tcPr>
            <w:tcW w:w="2977" w:type="dxa"/>
            <w:vAlign w:val="center"/>
          </w:tcPr>
          <w:p>
            <w:pPr>
              <w:rPr>
                <w:rFonts w:ascii="宋体" w:hAnsi="宋体" w:cs="宋体"/>
                <w:color w:val="auto"/>
                <w:sz w:val="20"/>
                <w:szCs w:val="20"/>
              </w:rPr>
            </w:pPr>
            <w:r>
              <w:rPr>
                <w:rFonts w:hint="eastAsia" w:ascii="宋体" w:hAnsi="宋体"/>
                <w:color w:val="auto"/>
                <w:sz w:val="20"/>
                <w:szCs w:val="20"/>
              </w:rPr>
              <w:t>抗滑性能（构造深度）</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52</w:t>
            </w:r>
          </w:p>
        </w:tc>
        <w:tc>
          <w:tcPr>
            <w:tcW w:w="898" w:type="dxa"/>
            <w:vAlign w:val="center"/>
          </w:tcPr>
          <w:p>
            <w:pPr>
              <w:jc w:val="center"/>
              <w:rPr>
                <w:rFonts w:ascii="宋体" w:hAnsi="宋体" w:cs="宋体"/>
                <w:color w:val="auto"/>
                <w:sz w:val="20"/>
                <w:szCs w:val="20"/>
              </w:rPr>
            </w:pPr>
            <w:r>
              <w:rPr>
                <w:rFonts w:ascii="宋体" w:hAnsi="宋体"/>
                <w:color w:val="auto"/>
                <w:sz w:val="20"/>
                <w:szCs w:val="20"/>
              </w:rPr>
              <w:t>24</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2012）1490“附件一路面3-5”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jc w:val="center"/>
              <w:rPr>
                <w:rFonts w:ascii="宋体" w:hAnsi="宋体" w:cs="宋体"/>
                <w:color w:val="auto"/>
                <w:sz w:val="20"/>
                <w:szCs w:val="20"/>
              </w:rPr>
            </w:pPr>
            <w:r>
              <w:rPr>
                <w:rFonts w:hint="eastAsia" w:ascii="宋体" w:hAnsi="宋体"/>
                <w:color w:val="auto"/>
                <w:sz w:val="20"/>
                <w:szCs w:val="20"/>
              </w:rPr>
              <w:t>二</w:t>
            </w:r>
          </w:p>
        </w:tc>
        <w:tc>
          <w:tcPr>
            <w:tcW w:w="2977" w:type="dxa"/>
            <w:vAlign w:val="center"/>
          </w:tcPr>
          <w:p>
            <w:pPr>
              <w:rPr>
                <w:rFonts w:ascii="宋体" w:hAnsi="宋体" w:cs="宋体"/>
                <w:color w:val="auto"/>
                <w:sz w:val="20"/>
                <w:szCs w:val="20"/>
              </w:rPr>
            </w:pPr>
            <w:r>
              <w:rPr>
                <w:rFonts w:hint="eastAsia" w:ascii="宋体" w:hAnsi="宋体"/>
                <w:color w:val="auto"/>
                <w:sz w:val="20"/>
                <w:szCs w:val="20"/>
              </w:rPr>
              <w:t>主体结构</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1043" w:type="dxa"/>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898" w:type="dxa"/>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2731" w:type="dxa"/>
            <w:vAlign w:val="center"/>
          </w:tcPr>
          <w:p>
            <w:pPr>
              <w:jc w:val="center"/>
              <w:rPr>
                <w:rFonts w:ascii="宋体" w:hAnsi="宋体" w:cs="宋体"/>
                <w:color w:val="auto"/>
                <w:sz w:val="20"/>
                <w:szCs w:val="20"/>
              </w:rPr>
            </w:pPr>
            <w:r>
              <w:rPr>
                <w:rFonts w:hint="eastAsia" w:ascii="宋体" w:hAnsi="宋体"/>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noWrap/>
            <w:vAlign w:val="center"/>
          </w:tcPr>
          <w:p>
            <w:pPr>
              <w:jc w:val="center"/>
              <w:rPr>
                <w:rFonts w:ascii="宋体" w:hAnsi="宋体" w:cs="宋体"/>
                <w:color w:val="auto"/>
                <w:sz w:val="20"/>
                <w:szCs w:val="20"/>
              </w:rPr>
            </w:pPr>
            <w:r>
              <w:rPr>
                <w:rFonts w:ascii="宋体" w:hAnsi="宋体"/>
                <w:color w:val="auto"/>
                <w:sz w:val="20"/>
                <w:szCs w:val="20"/>
              </w:rPr>
              <w:t>2.1</w:t>
            </w:r>
          </w:p>
        </w:tc>
        <w:tc>
          <w:tcPr>
            <w:tcW w:w="2977" w:type="dxa"/>
            <w:vAlign w:val="center"/>
          </w:tcPr>
          <w:p>
            <w:pPr>
              <w:rPr>
                <w:rFonts w:ascii="宋体" w:hAnsi="宋体" w:cs="宋体"/>
                <w:color w:val="auto"/>
                <w:sz w:val="20"/>
                <w:szCs w:val="20"/>
              </w:rPr>
            </w:pPr>
            <w:r>
              <w:rPr>
                <w:rFonts w:hint="eastAsia" w:ascii="宋体" w:hAnsi="宋体"/>
                <w:color w:val="auto"/>
                <w:sz w:val="20"/>
                <w:szCs w:val="20"/>
              </w:rPr>
              <w:t>混凝土构件钢筋配置</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构件</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298</w:t>
            </w:r>
          </w:p>
        </w:tc>
        <w:tc>
          <w:tcPr>
            <w:tcW w:w="898" w:type="dxa"/>
            <w:vAlign w:val="center"/>
          </w:tcPr>
          <w:p>
            <w:pPr>
              <w:jc w:val="center"/>
              <w:rPr>
                <w:rFonts w:ascii="宋体" w:hAnsi="宋体" w:cs="宋体"/>
                <w:color w:val="auto"/>
                <w:sz w:val="20"/>
                <w:szCs w:val="20"/>
              </w:rPr>
            </w:pPr>
            <w:r>
              <w:rPr>
                <w:rFonts w:ascii="宋体" w:hAnsi="宋体"/>
                <w:color w:val="auto"/>
                <w:sz w:val="20"/>
                <w:szCs w:val="20"/>
              </w:rPr>
              <w:t>160</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2004）428“附件56-5”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noWrap/>
            <w:vAlign w:val="center"/>
          </w:tcPr>
          <w:p>
            <w:pPr>
              <w:jc w:val="center"/>
              <w:rPr>
                <w:rFonts w:ascii="宋体" w:hAnsi="宋体" w:cs="宋体"/>
                <w:color w:val="auto"/>
                <w:sz w:val="20"/>
                <w:szCs w:val="20"/>
              </w:rPr>
            </w:pPr>
            <w:r>
              <w:rPr>
                <w:rFonts w:ascii="宋体" w:hAnsi="宋体"/>
                <w:color w:val="auto"/>
                <w:sz w:val="20"/>
                <w:szCs w:val="20"/>
              </w:rPr>
              <w:t>2.2</w:t>
            </w:r>
          </w:p>
        </w:tc>
        <w:tc>
          <w:tcPr>
            <w:tcW w:w="2977" w:type="dxa"/>
            <w:vAlign w:val="center"/>
          </w:tcPr>
          <w:p>
            <w:pPr>
              <w:rPr>
                <w:rFonts w:ascii="宋体" w:hAnsi="宋体" w:cs="宋体"/>
                <w:color w:val="auto"/>
                <w:sz w:val="20"/>
                <w:szCs w:val="20"/>
              </w:rPr>
            </w:pPr>
            <w:r>
              <w:rPr>
                <w:rFonts w:hint="eastAsia" w:ascii="宋体" w:hAnsi="宋体"/>
                <w:color w:val="auto"/>
                <w:sz w:val="20"/>
                <w:szCs w:val="20"/>
              </w:rPr>
              <w:t>砼保护层厚度</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构件</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299</w:t>
            </w:r>
          </w:p>
        </w:tc>
        <w:tc>
          <w:tcPr>
            <w:tcW w:w="898" w:type="dxa"/>
            <w:vAlign w:val="center"/>
          </w:tcPr>
          <w:p>
            <w:pPr>
              <w:jc w:val="center"/>
              <w:rPr>
                <w:rFonts w:ascii="宋体" w:hAnsi="宋体" w:cs="宋体"/>
                <w:color w:val="auto"/>
                <w:sz w:val="20"/>
                <w:szCs w:val="20"/>
              </w:rPr>
            </w:pPr>
            <w:r>
              <w:rPr>
                <w:rFonts w:ascii="宋体" w:hAnsi="宋体"/>
                <w:color w:val="auto"/>
                <w:sz w:val="20"/>
                <w:szCs w:val="20"/>
              </w:rPr>
              <w:t>240</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2004）428“附件56-4”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noWrap/>
            <w:vAlign w:val="center"/>
          </w:tcPr>
          <w:p>
            <w:pPr>
              <w:jc w:val="center"/>
              <w:rPr>
                <w:rFonts w:ascii="宋体" w:hAnsi="宋体" w:cs="宋体"/>
                <w:color w:val="auto"/>
                <w:sz w:val="20"/>
                <w:szCs w:val="20"/>
              </w:rPr>
            </w:pPr>
            <w:r>
              <w:rPr>
                <w:rFonts w:ascii="宋体" w:hAnsi="宋体"/>
                <w:color w:val="auto"/>
                <w:sz w:val="20"/>
                <w:szCs w:val="20"/>
              </w:rPr>
              <w:t>2.3</w:t>
            </w:r>
          </w:p>
        </w:tc>
        <w:tc>
          <w:tcPr>
            <w:tcW w:w="2977" w:type="dxa"/>
            <w:vAlign w:val="center"/>
          </w:tcPr>
          <w:p>
            <w:pPr>
              <w:rPr>
                <w:rFonts w:ascii="宋体" w:hAnsi="宋体" w:cs="宋体"/>
                <w:color w:val="auto"/>
                <w:sz w:val="20"/>
                <w:szCs w:val="20"/>
              </w:rPr>
            </w:pPr>
            <w:r>
              <w:rPr>
                <w:rFonts w:hint="eastAsia" w:ascii="宋体" w:hAnsi="宋体"/>
                <w:color w:val="auto"/>
                <w:sz w:val="20"/>
                <w:szCs w:val="20"/>
              </w:rPr>
              <w:t>楼板厚度</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个</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179</w:t>
            </w:r>
          </w:p>
        </w:tc>
        <w:tc>
          <w:tcPr>
            <w:tcW w:w="898" w:type="dxa"/>
            <w:vAlign w:val="center"/>
          </w:tcPr>
          <w:p>
            <w:pPr>
              <w:jc w:val="center"/>
              <w:rPr>
                <w:rFonts w:ascii="宋体" w:hAnsi="宋体" w:cs="宋体"/>
                <w:color w:val="auto"/>
                <w:sz w:val="20"/>
                <w:szCs w:val="20"/>
              </w:rPr>
            </w:pPr>
            <w:r>
              <w:rPr>
                <w:rFonts w:ascii="宋体" w:hAnsi="宋体"/>
                <w:color w:val="auto"/>
                <w:sz w:val="20"/>
                <w:szCs w:val="20"/>
              </w:rPr>
              <w:t>40</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2004）428“附件56-2”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noWrap/>
            <w:vAlign w:val="center"/>
          </w:tcPr>
          <w:p>
            <w:pPr>
              <w:jc w:val="center"/>
              <w:rPr>
                <w:rFonts w:ascii="宋体" w:hAnsi="宋体" w:cs="宋体"/>
                <w:color w:val="auto"/>
                <w:sz w:val="20"/>
                <w:szCs w:val="20"/>
              </w:rPr>
            </w:pPr>
            <w:r>
              <w:rPr>
                <w:rFonts w:ascii="宋体" w:hAnsi="宋体"/>
                <w:color w:val="auto"/>
                <w:sz w:val="20"/>
                <w:szCs w:val="20"/>
              </w:rPr>
              <w:t>2.4</w:t>
            </w:r>
          </w:p>
        </w:tc>
        <w:tc>
          <w:tcPr>
            <w:tcW w:w="2977" w:type="dxa"/>
            <w:vAlign w:val="center"/>
          </w:tcPr>
          <w:p>
            <w:pPr>
              <w:rPr>
                <w:rFonts w:ascii="宋体" w:hAnsi="宋体" w:cs="宋体"/>
                <w:color w:val="auto"/>
                <w:sz w:val="20"/>
                <w:szCs w:val="20"/>
              </w:rPr>
            </w:pPr>
            <w:r>
              <w:rPr>
                <w:rFonts w:hint="eastAsia" w:ascii="宋体" w:hAnsi="宋体"/>
                <w:color w:val="auto"/>
                <w:sz w:val="20"/>
                <w:szCs w:val="20"/>
              </w:rPr>
              <w:t>混凝土强度回弹法检测（板、梁、墙）</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测区</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427</w:t>
            </w:r>
          </w:p>
        </w:tc>
        <w:tc>
          <w:tcPr>
            <w:tcW w:w="898" w:type="dxa"/>
            <w:vAlign w:val="center"/>
          </w:tcPr>
          <w:p>
            <w:pPr>
              <w:jc w:val="center"/>
              <w:rPr>
                <w:rFonts w:ascii="宋体" w:hAnsi="宋体" w:cs="宋体"/>
                <w:color w:val="auto"/>
                <w:sz w:val="20"/>
                <w:szCs w:val="20"/>
              </w:rPr>
            </w:pPr>
            <w:r>
              <w:rPr>
                <w:rFonts w:ascii="宋体" w:hAnsi="宋体"/>
                <w:color w:val="auto"/>
                <w:sz w:val="20"/>
                <w:szCs w:val="20"/>
              </w:rPr>
              <w:t>48</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粤建检协（</w:t>
            </w:r>
            <w:r>
              <w:rPr>
                <w:rFonts w:ascii="宋体" w:hAnsi="宋体"/>
                <w:color w:val="auto"/>
                <w:sz w:val="20"/>
                <w:szCs w:val="20"/>
              </w:rPr>
              <w:t>2015）8“附件1-2.4.1”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noWrap/>
            <w:vAlign w:val="center"/>
          </w:tcPr>
          <w:p>
            <w:pPr>
              <w:jc w:val="center"/>
              <w:rPr>
                <w:rFonts w:ascii="宋体" w:hAnsi="宋体" w:cs="宋体"/>
                <w:color w:val="auto"/>
                <w:sz w:val="20"/>
                <w:szCs w:val="20"/>
              </w:rPr>
            </w:pPr>
            <w:r>
              <w:rPr>
                <w:rFonts w:ascii="宋体" w:hAnsi="宋体"/>
                <w:color w:val="auto"/>
                <w:sz w:val="20"/>
                <w:szCs w:val="20"/>
              </w:rPr>
              <w:t>2.5</w:t>
            </w:r>
          </w:p>
        </w:tc>
        <w:tc>
          <w:tcPr>
            <w:tcW w:w="2977" w:type="dxa"/>
            <w:vAlign w:val="center"/>
          </w:tcPr>
          <w:p>
            <w:pPr>
              <w:rPr>
                <w:rFonts w:ascii="宋体" w:hAnsi="宋体" w:cs="宋体"/>
                <w:color w:val="auto"/>
                <w:sz w:val="20"/>
                <w:szCs w:val="20"/>
              </w:rPr>
            </w:pPr>
            <w:r>
              <w:rPr>
                <w:rFonts w:hint="eastAsia" w:ascii="宋体" w:hAnsi="宋体"/>
                <w:color w:val="auto"/>
                <w:sz w:val="20"/>
                <w:szCs w:val="20"/>
              </w:rPr>
              <w:t>吊钩抗拔检测</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个</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107</w:t>
            </w:r>
          </w:p>
        </w:tc>
        <w:tc>
          <w:tcPr>
            <w:tcW w:w="898" w:type="dxa"/>
            <w:vAlign w:val="center"/>
          </w:tcPr>
          <w:p>
            <w:pPr>
              <w:jc w:val="center"/>
              <w:rPr>
                <w:rFonts w:ascii="宋体" w:hAnsi="宋体" w:cs="宋体"/>
                <w:color w:val="auto"/>
                <w:sz w:val="20"/>
                <w:szCs w:val="20"/>
              </w:rPr>
            </w:pPr>
            <w:r>
              <w:rPr>
                <w:rFonts w:ascii="宋体" w:hAnsi="宋体"/>
                <w:color w:val="auto"/>
                <w:sz w:val="20"/>
                <w:szCs w:val="20"/>
              </w:rPr>
              <w:t>4000</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粤建检协（</w:t>
            </w:r>
            <w:r>
              <w:rPr>
                <w:rFonts w:ascii="宋体" w:hAnsi="宋体"/>
                <w:color w:val="auto"/>
                <w:sz w:val="20"/>
                <w:szCs w:val="20"/>
              </w:rPr>
              <w:t>2015）8“附件1-2.10”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noWrap/>
            <w:vAlign w:val="center"/>
          </w:tcPr>
          <w:p>
            <w:pPr>
              <w:jc w:val="center"/>
              <w:rPr>
                <w:rFonts w:ascii="宋体" w:hAnsi="宋体" w:cs="宋体"/>
                <w:color w:val="auto"/>
                <w:sz w:val="20"/>
                <w:szCs w:val="20"/>
              </w:rPr>
            </w:pPr>
            <w:r>
              <w:rPr>
                <w:rFonts w:ascii="宋体" w:hAnsi="宋体"/>
                <w:color w:val="auto"/>
                <w:sz w:val="20"/>
                <w:szCs w:val="20"/>
              </w:rPr>
              <w:t>2.6</w:t>
            </w:r>
          </w:p>
        </w:tc>
        <w:tc>
          <w:tcPr>
            <w:tcW w:w="2977" w:type="dxa"/>
            <w:vAlign w:val="center"/>
          </w:tcPr>
          <w:p>
            <w:pPr>
              <w:rPr>
                <w:rFonts w:ascii="宋体" w:hAnsi="宋体" w:cs="宋体"/>
                <w:color w:val="auto"/>
                <w:sz w:val="20"/>
                <w:szCs w:val="20"/>
              </w:rPr>
            </w:pPr>
            <w:r>
              <w:rPr>
                <w:rFonts w:hint="eastAsia" w:ascii="宋体" w:hAnsi="宋体"/>
                <w:color w:val="auto"/>
                <w:sz w:val="20"/>
                <w:szCs w:val="20"/>
              </w:rPr>
              <w:t>植筋抗拔检测</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53</w:t>
            </w:r>
          </w:p>
        </w:tc>
        <w:tc>
          <w:tcPr>
            <w:tcW w:w="898" w:type="dxa"/>
            <w:vAlign w:val="center"/>
          </w:tcPr>
          <w:p>
            <w:pPr>
              <w:jc w:val="center"/>
              <w:rPr>
                <w:rFonts w:ascii="宋体" w:hAnsi="宋体" w:cs="宋体"/>
                <w:color w:val="auto"/>
                <w:sz w:val="20"/>
                <w:szCs w:val="20"/>
              </w:rPr>
            </w:pPr>
            <w:r>
              <w:rPr>
                <w:rFonts w:ascii="宋体" w:hAnsi="宋体"/>
                <w:color w:val="auto"/>
                <w:sz w:val="20"/>
                <w:szCs w:val="20"/>
              </w:rPr>
              <w:t>960</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粤建检协（</w:t>
            </w:r>
            <w:r>
              <w:rPr>
                <w:rFonts w:ascii="宋体" w:hAnsi="宋体"/>
                <w:color w:val="auto"/>
                <w:sz w:val="20"/>
                <w:szCs w:val="20"/>
              </w:rPr>
              <w:t>2015）8“附件1-2.9”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noWrap/>
            <w:vAlign w:val="center"/>
          </w:tcPr>
          <w:p>
            <w:pPr>
              <w:jc w:val="center"/>
              <w:rPr>
                <w:rFonts w:ascii="宋体" w:hAnsi="宋体" w:cs="宋体"/>
                <w:color w:val="auto"/>
                <w:sz w:val="20"/>
                <w:szCs w:val="20"/>
              </w:rPr>
            </w:pPr>
            <w:r>
              <w:rPr>
                <w:rFonts w:ascii="宋体" w:hAnsi="宋体"/>
                <w:color w:val="auto"/>
                <w:sz w:val="20"/>
                <w:szCs w:val="20"/>
              </w:rPr>
              <w:t>2.7</w:t>
            </w:r>
          </w:p>
        </w:tc>
        <w:tc>
          <w:tcPr>
            <w:tcW w:w="2977" w:type="dxa"/>
            <w:vAlign w:val="center"/>
          </w:tcPr>
          <w:p>
            <w:pPr>
              <w:rPr>
                <w:rFonts w:ascii="宋体" w:hAnsi="宋体" w:cs="宋体"/>
                <w:color w:val="auto"/>
                <w:sz w:val="20"/>
                <w:szCs w:val="20"/>
              </w:rPr>
            </w:pPr>
            <w:r>
              <w:rPr>
                <w:rFonts w:hint="eastAsia" w:ascii="宋体" w:hAnsi="宋体"/>
                <w:color w:val="auto"/>
                <w:sz w:val="20"/>
                <w:szCs w:val="20"/>
              </w:rPr>
              <w:t>膨胀螺栓抗拔力检测</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项</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317</w:t>
            </w:r>
          </w:p>
        </w:tc>
        <w:tc>
          <w:tcPr>
            <w:tcW w:w="898" w:type="dxa"/>
            <w:vAlign w:val="center"/>
          </w:tcPr>
          <w:p>
            <w:pPr>
              <w:jc w:val="center"/>
              <w:rPr>
                <w:rFonts w:ascii="宋体" w:hAnsi="宋体" w:cs="宋体"/>
                <w:color w:val="auto"/>
                <w:sz w:val="20"/>
                <w:szCs w:val="20"/>
              </w:rPr>
            </w:pPr>
            <w:r>
              <w:rPr>
                <w:rFonts w:ascii="宋体" w:hAnsi="宋体"/>
                <w:color w:val="auto"/>
                <w:sz w:val="20"/>
                <w:szCs w:val="20"/>
              </w:rPr>
              <w:t>400</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粤建检协（</w:t>
            </w:r>
            <w:r>
              <w:rPr>
                <w:rFonts w:ascii="宋体" w:hAnsi="宋体"/>
                <w:color w:val="auto"/>
                <w:sz w:val="20"/>
                <w:szCs w:val="20"/>
              </w:rPr>
              <w:t>2015）8“附件1-2.9”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noWrap/>
            <w:vAlign w:val="center"/>
          </w:tcPr>
          <w:p>
            <w:pPr>
              <w:jc w:val="center"/>
              <w:rPr>
                <w:rFonts w:ascii="宋体" w:hAnsi="宋体" w:cs="宋体"/>
                <w:color w:val="auto"/>
                <w:sz w:val="20"/>
                <w:szCs w:val="20"/>
              </w:rPr>
            </w:pPr>
            <w:r>
              <w:rPr>
                <w:rFonts w:ascii="宋体" w:hAnsi="宋体"/>
                <w:color w:val="auto"/>
                <w:sz w:val="20"/>
                <w:szCs w:val="20"/>
              </w:rPr>
              <w:t>2.8</w:t>
            </w:r>
          </w:p>
        </w:tc>
        <w:tc>
          <w:tcPr>
            <w:tcW w:w="2977" w:type="dxa"/>
            <w:vAlign w:val="center"/>
          </w:tcPr>
          <w:p>
            <w:pPr>
              <w:rPr>
                <w:rFonts w:ascii="宋体" w:hAnsi="宋体" w:cs="宋体"/>
                <w:color w:val="auto"/>
                <w:sz w:val="20"/>
                <w:szCs w:val="20"/>
              </w:rPr>
            </w:pPr>
            <w:r>
              <w:rPr>
                <w:rFonts w:hint="eastAsia" w:ascii="宋体" w:hAnsi="宋体"/>
                <w:color w:val="auto"/>
                <w:sz w:val="20"/>
                <w:szCs w:val="20"/>
              </w:rPr>
              <w:t>基坑回填压实度</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2409</w:t>
            </w:r>
          </w:p>
        </w:tc>
        <w:tc>
          <w:tcPr>
            <w:tcW w:w="898" w:type="dxa"/>
            <w:vAlign w:val="center"/>
          </w:tcPr>
          <w:p>
            <w:pPr>
              <w:jc w:val="center"/>
              <w:rPr>
                <w:rFonts w:ascii="宋体" w:hAnsi="宋体" w:cs="宋体"/>
                <w:color w:val="auto"/>
                <w:sz w:val="20"/>
                <w:szCs w:val="20"/>
              </w:rPr>
            </w:pPr>
            <w:r>
              <w:rPr>
                <w:rFonts w:ascii="宋体" w:hAnsi="宋体"/>
                <w:color w:val="auto"/>
                <w:sz w:val="20"/>
                <w:szCs w:val="20"/>
              </w:rPr>
              <w:t>80</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2012）1490“附件一基层2-2”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noWrap/>
            <w:vAlign w:val="center"/>
          </w:tcPr>
          <w:p>
            <w:pPr>
              <w:jc w:val="center"/>
              <w:rPr>
                <w:rFonts w:ascii="宋体" w:hAnsi="宋体" w:cs="宋体"/>
                <w:color w:val="auto"/>
                <w:sz w:val="20"/>
                <w:szCs w:val="20"/>
              </w:rPr>
            </w:pPr>
            <w:r>
              <w:rPr>
                <w:rFonts w:ascii="宋体" w:hAnsi="宋体"/>
                <w:color w:val="auto"/>
                <w:sz w:val="20"/>
                <w:szCs w:val="20"/>
              </w:rPr>
              <w:t>2.9</w:t>
            </w:r>
          </w:p>
        </w:tc>
        <w:tc>
          <w:tcPr>
            <w:tcW w:w="2977" w:type="dxa"/>
            <w:vAlign w:val="center"/>
          </w:tcPr>
          <w:p>
            <w:pPr>
              <w:rPr>
                <w:rFonts w:ascii="宋体" w:hAnsi="宋体" w:cs="宋体"/>
                <w:color w:val="auto"/>
                <w:sz w:val="20"/>
                <w:szCs w:val="20"/>
              </w:rPr>
            </w:pPr>
            <w:r>
              <w:rPr>
                <w:rFonts w:hint="eastAsia" w:ascii="宋体" w:hAnsi="宋体"/>
                <w:color w:val="auto"/>
                <w:sz w:val="20"/>
                <w:szCs w:val="20"/>
              </w:rPr>
              <w:t>基坑回填弯沉（自动弯沉仪）</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288</w:t>
            </w:r>
          </w:p>
        </w:tc>
        <w:tc>
          <w:tcPr>
            <w:tcW w:w="898" w:type="dxa"/>
            <w:vAlign w:val="center"/>
          </w:tcPr>
          <w:p>
            <w:pPr>
              <w:jc w:val="center"/>
              <w:rPr>
                <w:rFonts w:ascii="宋体" w:hAnsi="宋体" w:cs="宋体"/>
                <w:color w:val="auto"/>
                <w:sz w:val="20"/>
                <w:szCs w:val="20"/>
              </w:rPr>
            </w:pPr>
            <w:r>
              <w:rPr>
                <w:rFonts w:ascii="宋体" w:hAnsi="宋体"/>
                <w:color w:val="auto"/>
                <w:sz w:val="20"/>
                <w:szCs w:val="20"/>
              </w:rPr>
              <w:t>8</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2012）1490“附件一基层2-3”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noWrap/>
            <w:vAlign w:val="center"/>
          </w:tcPr>
          <w:p>
            <w:pPr>
              <w:jc w:val="center"/>
              <w:rPr>
                <w:rFonts w:ascii="宋体" w:hAnsi="宋体" w:cs="宋体"/>
                <w:color w:val="auto"/>
                <w:sz w:val="20"/>
                <w:szCs w:val="20"/>
              </w:rPr>
            </w:pPr>
            <w:r>
              <w:rPr>
                <w:rFonts w:ascii="宋体" w:hAnsi="宋体"/>
                <w:color w:val="auto"/>
                <w:sz w:val="20"/>
                <w:szCs w:val="20"/>
              </w:rPr>
              <w:t>2.10</w:t>
            </w:r>
          </w:p>
        </w:tc>
        <w:tc>
          <w:tcPr>
            <w:tcW w:w="2977" w:type="dxa"/>
            <w:vAlign w:val="center"/>
          </w:tcPr>
          <w:p>
            <w:pPr>
              <w:rPr>
                <w:rFonts w:ascii="宋体" w:hAnsi="宋体" w:cs="宋体"/>
                <w:color w:val="auto"/>
                <w:sz w:val="20"/>
                <w:szCs w:val="20"/>
              </w:rPr>
            </w:pPr>
            <w:r>
              <w:rPr>
                <w:rFonts w:hint="eastAsia" w:ascii="宋体" w:hAnsi="宋体"/>
                <w:color w:val="auto"/>
                <w:sz w:val="20"/>
                <w:szCs w:val="20"/>
              </w:rPr>
              <w:t>饰面砖粘结强度检测</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组</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0</w:t>
            </w:r>
          </w:p>
        </w:tc>
        <w:tc>
          <w:tcPr>
            <w:tcW w:w="898" w:type="dxa"/>
            <w:vAlign w:val="center"/>
          </w:tcPr>
          <w:p>
            <w:pPr>
              <w:jc w:val="center"/>
              <w:rPr>
                <w:rFonts w:ascii="宋体" w:hAnsi="宋体" w:cs="宋体"/>
                <w:color w:val="auto"/>
                <w:sz w:val="20"/>
                <w:szCs w:val="20"/>
              </w:rPr>
            </w:pPr>
            <w:r>
              <w:rPr>
                <w:rFonts w:ascii="宋体" w:hAnsi="宋体"/>
                <w:color w:val="auto"/>
                <w:sz w:val="20"/>
                <w:szCs w:val="20"/>
              </w:rPr>
              <w:t>480</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2004）428“附件46-1”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noWrap/>
            <w:vAlign w:val="center"/>
          </w:tcPr>
          <w:p>
            <w:pPr>
              <w:jc w:val="center"/>
              <w:rPr>
                <w:rFonts w:ascii="宋体" w:hAnsi="宋体" w:cs="宋体"/>
                <w:color w:val="auto"/>
                <w:sz w:val="20"/>
                <w:szCs w:val="20"/>
              </w:rPr>
            </w:pPr>
            <w:r>
              <w:rPr>
                <w:rFonts w:ascii="宋体" w:hAnsi="宋体"/>
                <w:color w:val="auto"/>
                <w:sz w:val="20"/>
                <w:szCs w:val="20"/>
              </w:rPr>
              <w:t>2.11</w:t>
            </w:r>
          </w:p>
        </w:tc>
        <w:tc>
          <w:tcPr>
            <w:tcW w:w="2977" w:type="dxa"/>
            <w:vAlign w:val="center"/>
          </w:tcPr>
          <w:p>
            <w:pPr>
              <w:rPr>
                <w:rFonts w:ascii="宋体" w:hAnsi="宋体" w:cs="宋体"/>
                <w:color w:val="auto"/>
                <w:sz w:val="20"/>
                <w:szCs w:val="20"/>
              </w:rPr>
            </w:pPr>
            <w:r>
              <w:rPr>
                <w:rFonts w:hint="eastAsia" w:ascii="宋体" w:hAnsi="宋体"/>
                <w:color w:val="auto"/>
                <w:sz w:val="20"/>
                <w:szCs w:val="20"/>
              </w:rPr>
              <w:t>混凝土强度回弹法检测（桥墩、梁片、管片、二衬）</w:t>
            </w:r>
          </w:p>
        </w:tc>
        <w:tc>
          <w:tcPr>
            <w:tcW w:w="800" w:type="dxa"/>
            <w:vAlign w:val="center"/>
          </w:tcPr>
          <w:p>
            <w:pPr>
              <w:jc w:val="center"/>
              <w:rPr>
                <w:rFonts w:ascii="宋体" w:hAnsi="宋体" w:cs="宋体"/>
                <w:color w:val="auto"/>
                <w:sz w:val="20"/>
                <w:szCs w:val="20"/>
              </w:rPr>
            </w:pPr>
            <w:r>
              <w:rPr>
                <w:rFonts w:hint="eastAsia" w:ascii="宋体" w:hAnsi="宋体"/>
                <w:color w:val="auto"/>
                <w:sz w:val="20"/>
                <w:szCs w:val="20"/>
              </w:rPr>
              <w:t>测区</w:t>
            </w:r>
          </w:p>
        </w:tc>
        <w:tc>
          <w:tcPr>
            <w:tcW w:w="1043" w:type="dxa"/>
            <w:vAlign w:val="center"/>
          </w:tcPr>
          <w:p>
            <w:pPr>
              <w:jc w:val="center"/>
              <w:rPr>
                <w:rFonts w:ascii="宋体" w:hAnsi="宋体" w:cs="宋体"/>
                <w:color w:val="auto"/>
                <w:sz w:val="20"/>
                <w:szCs w:val="20"/>
              </w:rPr>
            </w:pPr>
            <w:r>
              <w:rPr>
                <w:rFonts w:ascii="宋体" w:hAnsi="宋体"/>
                <w:color w:val="auto"/>
                <w:sz w:val="20"/>
                <w:szCs w:val="20"/>
              </w:rPr>
              <w:t>410</w:t>
            </w:r>
          </w:p>
        </w:tc>
        <w:tc>
          <w:tcPr>
            <w:tcW w:w="898" w:type="dxa"/>
            <w:vAlign w:val="center"/>
          </w:tcPr>
          <w:p>
            <w:pPr>
              <w:jc w:val="center"/>
              <w:rPr>
                <w:rFonts w:ascii="宋体" w:hAnsi="宋体" w:cs="宋体"/>
                <w:color w:val="auto"/>
                <w:sz w:val="20"/>
                <w:szCs w:val="20"/>
              </w:rPr>
            </w:pPr>
            <w:r>
              <w:rPr>
                <w:rFonts w:ascii="宋体" w:hAnsi="宋体"/>
                <w:color w:val="auto"/>
                <w:sz w:val="20"/>
                <w:szCs w:val="20"/>
              </w:rPr>
              <w:t>48</w:t>
            </w:r>
          </w:p>
        </w:tc>
        <w:tc>
          <w:tcPr>
            <w:tcW w:w="2731" w:type="dxa"/>
            <w:vAlign w:val="center"/>
          </w:tcPr>
          <w:p>
            <w:pPr>
              <w:rPr>
                <w:rFonts w:ascii="宋体" w:hAnsi="宋体" w:cs="宋体"/>
                <w:color w:val="auto"/>
                <w:sz w:val="20"/>
                <w:szCs w:val="20"/>
              </w:rPr>
            </w:pPr>
            <w:r>
              <w:rPr>
                <w:rFonts w:hint="eastAsia" w:ascii="宋体" w:hAnsi="宋体"/>
                <w:color w:val="auto"/>
                <w:sz w:val="20"/>
                <w:szCs w:val="20"/>
              </w:rPr>
              <w:t>粤建检协（</w:t>
            </w:r>
            <w:r>
              <w:rPr>
                <w:rFonts w:ascii="宋体" w:hAnsi="宋体"/>
                <w:color w:val="auto"/>
                <w:sz w:val="20"/>
                <w:szCs w:val="20"/>
              </w:rPr>
              <w:t>2015）8“附件1-2.4.1”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noWrap/>
            <w:vAlign w:val="center"/>
          </w:tcPr>
          <w:p>
            <w:pPr>
              <w:jc w:val="center"/>
              <w:rPr>
                <w:rFonts w:ascii="宋体" w:hAnsi="宋体" w:cs="宋体"/>
                <w:b/>
                <w:color w:val="auto"/>
                <w:sz w:val="20"/>
                <w:szCs w:val="20"/>
              </w:rPr>
            </w:pPr>
            <w:r>
              <w:rPr>
                <w:rFonts w:hint="eastAsia" w:ascii="宋体" w:hAnsi="宋体"/>
                <w:b/>
                <w:color w:val="auto"/>
                <w:sz w:val="20"/>
                <w:szCs w:val="20"/>
              </w:rPr>
              <w:t>合计</w:t>
            </w:r>
          </w:p>
        </w:tc>
        <w:tc>
          <w:tcPr>
            <w:tcW w:w="2977" w:type="dxa"/>
            <w:vAlign w:val="center"/>
          </w:tcPr>
          <w:p>
            <w:pPr>
              <w:rPr>
                <w:rFonts w:ascii="宋体" w:hAnsi="宋体" w:cs="宋体"/>
                <w:b/>
                <w:color w:val="auto"/>
                <w:sz w:val="20"/>
                <w:szCs w:val="20"/>
              </w:rPr>
            </w:pPr>
            <w:r>
              <w:rPr>
                <w:rFonts w:hint="eastAsia" w:ascii="宋体" w:hAnsi="宋体"/>
                <w:b/>
                <w:color w:val="auto"/>
                <w:sz w:val="20"/>
                <w:szCs w:val="20"/>
              </w:rPr>
              <w:t>　</w:t>
            </w:r>
          </w:p>
        </w:tc>
        <w:tc>
          <w:tcPr>
            <w:tcW w:w="800" w:type="dxa"/>
            <w:vAlign w:val="center"/>
          </w:tcPr>
          <w:p>
            <w:pPr>
              <w:jc w:val="center"/>
              <w:rPr>
                <w:rFonts w:ascii="宋体" w:hAnsi="宋体" w:cs="宋体"/>
                <w:b/>
                <w:color w:val="auto"/>
                <w:sz w:val="20"/>
                <w:szCs w:val="20"/>
              </w:rPr>
            </w:pPr>
            <w:r>
              <w:rPr>
                <w:rFonts w:hint="eastAsia" w:ascii="宋体" w:hAnsi="宋体"/>
                <w:b/>
                <w:color w:val="auto"/>
                <w:sz w:val="20"/>
                <w:szCs w:val="20"/>
              </w:rPr>
              <w:t>　</w:t>
            </w:r>
          </w:p>
        </w:tc>
        <w:tc>
          <w:tcPr>
            <w:tcW w:w="1043" w:type="dxa"/>
            <w:vAlign w:val="center"/>
          </w:tcPr>
          <w:p>
            <w:pPr>
              <w:jc w:val="center"/>
              <w:rPr>
                <w:rFonts w:ascii="宋体" w:hAnsi="宋体" w:cs="宋体"/>
                <w:b/>
                <w:color w:val="auto"/>
                <w:sz w:val="20"/>
                <w:szCs w:val="20"/>
              </w:rPr>
            </w:pPr>
            <w:r>
              <w:rPr>
                <w:rFonts w:hint="eastAsia" w:ascii="宋体" w:hAnsi="宋体"/>
                <w:b/>
                <w:color w:val="auto"/>
                <w:sz w:val="20"/>
                <w:szCs w:val="20"/>
              </w:rPr>
              <w:t>　</w:t>
            </w:r>
          </w:p>
        </w:tc>
        <w:tc>
          <w:tcPr>
            <w:tcW w:w="898" w:type="dxa"/>
            <w:vAlign w:val="center"/>
          </w:tcPr>
          <w:p>
            <w:pPr>
              <w:jc w:val="center"/>
              <w:rPr>
                <w:rFonts w:ascii="宋体" w:hAnsi="宋体" w:cs="宋体"/>
                <w:b/>
                <w:color w:val="auto"/>
                <w:sz w:val="20"/>
                <w:szCs w:val="20"/>
              </w:rPr>
            </w:pPr>
            <w:r>
              <w:rPr>
                <w:rFonts w:hint="eastAsia" w:ascii="宋体" w:hAnsi="宋体"/>
                <w:b/>
                <w:color w:val="auto"/>
                <w:sz w:val="20"/>
                <w:szCs w:val="20"/>
              </w:rPr>
              <w:t>　</w:t>
            </w:r>
          </w:p>
        </w:tc>
        <w:tc>
          <w:tcPr>
            <w:tcW w:w="2731" w:type="dxa"/>
            <w:noWrap/>
            <w:vAlign w:val="center"/>
          </w:tcPr>
          <w:p>
            <w:pPr>
              <w:rPr>
                <w:rFonts w:ascii="宋体" w:hAnsi="宋体" w:cs="宋体"/>
                <w:b/>
                <w:color w:val="auto"/>
                <w:sz w:val="20"/>
                <w:szCs w:val="20"/>
              </w:rPr>
            </w:pPr>
            <w:r>
              <w:rPr>
                <w:rFonts w:hint="eastAsia" w:ascii="宋体" w:hAnsi="宋体"/>
                <w:b/>
                <w:color w:val="auto"/>
                <w:sz w:val="20"/>
                <w:szCs w:val="20"/>
              </w:rPr>
              <w:t>　</w:t>
            </w:r>
          </w:p>
        </w:tc>
      </w:tr>
    </w:tbl>
    <w:p>
      <w:pPr>
        <w:spacing w:line="360" w:lineRule="auto"/>
        <w:jc w:val="left"/>
        <w:rPr>
          <w:rFonts w:ascii="宋体" w:hAnsi="宋体" w:cs="宋体"/>
          <w:b/>
          <w:color w:val="auto"/>
          <w:spacing w:val="-5"/>
          <w:kern w:val="0"/>
          <w:szCs w:val="21"/>
        </w:rPr>
      </w:pPr>
    </w:p>
    <w:p>
      <w:pPr>
        <w:ind w:firstLine="424"/>
        <w:rPr>
          <w:rFonts w:ascii="宋体" w:hAnsi="宋体" w:cs="宋体"/>
          <w:color w:val="auto"/>
        </w:rPr>
      </w:pPr>
      <w:r>
        <w:rPr>
          <w:rFonts w:hint="eastAsia" w:ascii="宋体" w:hAnsi="宋体" w:cs="宋体"/>
          <w:b/>
          <w:color w:val="auto"/>
          <w:spacing w:val="-5"/>
          <w:kern w:val="0"/>
          <w:szCs w:val="21"/>
        </w:rPr>
        <w:t>注：上述工程量为估算检测项目包含（暂定）的内容（</w:t>
      </w:r>
      <w:r>
        <w:rPr>
          <w:rFonts w:hint="eastAsia" w:ascii="宋体" w:hAnsi="宋体" w:cs="宋体"/>
          <w:color w:val="auto"/>
          <w:szCs w:val="21"/>
        </w:rPr>
        <w:t>由于</w:t>
      </w:r>
      <w:r>
        <w:rPr>
          <w:rFonts w:ascii="宋体" w:hAnsi="宋体" w:cs="宋体"/>
          <w:color w:val="auto"/>
          <w:szCs w:val="21"/>
        </w:rPr>
        <w:t>1号线工程线路敷设方式改变、站位调整等原因，待最新的初步设计批复后将依据批复后的初步设计对本次招标的工程量清单重新进行统计，该次工程量清单的变化按照相关合同管理办法一次性办理合同变更，更新合同价和合同清单，检测项目单价按中标单价计算，如本标段无相同或相近检测项目的，按1号线相同或相近检测项目中标单价的平均价计算，如出现1号线工程无相同或相近检测项目的，比照合同价款中的调价原则办理。结算工程量以实际发生的派单工程量为准，对比更新后的合同清单仅发生数量变化可不办理变更。</w:t>
      </w:r>
      <w:r>
        <w:rPr>
          <w:rFonts w:hint="eastAsia" w:ascii="宋体" w:hAnsi="宋体" w:cs="宋体"/>
          <w:b/>
          <w:color w:val="auto"/>
          <w:spacing w:val="-5"/>
          <w:kern w:val="0"/>
          <w:szCs w:val="21"/>
        </w:rPr>
        <w:t>），如因法律法规变化或现场检测需要，增加的其它检测项目按变更流程办理。考虑到部分设计资料不齐全，检测数量为暂估工程量，结算工程量据实计算，最终需根据东莞市住建局派单确定。检测费用采用综合单价包干，检测过程中增加工程量清单中同类检测项目其综合单价按照投标人投标清单中该项目综合单价占收费标准的比例计算；如没有相同项目，按照我市检测收费标准下浮</w:t>
      </w:r>
      <w:r>
        <w:rPr>
          <w:rFonts w:ascii="宋体" w:hAnsi="宋体" w:cs="宋体"/>
          <w:b/>
          <w:color w:val="auto"/>
          <w:spacing w:val="-5"/>
          <w:kern w:val="0"/>
          <w:szCs w:val="21"/>
        </w:rPr>
        <w:t>20%及中标人的投标下浮率，并经政府相关部门审定后确定综合单价。</w:t>
      </w:r>
    </w:p>
    <w:p>
      <w:pPr>
        <w:ind w:firstLine="424"/>
        <w:rPr>
          <w:rFonts w:ascii="宋体" w:hAnsi="宋体" w:cs="宋体"/>
          <w:color w:val="auto"/>
        </w:rPr>
      </w:pPr>
    </w:p>
    <w:p>
      <w:pPr>
        <w:keepNext/>
        <w:keepLines/>
        <w:spacing w:line="578" w:lineRule="auto"/>
        <w:jc w:val="center"/>
        <w:outlineLvl w:val="0"/>
        <w:rPr>
          <w:rFonts w:ascii="宋体" w:hAnsi="宋体" w:cs="宋体"/>
          <w:b/>
          <w:bCs/>
          <w:color w:val="auto"/>
          <w:kern w:val="44"/>
          <w:sz w:val="44"/>
          <w:szCs w:val="44"/>
        </w:rPr>
      </w:pPr>
      <w:r>
        <w:rPr>
          <w:rFonts w:ascii="宋体" w:hAnsi="宋体" w:cs="宋体"/>
          <w:b/>
          <w:bCs/>
          <w:color w:val="auto"/>
          <w:kern w:val="44"/>
          <w:sz w:val="44"/>
          <w:szCs w:val="44"/>
        </w:rPr>
        <w:br w:type="page"/>
      </w:r>
      <w:bookmarkStart w:id="84" w:name="_Toc22177"/>
      <w:r>
        <w:rPr>
          <w:rFonts w:hint="eastAsia" w:ascii="宋体" w:hAnsi="宋体" w:cs="宋体"/>
          <w:b/>
          <w:bCs/>
          <w:color w:val="auto"/>
          <w:kern w:val="44"/>
          <w:sz w:val="44"/>
          <w:szCs w:val="44"/>
        </w:rPr>
        <w:t>第Ⅴ卷</w:t>
      </w:r>
      <w:r>
        <w:rPr>
          <w:rFonts w:ascii="宋体" w:hAnsi="宋体" w:cs="宋体"/>
          <w:b/>
          <w:bCs/>
          <w:color w:val="auto"/>
          <w:kern w:val="44"/>
          <w:sz w:val="44"/>
          <w:szCs w:val="44"/>
        </w:rPr>
        <w:t xml:space="preserve">  </w:t>
      </w:r>
      <w:r>
        <w:rPr>
          <w:rFonts w:hint="eastAsia" w:ascii="宋体" w:hAnsi="宋体" w:cs="宋体"/>
          <w:b/>
          <w:bCs/>
          <w:color w:val="auto"/>
          <w:kern w:val="44"/>
          <w:sz w:val="44"/>
          <w:szCs w:val="44"/>
        </w:rPr>
        <w:t>评标办法</w:t>
      </w:r>
      <w:bookmarkEnd w:id="84"/>
    </w:p>
    <w:p>
      <w:pPr>
        <w:keepNext/>
        <w:keepLines/>
        <w:spacing w:line="579" w:lineRule="auto"/>
        <w:jc w:val="center"/>
        <w:rPr>
          <w:rFonts w:ascii="宋体" w:hAnsi="宋体" w:cs="宋体"/>
          <w:b/>
          <w:bCs/>
          <w:color w:val="auto"/>
          <w:kern w:val="44"/>
          <w:sz w:val="28"/>
          <w:szCs w:val="28"/>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spacing w:line="360" w:lineRule="auto"/>
        <w:jc w:val="center"/>
        <w:rPr>
          <w:rFonts w:ascii="宋体" w:hAnsi="宋体" w:cs="宋体"/>
          <w:b/>
          <w:color w:val="auto"/>
          <w:sz w:val="48"/>
          <w:szCs w:val="48"/>
          <w:u w:val="single"/>
        </w:rPr>
      </w:pPr>
      <w:r>
        <w:rPr>
          <w:rFonts w:ascii="宋体" w:hAnsi="宋体" w:cs="宋体"/>
          <w:b/>
          <w:color w:val="auto"/>
          <w:sz w:val="48"/>
          <w:szCs w:val="48"/>
          <w:u w:val="single"/>
        </w:rPr>
        <w:br w:type="page"/>
      </w:r>
    </w:p>
    <w:p>
      <w:pPr>
        <w:spacing w:line="360" w:lineRule="auto"/>
        <w:jc w:val="center"/>
        <w:rPr>
          <w:rFonts w:ascii="宋体" w:hAnsi="宋体" w:cs="宋体"/>
          <w:b/>
          <w:color w:val="auto"/>
          <w:sz w:val="48"/>
          <w:szCs w:val="48"/>
          <w:u w:val="single"/>
        </w:rPr>
      </w:pPr>
    </w:p>
    <w:p>
      <w:pPr>
        <w:jc w:val="center"/>
        <w:rPr>
          <w:rFonts w:ascii="宋体" w:hAnsi="宋体" w:cs="宋体"/>
          <w:b/>
          <w:color w:val="auto"/>
          <w:sz w:val="44"/>
          <w:szCs w:val="44"/>
        </w:rPr>
      </w:pPr>
    </w:p>
    <w:p>
      <w:pPr>
        <w:jc w:val="center"/>
        <w:rPr>
          <w:rFonts w:ascii="宋体" w:hAnsi="宋体" w:cs="宋体"/>
          <w:b/>
          <w:color w:val="auto"/>
          <w:sz w:val="40"/>
          <w:u w:val="single"/>
        </w:rPr>
      </w:pPr>
      <w:r>
        <w:rPr>
          <w:rFonts w:hint="eastAsia" w:ascii="宋体" w:hAnsi="宋体" w:cs="宋体"/>
          <w:b/>
          <w:color w:val="auto"/>
          <w:sz w:val="40"/>
          <w:u w:val="single"/>
        </w:rPr>
        <w:t>东莞市城市轨道交通</w:t>
      </w:r>
      <w:r>
        <w:rPr>
          <w:rFonts w:ascii="宋体" w:hAnsi="宋体" w:cs="宋体"/>
          <w:b/>
          <w:color w:val="auto"/>
          <w:sz w:val="40"/>
          <w:u w:val="single"/>
        </w:rPr>
        <w:t>1号线一期工程</w:t>
      </w:r>
    </w:p>
    <w:p>
      <w:pPr>
        <w:jc w:val="center"/>
        <w:rPr>
          <w:rFonts w:ascii="宋体" w:hAnsi="宋体" w:cs="宋体"/>
          <w:color w:val="auto"/>
        </w:rPr>
      </w:pPr>
      <w:r>
        <w:rPr>
          <w:rFonts w:hint="eastAsia" w:ascii="宋体" w:hAnsi="宋体" w:cs="宋体"/>
          <w:b/>
          <w:color w:val="auto"/>
          <w:sz w:val="40"/>
          <w:u w:val="single"/>
        </w:rPr>
        <w:t>【质量专项检测项目】</w:t>
      </w:r>
      <w:r>
        <w:rPr>
          <w:rFonts w:ascii="宋体" w:hAnsi="宋体" w:cs="宋体"/>
          <w:b/>
          <w:color w:val="auto"/>
          <w:sz w:val="40"/>
          <w:u w:val="single"/>
        </w:rPr>
        <w:t>1406标</w:t>
      </w:r>
    </w:p>
    <w:p>
      <w:pPr>
        <w:spacing w:line="360" w:lineRule="auto"/>
        <w:jc w:val="center"/>
        <w:rPr>
          <w:rFonts w:ascii="宋体" w:hAnsi="宋体" w:cs="宋体"/>
          <w:b/>
          <w:color w:val="auto"/>
          <w:sz w:val="44"/>
          <w:szCs w:val="44"/>
        </w:rPr>
      </w:pPr>
    </w:p>
    <w:p>
      <w:pPr>
        <w:spacing w:line="360" w:lineRule="auto"/>
        <w:jc w:val="center"/>
        <w:rPr>
          <w:rFonts w:ascii="宋体" w:hAnsi="宋体" w:cs="宋体"/>
          <w:color w:val="auto"/>
          <w:sz w:val="84"/>
          <w:szCs w:val="84"/>
        </w:rPr>
      </w:pPr>
    </w:p>
    <w:p>
      <w:pPr>
        <w:spacing w:line="360" w:lineRule="auto"/>
        <w:jc w:val="center"/>
        <w:rPr>
          <w:rFonts w:ascii="宋体" w:hAnsi="宋体" w:cs="宋体"/>
          <w:color w:val="auto"/>
          <w:sz w:val="84"/>
          <w:szCs w:val="84"/>
        </w:rPr>
      </w:pPr>
    </w:p>
    <w:p>
      <w:pPr>
        <w:spacing w:line="360" w:lineRule="auto"/>
        <w:jc w:val="center"/>
        <w:rPr>
          <w:rFonts w:ascii="宋体" w:hAnsi="宋体" w:cs="宋体"/>
          <w:color w:val="auto"/>
          <w:sz w:val="72"/>
          <w:szCs w:val="72"/>
        </w:rPr>
      </w:pPr>
      <w:r>
        <w:rPr>
          <w:rFonts w:hint="eastAsia" w:ascii="宋体" w:hAnsi="宋体" w:cs="宋体"/>
          <w:color w:val="auto"/>
          <w:sz w:val="72"/>
          <w:szCs w:val="72"/>
        </w:rPr>
        <w:t>评标办法</w:t>
      </w:r>
    </w:p>
    <w:p>
      <w:pPr>
        <w:spacing w:line="360" w:lineRule="auto"/>
        <w:jc w:val="center"/>
        <w:rPr>
          <w:rFonts w:ascii="宋体" w:hAnsi="宋体" w:cs="宋体"/>
          <w:color w:val="auto"/>
          <w:sz w:val="32"/>
          <w:szCs w:val="24"/>
        </w:rPr>
      </w:pPr>
    </w:p>
    <w:p>
      <w:pPr>
        <w:spacing w:line="360" w:lineRule="auto"/>
        <w:jc w:val="center"/>
        <w:rPr>
          <w:rFonts w:ascii="宋体" w:hAnsi="宋体" w:cs="宋体"/>
          <w:color w:val="auto"/>
          <w:sz w:val="32"/>
          <w:szCs w:val="24"/>
        </w:rPr>
      </w:pPr>
    </w:p>
    <w:p>
      <w:pPr>
        <w:spacing w:line="360" w:lineRule="auto"/>
        <w:jc w:val="center"/>
        <w:rPr>
          <w:rFonts w:ascii="宋体" w:hAnsi="宋体" w:cs="宋体"/>
          <w:color w:val="auto"/>
          <w:sz w:val="32"/>
          <w:szCs w:val="24"/>
        </w:rPr>
      </w:pPr>
    </w:p>
    <w:p>
      <w:pPr>
        <w:spacing w:line="360" w:lineRule="auto"/>
        <w:jc w:val="center"/>
        <w:rPr>
          <w:rFonts w:ascii="宋体" w:hAnsi="宋体" w:cs="宋体"/>
          <w:color w:val="auto"/>
          <w:sz w:val="32"/>
          <w:szCs w:val="24"/>
        </w:rPr>
      </w:pPr>
    </w:p>
    <w:p>
      <w:pPr>
        <w:spacing w:line="360" w:lineRule="auto"/>
        <w:jc w:val="center"/>
        <w:rPr>
          <w:rFonts w:ascii="宋体" w:hAnsi="宋体" w:cs="宋体"/>
          <w:color w:val="auto"/>
          <w:sz w:val="32"/>
          <w:szCs w:val="24"/>
        </w:rPr>
      </w:pPr>
    </w:p>
    <w:p>
      <w:pPr>
        <w:spacing w:line="360" w:lineRule="auto"/>
        <w:rPr>
          <w:rFonts w:ascii="宋体" w:hAnsi="宋体" w:cs="宋体"/>
          <w:color w:val="auto"/>
          <w:sz w:val="32"/>
          <w:szCs w:val="24"/>
        </w:rPr>
      </w:pPr>
    </w:p>
    <w:p>
      <w:pPr>
        <w:spacing w:line="360" w:lineRule="auto"/>
        <w:jc w:val="center"/>
        <w:rPr>
          <w:rFonts w:ascii="宋体" w:hAnsi="宋体" w:cs="宋体"/>
          <w:color w:val="auto"/>
          <w:sz w:val="32"/>
          <w:szCs w:val="24"/>
        </w:rPr>
      </w:pPr>
    </w:p>
    <w:p>
      <w:pPr>
        <w:spacing w:line="360" w:lineRule="auto"/>
        <w:jc w:val="center"/>
        <w:rPr>
          <w:rFonts w:ascii="宋体" w:hAnsi="宋体" w:cs="宋体"/>
          <w:color w:val="auto"/>
          <w:sz w:val="30"/>
          <w:szCs w:val="30"/>
        </w:rPr>
      </w:pPr>
    </w:p>
    <w:p>
      <w:pPr>
        <w:spacing w:line="360" w:lineRule="auto"/>
        <w:rPr>
          <w:rFonts w:ascii="宋体" w:hAnsi="宋体" w:cs="宋体"/>
          <w:color w:val="auto"/>
        </w:rPr>
      </w:pPr>
    </w:p>
    <w:p>
      <w:pPr>
        <w:pStyle w:val="4"/>
        <w:rPr>
          <w:rFonts w:ascii="宋体" w:hAnsi="宋体" w:eastAsia="宋体" w:cs="宋体"/>
          <w:color w:val="auto"/>
          <w:sz w:val="21"/>
          <w:szCs w:val="21"/>
        </w:rPr>
      </w:pPr>
      <w:bookmarkStart w:id="85" w:name="_Toc388015846"/>
      <w:bookmarkStart w:id="86" w:name="_Toc6324"/>
      <w:r>
        <w:rPr>
          <w:rFonts w:hint="eastAsia" w:ascii="宋体" w:hAnsi="宋体" w:eastAsia="宋体" w:cs="宋体"/>
          <w:color w:val="auto"/>
          <w:sz w:val="21"/>
          <w:szCs w:val="21"/>
        </w:rPr>
        <w:t>（一）总则</w:t>
      </w:r>
      <w:bookmarkEnd w:id="85"/>
      <w:bookmarkEnd w:id="86"/>
    </w:p>
    <w:p>
      <w:pPr>
        <w:spacing w:line="360" w:lineRule="auto"/>
        <w:rPr>
          <w:rFonts w:ascii="宋体" w:hAnsi="宋体" w:cs="宋体"/>
          <w:bCs/>
          <w:color w:val="auto"/>
          <w:szCs w:val="21"/>
        </w:rPr>
      </w:pPr>
      <w:r>
        <w:rPr>
          <w:rFonts w:ascii="宋体" w:hAnsi="宋体" w:cs="宋体"/>
          <w:bCs/>
          <w:color w:val="auto"/>
          <w:szCs w:val="21"/>
        </w:rPr>
        <w:t>1.开标、评标及定标所依据的规则</w:t>
      </w:r>
    </w:p>
    <w:p>
      <w:pPr>
        <w:snapToGrid w:val="0"/>
        <w:spacing w:line="360" w:lineRule="auto"/>
        <w:rPr>
          <w:rFonts w:ascii="宋体" w:hAnsi="宋体" w:cs="宋体"/>
          <w:color w:val="auto"/>
          <w:szCs w:val="21"/>
        </w:rPr>
      </w:pPr>
      <w:r>
        <w:rPr>
          <w:rFonts w:ascii="宋体" w:hAnsi="宋体" w:cs="宋体"/>
          <w:color w:val="auto"/>
          <w:szCs w:val="21"/>
        </w:rPr>
        <w:t>1.1《中华人民共和国招标投标法》</w:t>
      </w:r>
      <w:r>
        <w:rPr>
          <w:rFonts w:hint="eastAsia" w:ascii="宋体" w:hAnsi="宋体"/>
          <w:color w:val="auto"/>
          <w:szCs w:val="21"/>
        </w:rPr>
        <w:t>（</w:t>
      </w:r>
      <w:r>
        <w:rPr>
          <w:rFonts w:ascii="宋体" w:hAnsi="宋体"/>
          <w:color w:val="auto"/>
          <w:szCs w:val="21"/>
        </w:rPr>
        <w:t>中华人民共和国主席令第21号</w:t>
      </w:r>
      <w:r>
        <w:rPr>
          <w:rFonts w:hint="eastAsia" w:ascii="宋体" w:hAnsi="宋体"/>
          <w:color w:val="auto"/>
          <w:szCs w:val="21"/>
        </w:rPr>
        <w:t>）</w:t>
      </w:r>
      <w:r>
        <w:rPr>
          <w:rFonts w:hint="eastAsia" w:ascii="宋体" w:hAnsi="宋体" w:cs="宋体"/>
          <w:color w:val="auto"/>
          <w:szCs w:val="21"/>
        </w:rPr>
        <w:t>；</w:t>
      </w:r>
    </w:p>
    <w:p>
      <w:pPr>
        <w:snapToGrid w:val="0"/>
        <w:spacing w:line="360" w:lineRule="auto"/>
        <w:rPr>
          <w:rFonts w:ascii="宋体" w:hAnsi="宋体" w:cs="宋体"/>
          <w:color w:val="auto"/>
          <w:szCs w:val="21"/>
        </w:rPr>
      </w:pPr>
      <w:r>
        <w:rPr>
          <w:rFonts w:ascii="宋体" w:hAnsi="宋体" w:cs="宋体"/>
          <w:color w:val="auto"/>
          <w:szCs w:val="21"/>
        </w:rPr>
        <w:t>1.2《中华人民共和国招标投标法实施条例》</w:t>
      </w:r>
      <w:r>
        <w:rPr>
          <w:rFonts w:hint="eastAsia" w:ascii="宋体" w:hAnsi="宋体"/>
          <w:color w:val="auto"/>
          <w:szCs w:val="21"/>
        </w:rPr>
        <w:t>（</w:t>
      </w:r>
      <w:r>
        <w:rPr>
          <w:rFonts w:ascii="宋体" w:hAnsi="宋体"/>
          <w:color w:val="auto"/>
          <w:szCs w:val="21"/>
        </w:rPr>
        <w:t>中华人民共和国</w:t>
      </w:r>
      <w:r>
        <w:rPr>
          <w:rFonts w:hint="eastAsia" w:ascii="宋体" w:hAnsi="宋体"/>
          <w:color w:val="auto"/>
          <w:szCs w:val="21"/>
        </w:rPr>
        <w:t>国务院</w:t>
      </w:r>
      <w:r>
        <w:rPr>
          <w:rFonts w:ascii="宋体" w:hAnsi="宋体"/>
          <w:color w:val="auto"/>
          <w:szCs w:val="21"/>
        </w:rPr>
        <w:t>令第613号</w:t>
      </w:r>
      <w:r>
        <w:rPr>
          <w:rFonts w:hint="eastAsia" w:ascii="宋体" w:hAnsi="宋体"/>
          <w:color w:val="auto"/>
          <w:szCs w:val="21"/>
        </w:rPr>
        <w:t>）</w:t>
      </w:r>
      <w:r>
        <w:rPr>
          <w:rFonts w:hint="eastAsia" w:ascii="宋体" w:hAnsi="宋体" w:cs="宋体"/>
          <w:color w:val="auto"/>
          <w:szCs w:val="21"/>
        </w:rPr>
        <w:t>；</w:t>
      </w:r>
    </w:p>
    <w:p>
      <w:pPr>
        <w:snapToGrid w:val="0"/>
        <w:spacing w:line="360" w:lineRule="auto"/>
        <w:rPr>
          <w:rFonts w:ascii="宋体" w:hAnsi="宋体" w:cs="宋体"/>
          <w:color w:val="auto"/>
          <w:szCs w:val="21"/>
        </w:rPr>
      </w:pPr>
      <w:r>
        <w:rPr>
          <w:rFonts w:ascii="宋体" w:hAnsi="宋体" w:cs="宋体"/>
          <w:color w:val="auto"/>
          <w:szCs w:val="21"/>
        </w:rPr>
        <w:t>1.3《评标委员会和评标方法暂行规定》</w:t>
      </w:r>
      <w:r>
        <w:rPr>
          <w:rFonts w:hint="eastAsia" w:ascii="宋体" w:hAnsi="宋体" w:cs="宋体"/>
          <w:color w:val="auto"/>
          <w:szCs w:val="21"/>
        </w:rPr>
        <w:t>（</w:t>
      </w:r>
      <w:r>
        <w:rPr>
          <w:rFonts w:hint="eastAsia" w:ascii="宋体" w:hAnsi="宋体"/>
          <w:color w:val="auto"/>
          <w:szCs w:val="21"/>
        </w:rPr>
        <w:t>国家发展计划委员会等七部委令第</w:t>
      </w:r>
      <w:r>
        <w:rPr>
          <w:rFonts w:ascii="宋体" w:hAnsi="宋体"/>
          <w:color w:val="auto"/>
          <w:szCs w:val="21"/>
        </w:rPr>
        <w:t>12号，2013修订版）</w:t>
      </w:r>
      <w:r>
        <w:rPr>
          <w:rFonts w:hint="eastAsia" w:ascii="宋体" w:hAnsi="宋体" w:cs="宋体"/>
          <w:color w:val="auto"/>
          <w:szCs w:val="21"/>
        </w:rPr>
        <w:t>；</w:t>
      </w:r>
    </w:p>
    <w:p>
      <w:pPr>
        <w:snapToGrid w:val="0"/>
        <w:spacing w:line="360" w:lineRule="auto"/>
        <w:rPr>
          <w:rFonts w:ascii="宋体" w:hAnsi="宋体" w:cs="宋体"/>
          <w:color w:val="auto"/>
          <w:szCs w:val="21"/>
        </w:rPr>
      </w:pPr>
      <w:r>
        <w:rPr>
          <w:rFonts w:ascii="宋体" w:hAnsi="宋体" w:cs="宋体"/>
          <w:color w:val="auto"/>
          <w:szCs w:val="21"/>
        </w:rPr>
        <w:t>1.4《广东省实施〈中华人民共和国招标投标法〉办法》</w:t>
      </w:r>
      <w:r>
        <w:rPr>
          <w:rFonts w:hint="eastAsia"/>
          <w:color w:val="auto"/>
          <w:szCs w:val="21"/>
        </w:rPr>
        <w:t>（2003年4月2日广东省第十届人民代表大会常务委员会第二次会议通过，2018年11月29日广东省第十三届人民代表大会常务委员会第七次会议修订）</w:t>
      </w:r>
      <w:r>
        <w:rPr>
          <w:rFonts w:hint="eastAsia" w:ascii="宋体" w:hAnsi="宋体" w:cs="宋体"/>
          <w:color w:val="auto"/>
          <w:szCs w:val="21"/>
        </w:rPr>
        <w:t>；</w:t>
      </w:r>
    </w:p>
    <w:p>
      <w:pPr>
        <w:snapToGrid w:val="0"/>
        <w:spacing w:line="360" w:lineRule="auto"/>
        <w:rPr>
          <w:rFonts w:ascii="宋体" w:hAnsi="宋体" w:cs="宋体"/>
          <w:color w:val="auto"/>
          <w:szCs w:val="21"/>
        </w:rPr>
      </w:pPr>
      <w:r>
        <w:rPr>
          <w:rFonts w:ascii="宋体" w:hAnsi="宋体" w:cs="宋体"/>
          <w:color w:val="auto"/>
          <w:szCs w:val="21"/>
        </w:rPr>
        <w:t>1.5《广东省加强建设工程招标投标监督管理的若干规定》</w:t>
      </w:r>
      <w:r>
        <w:rPr>
          <w:rFonts w:hint="eastAsia" w:ascii="宋体" w:hAnsi="宋体" w:cs="宋体"/>
          <w:color w:val="auto"/>
          <w:szCs w:val="21"/>
        </w:rPr>
        <w:t>（</w:t>
      </w:r>
      <w:r>
        <w:rPr>
          <w:rFonts w:ascii="normal Arial" w:hAnsi="normal Arial" w:eastAsia="normal Arial" w:cs="normal Arial"/>
          <w:color w:val="auto"/>
          <w:sz w:val="19"/>
          <w:szCs w:val="19"/>
          <w:shd w:val="clear" w:color="auto" w:fill="FFFFFF"/>
        </w:rPr>
        <w:t>粤发[2004]4号</w:t>
      </w:r>
      <w:r>
        <w:rPr>
          <w:rFonts w:hint="eastAsia" w:ascii="normal Arial" w:hAnsi="normal Arial" w:cs="normal Arial"/>
          <w:color w:val="auto"/>
          <w:sz w:val="19"/>
          <w:szCs w:val="19"/>
          <w:shd w:val="clear" w:color="auto" w:fill="FFFFFF"/>
        </w:rPr>
        <w:t>，</w:t>
      </w:r>
      <w:r>
        <w:rPr>
          <w:rFonts w:ascii="normal Arial" w:hAnsi="normal Arial" w:eastAsia="normal Arial" w:cs="normal Arial"/>
          <w:color w:val="auto"/>
          <w:sz w:val="19"/>
          <w:szCs w:val="19"/>
          <w:shd w:val="clear" w:color="auto" w:fill="FFFFFF"/>
        </w:rPr>
        <w:t>2004年2月26日</w:t>
      </w:r>
      <w:r>
        <w:rPr>
          <w:rFonts w:hint="eastAsia" w:ascii="宋体" w:hAnsi="宋体" w:cs="宋体"/>
          <w:color w:val="auto"/>
          <w:szCs w:val="21"/>
        </w:rPr>
        <w:t>）；</w:t>
      </w:r>
    </w:p>
    <w:p>
      <w:pPr>
        <w:snapToGrid w:val="0"/>
        <w:spacing w:line="360" w:lineRule="auto"/>
        <w:rPr>
          <w:rFonts w:ascii="宋体" w:hAnsi="宋体" w:cs="宋体"/>
          <w:color w:val="auto"/>
          <w:szCs w:val="21"/>
        </w:rPr>
      </w:pPr>
      <w:r>
        <w:rPr>
          <w:rFonts w:ascii="宋体" w:hAnsi="宋体" w:cs="宋体"/>
          <w:color w:val="auto"/>
          <w:szCs w:val="21"/>
        </w:rPr>
        <w:t>1.6《房屋建筑和市政基础设施工程施工招标投标管理办法》（建设部令第89号</w:t>
      </w:r>
      <w:r>
        <w:rPr>
          <w:rFonts w:hint="eastAsia" w:ascii="宋体" w:hAnsi="宋体" w:cs="宋体"/>
          <w:color w:val="auto"/>
          <w:szCs w:val="21"/>
        </w:rPr>
        <w:t>，修订后</w:t>
      </w:r>
      <w:r>
        <w:rPr>
          <w:rFonts w:ascii="宋体" w:hAnsi="宋体" w:cs="宋体"/>
          <w:color w:val="auto"/>
          <w:szCs w:val="21"/>
        </w:rPr>
        <w:t>2018年9月28日重新发布</w:t>
      </w:r>
      <w:r>
        <w:rPr>
          <w:rFonts w:hint="eastAsia" w:ascii="宋体" w:hAnsi="宋体" w:cs="宋体"/>
          <w:color w:val="auto"/>
          <w:szCs w:val="21"/>
        </w:rPr>
        <w:t>）；</w:t>
      </w:r>
    </w:p>
    <w:p>
      <w:pPr>
        <w:snapToGrid w:val="0"/>
        <w:spacing w:line="360" w:lineRule="auto"/>
        <w:rPr>
          <w:rFonts w:ascii="宋体" w:hAnsi="宋体" w:cs="宋体"/>
          <w:color w:val="auto"/>
          <w:szCs w:val="21"/>
        </w:rPr>
      </w:pPr>
      <w:r>
        <w:rPr>
          <w:rFonts w:ascii="宋体" w:hAnsi="宋体" w:cs="宋体"/>
          <w:color w:val="auto"/>
          <w:szCs w:val="21"/>
        </w:rPr>
        <w:t>1.7本项目招标文件。</w:t>
      </w:r>
    </w:p>
    <w:p>
      <w:pPr>
        <w:snapToGrid w:val="0"/>
        <w:spacing w:line="360" w:lineRule="auto"/>
        <w:rPr>
          <w:rFonts w:ascii="宋体" w:hAnsi="宋体" w:cs="宋体"/>
          <w:color w:val="auto"/>
          <w:szCs w:val="21"/>
        </w:rPr>
      </w:pPr>
      <w:r>
        <w:rPr>
          <w:rFonts w:ascii="宋体" w:hAnsi="宋体" w:cs="宋体"/>
          <w:color w:val="auto"/>
          <w:szCs w:val="21"/>
        </w:rPr>
        <w:t>1.8国家、省、市各级行政主管部门颁发的其他有关招投标相关法律法规。</w:t>
      </w:r>
    </w:p>
    <w:p>
      <w:pPr>
        <w:spacing w:line="360" w:lineRule="auto"/>
        <w:rPr>
          <w:rFonts w:ascii="宋体" w:hAnsi="宋体" w:cs="宋体"/>
          <w:bCs/>
          <w:color w:val="auto"/>
          <w:szCs w:val="21"/>
        </w:rPr>
      </w:pPr>
      <w:r>
        <w:rPr>
          <w:rFonts w:ascii="宋体" w:hAnsi="宋体" w:cs="宋体"/>
          <w:bCs/>
          <w:color w:val="auto"/>
          <w:szCs w:val="21"/>
        </w:rPr>
        <w:t>2.开标</w:t>
      </w:r>
    </w:p>
    <w:p>
      <w:pPr>
        <w:spacing w:line="360" w:lineRule="auto"/>
        <w:rPr>
          <w:rFonts w:ascii="宋体" w:hAnsi="宋体" w:cs="宋体"/>
          <w:color w:val="auto"/>
          <w:szCs w:val="21"/>
        </w:rPr>
      </w:pPr>
      <w:r>
        <w:rPr>
          <w:rFonts w:ascii="宋体" w:hAnsi="宋体" w:cs="宋体"/>
          <w:color w:val="auto"/>
          <w:szCs w:val="21"/>
        </w:rPr>
        <w:t>2.1招标人按投标须知前附表</w:t>
      </w:r>
      <w:r>
        <w:rPr>
          <w:rFonts w:hint="eastAsia" w:ascii="宋体" w:hAnsi="宋体" w:cs="宋体"/>
          <w:color w:val="auto"/>
          <w:szCs w:val="21"/>
        </w:rPr>
        <w:t>第</w:t>
      </w:r>
      <w:r>
        <w:rPr>
          <w:rFonts w:ascii="宋体" w:hAnsi="宋体" w:cs="宋体"/>
          <w:color w:val="auto"/>
          <w:szCs w:val="21"/>
          <w:u w:val="single"/>
        </w:rPr>
        <w:t xml:space="preserve"> 7、8  </w:t>
      </w:r>
      <w:r>
        <w:rPr>
          <w:rFonts w:hint="eastAsia" w:ascii="宋体" w:hAnsi="宋体" w:cs="宋体"/>
          <w:color w:val="auto"/>
          <w:szCs w:val="21"/>
        </w:rPr>
        <w:t>项所规定的时间和地点公开开标，并邀请所有投标人参加。截标后，开标时间因故推迟的，相关评标信息仍以原定的开标时间为准。投标人可以自主决定是否参加开标会。</w:t>
      </w:r>
    </w:p>
    <w:p>
      <w:pPr>
        <w:spacing w:line="360" w:lineRule="auto"/>
        <w:rPr>
          <w:rFonts w:ascii="宋体" w:hAnsi="宋体" w:cs="宋体"/>
          <w:color w:val="auto"/>
          <w:szCs w:val="21"/>
        </w:rPr>
      </w:pPr>
      <w:r>
        <w:rPr>
          <w:rFonts w:ascii="宋体" w:hAnsi="宋体" w:cs="宋体"/>
          <w:color w:val="auto"/>
          <w:szCs w:val="21"/>
        </w:rPr>
        <w:t xml:space="preserve">2.2 按规定提交通过的撤回通知的投标文件不予开封，并退回给投标人； </w:t>
      </w:r>
    </w:p>
    <w:p>
      <w:pPr>
        <w:spacing w:line="360" w:lineRule="auto"/>
        <w:rPr>
          <w:rFonts w:ascii="宋体" w:hAnsi="宋体" w:cs="宋体"/>
          <w:color w:val="auto"/>
          <w:szCs w:val="21"/>
        </w:rPr>
      </w:pPr>
      <w:r>
        <w:rPr>
          <w:rFonts w:ascii="宋体" w:hAnsi="宋体" w:cs="宋体"/>
          <w:color w:val="auto"/>
          <w:szCs w:val="21"/>
        </w:rPr>
        <w:t xml:space="preserve">2.3 </w:t>
      </w:r>
      <w:r>
        <w:rPr>
          <w:rFonts w:hint="eastAsia" w:ascii="宋体" w:hAnsi="宋体" w:cs="宋体"/>
          <w:color w:val="auto"/>
          <w:szCs w:val="21"/>
        </w:rPr>
        <w:t>招标人在招标文件要求提交投标文件的截止时间前收到的投标文件，开标时都当众予以拆封、宣读。</w:t>
      </w:r>
    </w:p>
    <w:p>
      <w:pPr>
        <w:spacing w:line="360" w:lineRule="auto"/>
        <w:rPr>
          <w:rFonts w:ascii="宋体" w:hAnsi="宋体" w:cs="宋体"/>
          <w:bCs/>
          <w:color w:val="auto"/>
          <w:szCs w:val="21"/>
        </w:rPr>
      </w:pPr>
      <w:r>
        <w:rPr>
          <w:rFonts w:ascii="宋体" w:hAnsi="宋体" w:cs="宋体"/>
          <w:bCs/>
          <w:color w:val="auto"/>
          <w:szCs w:val="21"/>
        </w:rPr>
        <w:t>3.评标</w:t>
      </w:r>
    </w:p>
    <w:p>
      <w:pPr>
        <w:spacing w:line="360" w:lineRule="auto"/>
        <w:rPr>
          <w:rFonts w:ascii="宋体" w:hAnsi="宋体" w:cs="宋体"/>
          <w:color w:val="auto"/>
          <w:szCs w:val="21"/>
        </w:rPr>
      </w:pPr>
      <w:r>
        <w:rPr>
          <w:rFonts w:ascii="宋体" w:hAnsi="宋体" w:cs="宋体"/>
          <w:color w:val="auto"/>
          <w:szCs w:val="21"/>
        </w:rPr>
        <w:t>3.1招标人依法组建评标委员会。</w:t>
      </w:r>
    </w:p>
    <w:p>
      <w:pPr>
        <w:tabs>
          <w:tab w:val="left" w:pos="1620"/>
        </w:tabs>
        <w:snapToGrid w:val="0"/>
        <w:spacing w:line="360" w:lineRule="auto"/>
        <w:rPr>
          <w:rFonts w:ascii="宋体" w:hAnsi="宋体" w:cs="宋体"/>
          <w:bCs/>
          <w:color w:val="auto"/>
          <w:szCs w:val="21"/>
        </w:rPr>
      </w:pPr>
      <w:r>
        <w:rPr>
          <w:rFonts w:ascii="宋体" w:hAnsi="宋体" w:cs="宋体"/>
          <w:bCs/>
          <w:color w:val="auto"/>
          <w:szCs w:val="21"/>
        </w:rPr>
        <w:t>3.2评标委员会的职责及守则：</w:t>
      </w:r>
    </w:p>
    <w:p>
      <w:pPr>
        <w:tabs>
          <w:tab w:val="left" w:pos="1620"/>
        </w:tabs>
        <w:snapToGrid w:val="0"/>
        <w:spacing w:line="360" w:lineRule="auto"/>
        <w:rPr>
          <w:rFonts w:ascii="宋体" w:hAnsi="宋体" w:cs="宋体"/>
          <w:color w:val="auto"/>
          <w:szCs w:val="21"/>
        </w:rPr>
      </w:pPr>
      <w:r>
        <w:rPr>
          <w:rFonts w:ascii="宋体" w:hAnsi="宋体" w:cs="宋体"/>
          <w:color w:val="auto"/>
          <w:szCs w:val="21"/>
        </w:rPr>
        <w:t>3.2.1根据评标细则，对标书进行认真评审，完成评审报告；</w:t>
      </w:r>
    </w:p>
    <w:p>
      <w:pPr>
        <w:tabs>
          <w:tab w:val="left" w:pos="1620"/>
        </w:tabs>
        <w:snapToGrid w:val="0"/>
        <w:spacing w:line="360" w:lineRule="auto"/>
        <w:rPr>
          <w:rFonts w:ascii="宋体" w:hAnsi="宋体" w:cs="宋体"/>
          <w:color w:val="auto"/>
          <w:szCs w:val="21"/>
        </w:rPr>
      </w:pPr>
      <w:r>
        <w:rPr>
          <w:rFonts w:ascii="宋体" w:hAnsi="宋体" w:cs="宋体"/>
          <w:color w:val="auto"/>
          <w:szCs w:val="21"/>
        </w:rPr>
        <w:t>3.2.2向招标人报告评审意见，推荐通过的中标候选人。</w:t>
      </w:r>
    </w:p>
    <w:p>
      <w:pPr>
        <w:snapToGrid w:val="0"/>
        <w:spacing w:line="360" w:lineRule="auto"/>
        <w:rPr>
          <w:rFonts w:ascii="宋体" w:hAnsi="宋体" w:cs="宋体"/>
          <w:color w:val="auto"/>
          <w:szCs w:val="21"/>
        </w:rPr>
      </w:pPr>
      <w:r>
        <w:rPr>
          <w:rFonts w:ascii="宋体" w:hAnsi="宋体" w:cs="宋体"/>
          <w:bCs/>
          <w:color w:val="auto"/>
          <w:szCs w:val="21"/>
        </w:rPr>
        <w:t xml:space="preserve">3.2.3 </w:t>
      </w:r>
      <w:r>
        <w:rPr>
          <w:rFonts w:hint="eastAsia" w:ascii="宋体" w:hAnsi="宋体" w:cs="宋体"/>
          <w:color w:val="auto"/>
          <w:szCs w:val="21"/>
        </w:rPr>
        <w:t>所有参加评标人员必须遵守国家、地方政府制定的有关工程招标投标的法则、规定，遵守有关工程招标投标的保密制度；如有违反者，给予行政处分；情节严重，构成犯罪的，由司法机关依法追究其刑事责任。</w:t>
      </w:r>
    </w:p>
    <w:p>
      <w:pPr>
        <w:snapToGrid w:val="0"/>
        <w:spacing w:line="360" w:lineRule="auto"/>
        <w:rPr>
          <w:rFonts w:ascii="宋体" w:hAnsi="宋体" w:cs="宋体"/>
          <w:bCs/>
          <w:color w:val="auto"/>
          <w:szCs w:val="21"/>
        </w:rPr>
      </w:pPr>
      <w:r>
        <w:rPr>
          <w:rFonts w:ascii="宋体" w:hAnsi="宋体" w:cs="宋体"/>
          <w:bCs/>
          <w:color w:val="auto"/>
          <w:szCs w:val="21"/>
        </w:rPr>
        <w:t>3.2.4全体参与评标人员：</w:t>
      </w:r>
    </w:p>
    <w:p>
      <w:pPr>
        <w:snapToGrid w:val="0"/>
        <w:spacing w:line="360" w:lineRule="auto"/>
        <w:rPr>
          <w:rFonts w:ascii="宋体" w:hAnsi="宋体" w:cs="宋体"/>
          <w:bCs/>
          <w:color w:val="auto"/>
          <w:szCs w:val="21"/>
        </w:rPr>
      </w:pPr>
      <w:r>
        <w:rPr>
          <w:rFonts w:ascii="宋体" w:hAnsi="宋体" w:cs="宋体"/>
          <w:bCs/>
          <w:color w:val="auto"/>
          <w:szCs w:val="21"/>
        </w:rPr>
        <w:t xml:space="preserve">3.2.4.1 </w:t>
      </w:r>
      <w:r>
        <w:rPr>
          <w:rFonts w:hint="eastAsia" w:ascii="宋体" w:hAnsi="宋体" w:cs="宋体"/>
          <w:bCs/>
          <w:color w:val="auto"/>
          <w:szCs w:val="21"/>
        </w:rPr>
        <w:t>必须遵守评标纪律、不得泄密；</w:t>
      </w:r>
    </w:p>
    <w:p>
      <w:pPr>
        <w:snapToGrid w:val="0"/>
        <w:spacing w:line="360" w:lineRule="auto"/>
        <w:rPr>
          <w:rFonts w:ascii="宋体" w:hAnsi="宋体" w:cs="宋体"/>
          <w:bCs/>
          <w:color w:val="auto"/>
          <w:szCs w:val="21"/>
        </w:rPr>
      </w:pPr>
      <w:r>
        <w:rPr>
          <w:rFonts w:ascii="宋体" w:hAnsi="宋体" w:cs="宋体"/>
          <w:bCs/>
          <w:color w:val="auto"/>
          <w:szCs w:val="21"/>
        </w:rPr>
        <w:t xml:space="preserve">3.2.4.2 </w:t>
      </w:r>
      <w:r>
        <w:rPr>
          <w:rFonts w:hint="eastAsia" w:ascii="宋体" w:hAnsi="宋体" w:cs="宋体"/>
          <w:bCs/>
          <w:color w:val="auto"/>
          <w:szCs w:val="21"/>
        </w:rPr>
        <w:t>必须公正、不得循私；</w:t>
      </w:r>
    </w:p>
    <w:p>
      <w:pPr>
        <w:snapToGrid w:val="0"/>
        <w:spacing w:line="360" w:lineRule="auto"/>
        <w:rPr>
          <w:rFonts w:ascii="宋体" w:hAnsi="宋体" w:cs="宋体"/>
          <w:bCs/>
          <w:color w:val="auto"/>
          <w:szCs w:val="21"/>
        </w:rPr>
      </w:pPr>
      <w:r>
        <w:rPr>
          <w:rFonts w:ascii="宋体" w:hAnsi="宋体" w:cs="宋体"/>
          <w:bCs/>
          <w:color w:val="auto"/>
          <w:szCs w:val="21"/>
        </w:rPr>
        <w:t xml:space="preserve">3.2.4.3 </w:t>
      </w:r>
      <w:r>
        <w:rPr>
          <w:rFonts w:hint="eastAsia" w:ascii="宋体" w:hAnsi="宋体" w:cs="宋体"/>
          <w:bCs/>
          <w:color w:val="auto"/>
          <w:szCs w:val="21"/>
        </w:rPr>
        <w:t>必须科学、不得草率；</w:t>
      </w:r>
    </w:p>
    <w:p>
      <w:pPr>
        <w:snapToGrid w:val="0"/>
        <w:spacing w:line="360" w:lineRule="auto"/>
        <w:rPr>
          <w:rFonts w:ascii="宋体" w:hAnsi="宋体" w:cs="宋体"/>
          <w:bCs/>
          <w:color w:val="auto"/>
          <w:szCs w:val="21"/>
        </w:rPr>
      </w:pPr>
      <w:r>
        <w:rPr>
          <w:rFonts w:ascii="宋体" w:hAnsi="宋体" w:cs="宋体"/>
          <w:bCs/>
          <w:color w:val="auto"/>
          <w:szCs w:val="21"/>
        </w:rPr>
        <w:t xml:space="preserve">3.2.4.4 </w:t>
      </w:r>
      <w:r>
        <w:rPr>
          <w:rFonts w:hint="eastAsia" w:ascii="宋体" w:hAnsi="宋体" w:cs="宋体"/>
          <w:bCs/>
          <w:color w:val="auto"/>
          <w:szCs w:val="21"/>
        </w:rPr>
        <w:t>必须客观、不得带有成见；</w:t>
      </w:r>
    </w:p>
    <w:p>
      <w:pPr>
        <w:snapToGrid w:val="0"/>
        <w:spacing w:line="360" w:lineRule="auto"/>
        <w:rPr>
          <w:rFonts w:ascii="宋体" w:hAnsi="宋体" w:cs="宋体"/>
          <w:color w:val="auto"/>
          <w:szCs w:val="21"/>
        </w:rPr>
      </w:pPr>
      <w:r>
        <w:rPr>
          <w:rFonts w:ascii="宋体" w:hAnsi="宋体" w:cs="宋体"/>
          <w:bCs/>
          <w:color w:val="auto"/>
          <w:szCs w:val="21"/>
        </w:rPr>
        <w:t xml:space="preserve">3.2.4.5 </w:t>
      </w:r>
      <w:r>
        <w:rPr>
          <w:rFonts w:hint="eastAsia" w:ascii="宋体" w:hAnsi="宋体" w:cs="宋体"/>
          <w:bCs/>
          <w:color w:val="auto"/>
          <w:szCs w:val="21"/>
        </w:rPr>
        <w:t>必须平等、不得强加于人</w:t>
      </w:r>
      <w:r>
        <w:rPr>
          <w:rFonts w:hint="eastAsia" w:ascii="宋体" w:hAnsi="宋体" w:cs="宋体"/>
          <w:color w:val="auto"/>
          <w:szCs w:val="21"/>
        </w:rPr>
        <w:t>；</w:t>
      </w:r>
    </w:p>
    <w:p>
      <w:pPr>
        <w:snapToGrid w:val="0"/>
        <w:spacing w:line="360" w:lineRule="auto"/>
        <w:rPr>
          <w:rFonts w:ascii="宋体" w:hAnsi="宋体" w:cs="宋体"/>
          <w:color w:val="auto"/>
          <w:szCs w:val="21"/>
        </w:rPr>
      </w:pPr>
      <w:r>
        <w:rPr>
          <w:rFonts w:ascii="宋体" w:hAnsi="宋体" w:cs="宋体"/>
          <w:color w:val="auto"/>
          <w:szCs w:val="21"/>
        </w:rPr>
        <w:t xml:space="preserve">3.2.4.6 </w:t>
      </w:r>
      <w:r>
        <w:rPr>
          <w:rFonts w:hint="eastAsia" w:ascii="宋体" w:hAnsi="宋体" w:cs="宋体"/>
          <w:color w:val="auto"/>
          <w:szCs w:val="21"/>
        </w:rPr>
        <w:t>必须严谨、不得随意马虎。</w:t>
      </w:r>
    </w:p>
    <w:p>
      <w:pPr>
        <w:snapToGrid w:val="0"/>
        <w:spacing w:line="360" w:lineRule="auto"/>
        <w:rPr>
          <w:rFonts w:ascii="宋体" w:hAnsi="宋体" w:cs="宋体"/>
          <w:color w:val="auto"/>
          <w:szCs w:val="21"/>
        </w:rPr>
      </w:pPr>
      <w:r>
        <w:rPr>
          <w:rFonts w:ascii="宋体" w:hAnsi="宋体" w:cs="宋体"/>
          <w:color w:val="auto"/>
          <w:szCs w:val="21"/>
        </w:rPr>
        <w:t xml:space="preserve">3.3 </w:t>
      </w:r>
      <w:r>
        <w:rPr>
          <w:rFonts w:hint="eastAsia" w:ascii="宋体" w:hAnsi="宋体" w:cs="宋体"/>
          <w:color w:val="auto"/>
          <w:szCs w:val="21"/>
        </w:rPr>
        <w:t>评标结束后，</w:t>
      </w:r>
      <w:r>
        <w:rPr>
          <w:rFonts w:hint="eastAsia" w:ascii="宋体" w:hAnsi="宋体" w:cs="宋体"/>
          <w:bCs/>
          <w:color w:val="auto"/>
          <w:szCs w:val="21"/>
        </w:rPr>
        <w:t>评标委员会递交评标报告并依法推荐中标候选人。</w:t>
      </w:r>
      <w:r>
        <w:rPr>
          <w:rFonts w:ascii="宋体" w:hAnsi="宋体" w:cs="宋体"/>
          <w:color w:val="auto"/>
          <w:szCs w:val="21"/>
        </w:rPr>
        <w:t xml:space="preserve"> </w:t>
      </w:r>
    </w:p>
    <w:p>
      <w:pPr>
        <w:spacing w:line="360" w:lineRule="auto"/>
        <w:rPr>
          <w:rFonts w:ascii="宋体" w:hAnsi="宋体" w:cs="宋体"/>
          <w:bCs/>
          <w:color w:val="auto"/>
          <w:szCs w:val="21"/>
        </w:rPr>
      </w:pPr>
      <w:r>
        <w:rPr>
          <w:rFonts w:ascii="宋体" w:hAnsi="宋体" w:cs="宋体"/>
          <w:bCs/>
          <w:color w:val="auto"/>
          <w:szCs w:val="21"/>
        </w:rPr>
        <w:t>4.投标文件的澄清</w:t>
      </w:r>
    </w:p>
    <w:p>
      <w:pPr>
        <w:snapToGrid w:val="0"/>
        <w:spacing w:line="360" w:lineRule="auto"/>
        <w:rPr>
          <w:rFonts w:ascii="宋体" w:hAnsi="宋体" w:cs="宋体"/>
          <w:color w:val="auto"/>
          <w:szCs w:val="21"/>
        </w:rPr>
      </w:pPr>
      <w:r>
        <w:rPr>
          <w:rFonts w:ascii="宋体" w:hAnsi="宋体" w:cs="宋体"/>
          <w:color w:val="auto"/>
          <w:szCs w:val="21"/>
        </w:rPr>
        <w:t>4.1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snapToGrid w:val="0"/>
        <w:spacing w:line="360" w:lineRule="auto"/>
        <w:rPr>
          <w:rFonts w:ascii="宋体" w:hAnsi="宋体" w:cs="宋体"/>
          <w:color w:val="auto"/>
          <w:szCs w:val="21"/>
        </w:rPr>
      </w:pPr>
      <w:r>
        <w:rPr>
          <w:rFonts w:ascii="宋体" w:hAnsi="宋体" w:cs="宋体"/>
          <w:color w:val="auto"/>
          <w:szCs w:val="21"/>
        </w:rPr>
        <w:t xml:space="preserve">4.2 </w:t>
      </w:r>
      <w:r>
        <w:rPr>
          <w:rFonts w:hint="eastAsia" w:ascii="宋体" w:hAnsi="宋体" w:cs="宋体"/>
          <w:color w:val="auto"/>
          <w:szCs w:val="21"/>
        </w:rPr>
        <w:t>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pPr>
        <w:snapToGrid w:val="0"/>
        <w:spacing w:line="360" w:lineRule="auto"/>
        <w:rPr>
          <w:rFonts w:ascii="宋体" w:hAnsi="宋体" w:cs="宋体"/>
          <w:color w:val="auto"/>
          <w:szCs w:val="21"/>
        </w:rPr>
      </w:pPr>
      <w:r>
        <w:rPr>
          <w:rFonts w:ascii="宋体" w:hAnsi="宋体" w:cs="宋体"/>
          <w:color w:val="auto"/>
          <w:szCs w:val="21"/>
        </w:rPr>
        <w:t xml:space="preserve">4.3 </w:t>
      </w:r>
      <w:r>
        <w:rPr>
          <w:rFonts w:hint="eastAsia" w:ascii="宋体" w:hAnsi="宋体" w:cs="宋体"/>
          <w:color w:val="auto"/>
          <w:szCs w:val="21"/>
        </w:rPr>
        <w:t>评标委员会或评标委员会专业评审组成员均应当阅读投标人的澄清，但应独立参考澄清对投标文件进行评审。</w:t>
      </w:r>
    </w:p>
    <w:p>
      <w:pPr>
        <w:snapToGrid w:val="0"/>
        <w:spacing w:line="360" w:lineRule="auto"/>
        <w:rPr>
          <w:rFonts w:ascii="宋体" w:hAnsi="宋体" w:cs="宋体"/>
          <w:color w:val="auto"/>
          <w:szCs w:val="21"/>
        </w:rPr>
      </w:pPr>
      <w:r>
        <w:rPr>
          <w:rFonts w:ascii="宋体" w:hAnsi="宋体" w:cs="宋体"/>
          <w:color w:val="auto"/>
          <w:szCs w:val="21"/>
        </w:rPr>
        <w:t>4.4如果投标文件实质上不响应招标文件的各项要求，评标委员会将按照符合性审查标准予以拒绝，不接受投标人通过修改或撤销其不符合要求的差异或保留，使之成为具有响应性的投标。</w:t>
      </w:r>
    </w:p>
    <w:p>
      <w:pPr>
        <w:spacing w:line="360" w:lineRule="auto"/>
        <w:rPr>
          <w:rFonts w:ascii="宋体" w:hAnsi="宋体" w:cs="宋体"/>
          <w:bCs/>
          <w:color w:val="auto"/>
          <w:szCs w:val="21"/>
        </w:rPr>
      </w:pPr>
      <w:r>
        <w:rPr>
          <w:rFonts w:ascii="宋体" w:hAnsi="宋体" w:cs="宋体"/>
          <w:bCs/>
          <w:color w:val="auto"/>
          <w:szCs w:val="21"/>
        </w:rPr>
        <w:t>5.定标</w:t>
      </w:r>
    </w:p>
    <w:p>
      <w:pPr>
        <w:snapToGrid w:val="0"/>
        <w:spacing w:line="360" w:lineRule="auto"/>
        <w:rPr>
          <w:rFonts w:ascii="宋体" w:hAnsi="宋体" w:cs="宋体"/>
          <w:color w:val="auto"/>
          <w:szCs w:val="21"/>
        </w:rPr>
      </w:pPr>
      <w:r>
        <w:rPr>
          <w:rFonts w:ascii="宋体" w:hAnsi="宋体" w:cs="宋体"/>
          <w:color w:val="auto"/>
          <w:szCs w:val="21"/>
        </w:rPr>
        <w:t>5.1招标人在收到评标委员会递交的评标报告3日内按规定在</w:t>
      </w:r>
      <w:r>
        <w:rPr>
          <w:rFonts w:hint="eastAsia" w:ascii="宋体" w:hAnsi="宋体" w:cs="宋体"/>
          <w:color w:val="auto"/>
          <w:szCs w:val="21"/>
        </w:rPr>
        <w:t>广州公共资源交易中心网站等媒体进行公示。</w:t>
      </w:r>
    </w:p>
    <w:p>
      <w:pPr>
        <w:snapToGrid w:val="0"/>
        <w:spacing w:line="360" w:lineRule="auto"/>
        <w:rPr>
          <w:rFonts w:ascii="宋体" w:hAnsi="宋体" w:cs="宋体"/>
          <w:color w:val="auto"/>
          <w:szCs w:val="21"/>
        </w:rPr>
      </w:pPr>
      <w:r>
        <w:rPr>
          <w:rFonts w:ascii="宋体" w:hAnsi="宋体" w:cs="宋体"/>
          <w:color w:val="auto"/>
          <w:szCs w:val="21"/>
        </w:rPr>
        <w:t xml:space="preserve">5.2 </w:t>
      </w:r>
      <w:r>
        <w:rPr>
          <w:rFonts w:hint="eastAsia" w:ascii="宋体" w:hAnsi="宋体" w:cs="宋体"/>
          <w:color w:val="auto"/>
          <w:szCs w:val="21"/>
        </w:rPr>
        <w:t>招标人的招标领导小组根据评标报告，最终审定中标人。</w:t>
      </w:r>
    </w:p>
    <w:p>
      <w:pPr>
        <w:snapToGrid w:val="0"/>
        <w:spacing w:line="360" w:lineRule="auto"/>
        <w:rPr>
          <w:rFonts w:ascii="宋体" w:hAnsi="宋体" w:cs="宋体"/>
          <w:color w:val="auto"/>
          <w:szCs w:val="21"/>
        </w:rPr>
      </w:pPr>
      <w:r>
        <w:rPr>
          <w:rFonts w:ascii="宋体" w:hAnsi="宋体" w:cs="宋体"/>
          <w:color w:val="auto"/>
          <w:szCs w:val="21"/>
        </w:rPr>
        <w:t xml:space="preserve">5.3 </w:t>
      </w:r>
      <w:r>
        <w:rPr>
          <w:rFonts w:hint="eastAsia" w:ascii="宋体" w:hAnsi="宋体" w:cs="宋体"/>
          <w:color w:val="auto"/>
          <w:szCs w:val="21"/>
        </w:rPr>
        <w:t>依法必须进行公开招标的项目，招标人应当确定排名第一的中标候选人为中标人。</w:t>
      </w:r>
    </w:p>
    <w:p>
      <w:pPr>
        <w:snapToGrid w:val="0"/>
        <w:spacing w:line="360" w:lineRule="auto"/>
        <w:rPr>
          <w:rFonts w:ascii="宋体" w:hAnsi="宋体" w:cs="宋体"/>
          <w:color w:val="auto"/>
          <w:szCs w:val="21"/>
        </w:rPr>
      </w:pPr>
      <w:r>
        <w:rPr>
          <w:rFonts w:ascii="宋体" w:hAnsi="宋体" w:cs="宋体"/>
          <w:color w:val="auto"/>
          <w:szCs w:val="21"/>
        </w:rPr>
        <w:t>5.4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4"/>
        <w:rPr>
          <w:rFonts w:ascii="宋体" w:hAnsi="宋体" w:eastAsia="宋体" w:cs="宋体"/>
          <w:color w:val="auto"/>
          <w:sz w:val="21"/>
          <w:szCs w:val="21"/>
        </w:rPr>
      </w:pPr>
      <w:bookmarkStart w:id="87" w:name="_Toc14899"/>
      <w:r>
        <w:rPr>
          <w:rFonts w:hint="eastAsia" w:ascii="宋体" w:hAnsi="宋体" w:eastAsia="宋体" w:cs="宋体"/>
          <w:color w:val="auto"/>
          <w:sz w:val="21"/>
          <w:szCs w:val="21"/>
        </w:rPr>
        <w:t>（二）开标评标办法程序和细则</w:t>
      </w:r>
      <w:bookmarkEnd w:id="87"/>
    </w:p>
    <w:p>
      <w:pPr>
        <w:spacing w:line="360" w:lineRule="auto"/>
        <w:rPr>
          <w:rFonts w:ascii="宋体" w:hAnsi="宋体" w:cs="宋体"/>
          <w:bCs/>
          <w:color w:val="auto"/>
          <w:szCs w:val="21"/>
        </w:rPr>
      </w:pPr>
      <w:r>
        <w:rPr>
          <w:rFonts w:ascii="宋体" w:hAnsi="宋体" w:cs="宋体"/>
          <w:bCs/>
          <w:color w:val="auto"/>
          <w:szCs w:val="21"/>
        </w:rPr>
        <w:t>1.开标和评标程序</w:t>
      </w:r>
    </w:p>
    <w:p>
      <w:pPr>
        <w:spacing w:line="360" w:lineRule="auto"/>
        <w:rPr>
          <w:rFonts w:ascii="宋体" w:hAnsi="宋体" w:cs="宋体"/>
          <w:color w:val="auto"/>
          <w:szCs w:val="21"/>
        </w:rPr>
      </w:pPr>
      <w:r>
        <w:rPr>
          <w:rFonts w:ascii="宋体" w:hAnsi="宋体" w:cs="宋体"/>
          <w:color w:val="auto"/>
          <w:szCs w:val="21"/>
        </w:rPr>
        <w:t>1.1投标人递交技术标、经济标投标文件；</w:t>
      </w:r>
    </w:p>
    <w:p>
      <w:pPr>
        <w:spacing w:line="360" w:lineRule="auto"/>
        <w:rPr>
          <w:rFonts w:ascii="宋体" w:hAnsi="宋体" w:cs="宋体"/>
          <w:color w:val="auto"/>
          <w:szCs w:val="21"/>
        </w:rPr>
      </w:pPr>
      <w:r>
        <w:rPr>
          <w:rFonts w:ascii="宋体" w:hAnsi="宋体" w:cs="宋体"/>
          <w:color w:val="auto"/>
          <w:szCs w:val="21"/>
        </w:rPr>
        <w:t>1.2封存经济标投标文件；技术标投标文件公开开标；</w:t>
      </w:r>
    </w:p>
    <w:p>
      <w:pPr>
        <w:spacing w:line="360" w:lineRule="auto"/>
        <w:rPr>
          <w:rFonts w:ascii="宋体" w:hAnsi="宋体" w:cs="宋体"/>
          <w:color w:val="auto"/>
          <w:szCs w:val="21"/>
        </w:rPr>
      </w:pPr>
      <w:r>
        <w:rPr>
          <w:rFonts w:ascii="宋体" w:hAnsi="宋体" w:cs="宋体"/>
          <w:color w:val="auto"/>
          <w:szCs w:val="21"/>
        </w:rPr>
        <w:t>1.3投标资格审查；</w:t>
      </w:r>
    </w:p>
    <w:p>
      <w:pPr>
        <w:spacing w:line="360" w:lineRule="auto"/>
        <w:rPr>
          <w:rFonts w:ascii="宋体" w:hAnsi="宋体" w:cs="宋体"/>
          <w:color w:val="auto"/>
          <w:szCs w:val="21"/>
        </w:rPr>
      </w:pPr>
      <w:r>
        <w:rPr>
          <w:rFonts w:ascii="宋体" w:hAnsi="宋体" w:cs="宋体"/>
          <w:color w:val="auto"/>
          <w:szCs w:val="21"/>
        </w:rPr>
        <w:t xml:space="preserve">1.4技术标投标文件有效性审查； </w:t>
      </w:r>
    </w:p>
    <w:p>
      <w:pPr>
        <w:spacing w:line="360" w:lineRule="auto"/>
        <w:rPr>
          <w:rFonts w:ascii="宋体" w:hAnsi="宋体" w:cs="宋体"/>
          <w:color w:val="auto"/>
          <w:szCs w:val="21"/>
        </w:rPr>
      </w:pPr>
      <w:r>
        <w:rPr>
          <w:rFonts w:ascii="宋体" w:hAnsi="宋体" w:cs="宋体"/>
          <w:color w:val="auto"/>
          <w:szCs w:val="21"/>
        </w:rPr>
        <w:t xml:space="preserve">1.5进行技术标详细审查评分； </w:t>
      </w:r>
    </w:p>
    <w:p>
      <w:pPr>
        <w:spacing w:line="360" w:lineRule="auto"/>
        <w:rPr>
          <w:rFonts w:ascii="宋体" w:hAnsi="宋体" w:cs="宋体"/>
          <w:color w:val="auto"/>
          <w:szCs w:val="21"/>
        </w:rPr>
      </w:pPr>
      <w:r>
        <w:rPr>
          <w:rFonts w:ascii="宋体" w:hAnsi="宋体" w:cs="宋体"/>
          <w:color w:val="auto"/>
          <w:szCs w:val="21"/>
        </w:rPr>
        <w:t xml:space="preserve">1.6对通过技术标有效性审查的经济标投标文件公开开标； </w:t>
      </w:r>
    </w:p>
    <w:p>
      <w:pPr>
        <w:spacing w:line="360" w:lineRule="auto"/>
        <w:rPr>
          <w:rFonts w:ascii="宋体" w:hAnsi="宋体" w:cs="宋体"/>
          <w:color w:val="auto"/>
          <w:szCs w:val="21"/>
        </w:rPr>
      </w:pPr>
      <w:r>
        <w:rPr>
          <w:rFonts w:ascii="宋体" w:hAnsi="宋体" w:cs="宋体"/>
          <w:color w:val="auto"/>
          <w:szCs w:val="21"/>
        </w:rPr>
        <w:t>1.7对经济标投标文件进行有效性审查；</w:t>
      </w:r>
    </w:p>
    <w:p>
      <w:pPr>
        <w:spacing w:line="360" w:lineRule="auto"/>
        <w:rPr>
          <w:rFonts w:ascii="宋体" w:hAnsi="宋体" w:cs="宋体"/>
          <w:color w:val="auto"/>
          <w:szCs w:val="21"/>
        </w:rPr>
      </w:pPr>
      <w:r>
        <w:rPr>
          <w:rFonts w:ascii="宋体" w:hAnsi="宋体" w:cs="宋体"/>
          <w:color w:val="auto"/>
          <w:szCs w:val="21"/>
        </w:rPr>
        <w:t>1.8评标价格核准；</w:t>
      </w:r>
      <w:r>
        <w:rPr>
          <w:rFonts w:hint="eastAsia" w:ascii="宋体" w:hAnsi="宋体" w:cs="宋体"/>
          <w:color w:val="auto"/>
          <w:szCs w:val="21"/>
        </w:rPr>
        <w:t>（投标人评标价以经济标投标函中投标总价的人民币大写金额为基础）</w:t>
      </w:r>
    </w:p>
    <w:p>
      <w:pPr>
        <w:spacing w:line="360" w:lineRule="auto"/>
        <w:rPr>
          <w:rFonts w:ascii="宋体" w:hAnsi="宋体" w:cs="宋体"/>
          <w:color w:val="auto"/>
          <w:szCs w:val="21"/>
        </w:rPr>
      </w:pPr>
      <w:r>
        <w:rPr>
          <w:rFonts w:ascii="宋体" w:hAnsi="宋体" w:cs="宋体"/>
          <w:color w:val="auto"/>
          <w:szCs w:val="21"/>
        </w:rPr>
        <w:t xml:space="preserve">1.9对通过经济投标文件有效性审查的投标文件的评标价进行评分； </w:t>
      </w:r>
    </w:p>
    <w:p>
      <w:pPr>
        <w:spacing w:line="360" w:lineRule="auto"/>
        <w:rPr>
          <w:rFonts w:ascii="宋体" w:hAnsi="宋体" w:cs="宋体"/>
          <w:color w:val="auto"/>
          <w:szCs w:val="21"/>
        </w:rPr>
      </w:pPr>
      <w:r>
        <w:rPr>
          <w:rFonts w:ascii="宋体" w:hAnsi="宋体" w:cs="宋体"/>
          <w:color w:val="auto"/>
          <w:szCs w:val="21"/>
        </w:rPr>
        <w:t>1.10评标委员会汇总技术标与经济标得分，并按照总分从高到低排序；</w:t>
      </w:r>
    </w:p>
    <w:p>
      <w:pPr>
        <w:spacing w:line="360" w:lineRule="auto"/>
        <w:rPr>
          <w:rFonts w:ascii="宋体" w:hAnsi="宋体" w:cs="宋体"/>
          <w:color w:val="auto"/>
          <w:szCs w:val="21"/>
        </w:rPr>
      </w:pPr>
      <w:r>
        <w:rPr>
          <w:rFonts w:ascii="宋体" w:hAnsi="宋体" w:cs="宋体"/>
          <w:color w:val="auto"/>
          <w:szCs w:val="21"/>
        </w:rPr>
        <w:t>1.11评标委员会根据技术标及经济标评审情况编写评标报告，向招标人推荐中标候选人。</w:t>
      </w:r>
    </w:p>
    <w:p>
      <w:pPr>
        <w:spacing w:line="360" w:lineRule="auto"/>
        <w:rPr>
          <w:rFonts w:ascii="宋体" w:hAnsi="宋体" w:cs="宋体"/>
          <w:bCs/>
          <w:color w:val="auto"/>
          <w:szCs w:val="21"/>
        </w:rPr>
      </w:pPr>
      <w:r>
        <w:rPr>
          <w:rFonts w:ascii="宋体" w:hAnsi="宋体" w:cs="宋体"/>
          <w:bCs/>
          <w:color w:val="auto"/>
          <w:szCs w:val="21"/>
        </w:rPr>
        <w:t xml:space="preserve">2. </w:t>
      </w:r>
      <w:r>
        <w:rPr>
          <w:rFonts w:hint="eastAsia" w:ascii="宋体" w:hAnsi="宋体" w:cs="宋体"/>
          <w:bCs/>
          <w:color w:val="auto"/>
          <w:szCs w:val="21"/>
        </w:rPr>
        <w:t>开标细则</w:t>
      </w:r>
    </w:p>
    <w:p>
      <w:pPr>
        <w:snapToGrid w:val="0"/>
        <w:spacing w:line="360" w:lineRule="auto"/>
        <w:rPr>
          <w:rFonts w:ascii="宋体" w:hAnsi="宋体" w:cs="宋体"/>
          <w:color w:val="auto"/>
          <w:szCs w:val="21"/>
        </w:rPr>
      </w:pPr>
      <w:r>
        <w:rPr>
          <w:rFonts w:ascii="宋体" w:hAnsi="宋体" w:cs="宋体"/>
          <w:color w:val="auto"/>
          <w:szCs w:val="21"/>
        </w:rPr>
        <w:t>2.1开标由招标人主持；</w:t>
      </w:r>
    </w:p>
    <w:p>
      <w:pPr>
        <w:snapToGrid w:val="0"/>
        <w:spacing w:line="360" w:lineRule="auto"/>
        <w:rPr>
          <w:rFonts w:ascii="宋体" w:hAnsi="宋体" w:cs="宋体"/>
          <w:color w:val="auto"/>
          <w:szCs w:val="21"/>
        </w:rPr>
      </w:pPr>
      <w:r>
        <w:rPr>
          <w:rFonts w:ascii="宋体" w:hAnsi="宋体" w:cs="宋体"/>
          <w:color w:val="auto"/>
          <w:szCs w:val="21"/>
        </w:rPr>
        <w:t>2.2由投标人或其推选的代表检查投标文件的密封情况，也可以由招标人委托的公证机构检查并公证；</w:t>
      </w:r>
    </w:p>
    <w:p>
      <w:pPr>
        <w:snapToGrid w:val="0"/>
        <w:spacing w:line="360" w:lineRule="auto"/>
        <w:rPr>
          <w:rFonts w:ascii="宋体" w:hAnsi="宋体" w:cs="宋体"/>
          <w:color w:val="auto"/>
          <w:szCs w:val="21"/>
        </w:rPr>
      </w:pPr>
      <w:r>
        <w:rPr>
          <w:rFonts w:ascii="宋体" w:hAnsi="宋体" w:cs="宋体"/>
          <w:color w:val="auto"/>
          <w:szCs w:val="21"/>
        </w:rPr>
        <w:t xml:space="preserve">2.3 </w:t>
      </w:r>
      <w:r>
        <w:rPr>
          <w:rFonts w:hint="eastAsia" w:ascii="宋体" w:hAnsi="宋体" w:cs="宋体"/>
          <w:color w:val="auto"/>
          <w:szCs w:val="21"/>
        </w:rPr>
        <w:t>细则</w:t>
      </w:r>
    </w:p>
    <w:p>
      <w:pPr>
        <w:snapToGrid w:val="0"/>
        <w:spacing w:line="360" w:lineRule="auto"/>
        <w:rPr>
          <w:rFonts w:ascii="宋体" w:hAnsi="宋体" w:cs="宋体"/>
          <w:color w:val="auto"/>
          <w:szCs w:val="21"/>
        </w:rPr>
      </w:pPr>
      <w:r>
        <w:rPr>
          <w:rFonts w:ascii="宋体" w:hAnsi="宋体" w:cs="宋体"/>
          <w:color w:val="auto"/>
          <w:szCs w:val="21"/>
        </w:rPr>
        <w:t>2.3.1投标截止期前，各投标人递交投标文件（包括技术标投标文件、经济标投标文件）至招标文件规定的广州公共资源交易中心投标地点。有关投标文件提交的事项详见</w:t>
      </w:r>
      <w:r>
        <w:rPr>
          <w:rFonts w:hint="eastAsia" w:ascii="宋体" w:hAnsi="宋体" w:cs="宋体"/>
          <w:color w:val="auto"/>
          <w:szCs w:val="21"/>
          <w:u w:val="single"/>
        </w:rPr>
        <w:t>第Ⅰ卷</w:t>
      </w:r>
      <w:r>
        <w:rPr>
          <w:rFonts w:hint="eastAsia" w:ascii="宋体" w:hAnsi="宋体" w:cs="宋体"/>
          <w:color w:val="auto"/>
          <w:szCs w:val="21"/>
        </w:rPr>
        <w:t>投标须知。</w:t>
      </w:r>
    </w:p>
    <w:p>
      <w:pPr>
        <w:snapToGrid w:val="0"/>
        <w:spacing w:line="360" w:lineRule="auto"/>
        <w:rPr>
          <w:rFonts w:ascii="宋体" w:hAnsi="宋体" w:cs="宋体"/>
          <w:color w:val="auto"/>
          <w:szCs w:val="21"/>
        </w:rPr>
      </w:pPr>
      <w:r>
        <w:rPr>
          <w:rFonts w:ascii="宋体" w:hAnsi="宋体" w:cs="宋体"/>
          <w:color w:val="auto"/>
          <w:szCs w:val="21"/>
        </w:rPr>
        <w:t>2.3.2先开技术标，经济标封存在广州公共资源交易中心封标室；</w:t>
      </w:r>
    </w:p>
    <w:p>
      <w:pPr>
        <w:snapToGrid w:val="0"/>
        <w:spacing w:line="360" w:lineRule="auto"/>
        <w:rPr>
          <w:rFonts w:ascii="宋体" w:hAnsi="宋体" w:cs="宋体"/>
          <w:color w:val="auto"/>
          <w:szCs w:val="21"/>
        </w:rPr>
      </w:pPr>
      <w:r>
        <w:rPr>
          <w:rFonts w:ascii="宋体" w:hAnsi="宋体" w:cs="宋体"/>
          <w:color w:val="auto"/>
          <w:szCs w:val="21"/>
        </w:rPr>
        <w:t>2.3.3在开启经济标时，对通过资格审查且通过技术标有效性审查的投标人开启其经济标投标文件。</w:t>
      </w:r>
    </w:p>
    <w:p>
      <w:pPr>
        <w:spacing w:line="360" w:lineRule="auto"/>
        <w:rPr>
          <w:rFonts w:ascii="宋体" w:hAnsi="宋体" w:cs="宋体"/>
          <w:color w:val="auto"/>
          <w:szCs w:val="21"/>
        </w:rPr>
      </w:pPr>
      <w:r>
        <w:rPr>
          <w:rFonts w:ascii="宋体" w:hAnsi="宋体" w:cs="宋体"/>
          <w:color w:val="auto"/>
          <w:szCs w:val="21"/>
        </w:rPr>
        <w:t>2.4经确认无误后，由招标人或招标代理机构在交易中心见证下当众拆封，宣读下列内容，并予以记录，记录提交评标委员会评审：</w:t>
      </w:r>
    </w:p>
    <w:p>
      <w:pPr>
        <w:spacing w:line="360" w:lineRule="auto"/>
        <w:rPr>
          <w:rFonts w:ascii="宋体" w:hAnsi="宋体" w:cs="宋体"/>
          <w:color w:val="auto"/>
          <w:szCs w:val="21"/>
        </w:rPr>
      </w:pPr>
      <w:r>
        <w:rPr>
          <w:rFonts w:ascii="宋体" w:hAnsi="宋体" w:cs="宋体"/>
          <w:color w:val="auto"/>
          <w:szCs w:val="21"/>
        </w:rPr>
        <w:t>2.4.1技术标开标时，宣读a、投标人名称；b、标书密封情况；c、法定代表人证明及授权委托；d、投标保证金等主要内容以及开标记录表中的其他必要内容。</w:t>
      </w:r>
    </w:p>
    <w:p>
      <w:pPr>
        <w:snapToGrid w:val="0"/>
        <w:spacing w:line="360" w:lineRule="auto"/>
        <w:rPr>
          <w:rFonts w:ascii="宋体" w:hAnsi="宋体" w:cs="宋体"/>
          <w:color w:val="auto"/>
          <w:szCs w:val="21"/>
        </w:rPr>
      </w:pPr>
      <w:r>
        <w:rPr>
          <w:rFonts w:ascii="宋体" w:hAnsi="宋体" w:cs="宋体"/>
          <w:color w:val="auto"/>
          <w:szCs w:val="21"/>
        </w:rPr>
        <w:t>2.4.2招标人依次开启通过技术标有效性审查的投标文件经济标。开标时，宣读a、投标人名称；b、标书密封情况；c、投标报价等主要内容以及开标记录表中的其他必要内容。投标报价以数字和文字两种方式表述的，应宣读文字表述的投标报价。</w:t>
      </w:r>
    </w:p>
    <w:p>
      <w:pPr>
        <w:snapToGrid w:val="0"/>
        <w:spacing w:line="360" w:lineRule="auto"/>
        <w:rPr>
          <w:rFonts w:ascii="宋体" w:hAnsi="宋体" w:cs="宋体"/>
          <w:color w:val="auto"/>
          <w:szCs w:val="21"/>
        </w:rPr>
      </w:pPr>
      <w:r>
        <w:rPr>
          <w:rFonts w:ascii="宋体" w:hAnsi="宋体" w:cs="宋体"/>
          <w:color w:val="auto"/>
          <w:szCs w:val="21"/>
        </w:rPr>
        <w:t>2.5招标人对开标过程进行记录，并存档备查，投标人在技术标开标记录上签字。唱标结束后如未签字确认，则视为对开标结果无异议。</w:t>
      </w:r>
    </w:p>
    <w:p>
      <w:pPr>
        <w:spacing w:line="360" w:lineRule="auto"/>
        <w:rPr>
          <w:rFonts w:ascii="宋体" w:hAnsi="宋体" w:cs="宋体"/>
          <w:color w:val="auto"/>
          <w:szCs w:val="21"/>
        </w:rPr>
      </w:pPr>
      <w:r>
        <w:rPr>
          <w:rFonts w:ascii="宋体" w:hAnsi="宋体" w:cs="宋体"/>
          <w:color w:val="auto"/>
          <w:szCs w:val="21"/>
        </w:rPr>
        <w:t>2.6招标人将上述符合要求的投标文件，送至评标委员会进行评审。</w:t>
      </w:r>
    </w:p>
    <w:p>
      <w:pPr>
        <w:spacing w:line="360" w:lineRule="auto"/>
        <w:rPr>
          <w:rFonts w:ascii="宋体" w:hAnsi="宋体" w:cs="宋体"/>
          <w:bCs/>
          <w:color w:val="auto"/>
          <w:szCs w:val="21"/>
        </w:rPr>
      </w:pPr>
      <w:r>
        <w:rPr>
          <w:rFonts w:ascii="宋体" w:hAnsi="宋体" w:cs="宋体"/>
          <w:bCs/>
          <w:color w:val="auto"/>
          <w:szCs w:val="21"/>
        </w:rPr>
        <w:t xml:space="preserve">3. </w:t>
      </w:r>
      <w:r>
        <w:rPr>
          <w:rFonts w:hint="eastAsia" w:ascii="宋体" w:hAnsi="宋体" w:cs="宋体"/>
          <w:bCs/>
          <w:color w:val="auto"/>
          <w:szCs w:val="21"/>
        </w:rPr>
        <w:t>评标细则</w:t>
      </w:r>
    </w:p>
    <w:p>
      <w:pPr>
        <w:spacing w:line="360" w:lineRule="auto"/>
        <w:rPr>
          <w:rFonts w:ascii="宋体" w:hAnsi="宋体" w:cs="宋体"/>
          <w:color w:val="auto"/>
          <w:szCs w:val="21"/>
        </w:rPr>
      </w:pPr>
      <w:r>
        <w:rPr>
          <w:rFonts w:ascii="宋体" w:hAnsi="宋体" w:cs="宋体"/>
          <w:color w:val="auto"/>
          <w:szCs w:val="21"/>
        </w:rPr>
        <w:t>3.1招标人依法组建评标委员会。</w:t>
      </w:r>
    </w:p>
    <w:p>
      <w:pPr>
        <w:tabs>
          <w:tab w:val="left" w:pos="720"/>
        </w:tabs>
        <w:spacing w:line="360" w:lineRule="auto"/>
        <w:rPr>
          <w:rFonts w:ascii="宋体" w:hAnsi="宋体" w:cs="宋体"/>
          <w:color w:val="auto"/>
          <w:szCs w:val="21"/>
        </w:rPr>
      </w:pPr>
      <w:r>
        <w:rPr>
          <w:rFonts w:ascii="宋体" w:hAnsi="宋体" w:cs="宋体"/>
          <w:color w:val="auto"/>
          <w:szCs w:val="21"/>
        </w:rPr>
        <w:t>3.2技术标评审</w:t>
      </w:r>
    </w:p>
    <w:p>
      <w:pPr>
        <w:tabs>
          <w:tab w:val="left" w:pos="720"/>
        </w:tabs>
        <w:spacing w:line="360" w:lineRule="auto"/>
        <w:rPr>
          <w:rFonts w:ascii="宋体" w:hAnsi="宋体" w:cs="宋体"/>
          <w:color w:val="auto"/>
          <w:szCs w:val="21"/>
        </w:rPr>
      </w:pPr>
      <w:r>
        <w:rPr>
          <w:rFonts w:ascii="宋体" w:hAnsi="宋体" w:cs="宋体"/>
          <w:color w:val="auto"/>
          <w:szCs w:val="21"/>
        </w:rPr>
        <w:t>3.2.1投标资格审查：投标文件中完全符合本办法</w:t>
      </w:r>
      <w:r>
        <w:rPr>
          <w:rFonts w:hint="eastAsia" w:ascii="宋体" w:hAnsi="宋体" w:cs="宋体"/>
          <w:color w:val="auto"/>
          <w:szCs w:val="21"/>
          <w:u w:val="single"/>
        </w:rPr>
        <w:t>附件一</w:t>
      </w:r>
      <w:r>
        <w:rPr>
          <w:rFonts w:hint="eastAsia" w:ascii="宋体" w:hAnsi="宋体" w:cs="宋体"/>
          <w:color w:val="auto"/>
          <w:szCs w:val="21"/>
        </w:rPr>
        <w:t>《资格审查表》中情形的，为资格审查通过，否则视为资格审查不通过，经评标委员会技术标评审组认定后，资格审查不通过的单位不进入后续评审阶段。如评标委员会技术标评审组成员的评审意见不一致时，以评审组过半数成员的意见作为评审组对该情形的认定结论。</w:t>
      </w:r>
    </w:p>
    <w:p>
      <w:pPr>
        <w:tabs>
          <w:tab w:val="left" w:pos="720"/>
        </w:tabs>
        <w:spacing w:line="360" w:lineRule="auto"/>
        <w:rPr>
          <w:rFonts w:ascii="宋体" w:hAnsi="宋体" w:cs="宋体"/>
          <w:color w:val="auto"/>
          <w:szCs w:val="21"/>
        </w:rPr>
      </w:pPr>
      <w:r>
        <w:rPr>
          <w:rFonts w:ascii="宋体" w:hAnsi="宋体" w:cs="宋体"/>
          <w:color w:val="auto"/>
          <w:szCs w:val="21"/>
        </w:rPr>
        <w:t>3.2.2技术标的有效性审查：投标文件中完全符合本办法</w:t>
      </w:r>
      <w:r>
        <w:rPr>
          <w:rFonts w:hint="eastAsia" w:ascii="宋体" w:hAnsi="宋体" w:cs="宋体"/>
          <w:color w:val="auto"/>
          <w:szCs w:val="21"/>
          <w:u w:val="single"/>
        </w:rPr>
        <w:t>附件二</w:t>
      </w:r>
      <w:r>
        <w:rPr>
          <w:rFonts w:hint="eastAsia" w:ascii="宋体" w:hAnsi="宋体" w:cs="宋体"/>
          <w:color w:val="auto"/>
          <w:szCs w:val="21"/>
        </w:rPr>
        <w:t>《</w:t>
      </w:r>
      <w:r>
        <w:rPr>
          <w:rFonts w:hint="eastAsia" w:ascii="宋体" w:hAnsi="宋体" w:cs="宋体"/>
          <w:bCs/>
          <w:color w:val="auto"/>
          <w:szCs w:val="21"/>
        </w:rPr>
        <w:t>技术标有效性审查表</w:t>
      </w:r>
      <w:r>
        <w:rPr>
          <w:rFonts w:hint="eastAsia" w:ascii="宋体" w:hAnsi="宋体" w:cs="宋体"/>
          <w:color w:val="auto"/>
          <w:szCs w:val="21"/>
        </w:rPr>
        <w:t>》中情形的，为技术标有效性审查通过；否则视为技术标有效性审查不通过，经评标委员会技术标评审组认定后，技术标有效性审查不通过的单位不进入后续评审阶段。如评标委员会技术标评审组成员的评审意见不一致时，以评审组过半数成员的意见作为评审组对该情形的认定结论。</w:t>
      </w:r>
    </w:p>
    <w:p>
      <w:pPr>
        <w:tabs>
          <w:tab w:val="left" w:pos="720"/>
        </w:tabs>
        <w:spacing w:line="360" w:lineRule="auto"/>
        <w:rPr>
          <w:rFonts w:ascii="宋体" w:hAnsi="宋体" w:cs="宋体"/>
          <w:color w:val="auto"/>
          <w:szCs w:val="21"/>
        </w:rPr>
      </w:pPr>
      <w:r>
        <w:rPr>
          <w:rFonts w:ascii="宋体" w:hAnsi="宋体" w:cs="宋体"/>
          <w:color w:val="auto"/>
          <w:szCs w:val="21"/>
        </w:rPr>
        <w:t>3.2.3技术标详细审查评分：评标委员会技术标评审组依据“先定档，后评分”的原则，进行定档，然后按照本办</w:t>
      </w:r>
      <w:r>
        <w:rPr>
          <w:rFonts w:hint="eastAsia" w:ascii="宋体" w:hAnsi="宋体" w:cs="宋体"/>
          <w:color w:val="auto"/>
          <w:szCs w:val="21"/>
          <w:u w:val="single"/>
        </w:rPr>
        <w:t>法技术标评审标准</w:t>
      </w:r>
      <w:r>
        <w:rPr>
          <w:rFonts w:hint="eastAsia" w:ascii="宋体" w:hAnsi="宋体" w:cs="宋体"/>
          <w:color w:val="auto"/>
          <w:szCs w:val="21"/>
        </w:rPr>
        <w:t>，使用本办法</w:t>
      </w:r>
      <w:r>
        <w:rPr>
          <w:rFonts w:hint="eastAsia" w:ascii="宋体" w:hAnsi="宋体" w:cs="宋体"/>
          <w:color w:val="auto"/>
          <w:szCs w:val="21"/>
          <w:u w:val="single"/>
        </w:rPr>
        <w:t>附件三</w:t>
      </w:r>
      <w:r>
        <w:rPr>
          <w:rFonts w:hint="eastAsia" w:ascii="宋体" w:hAnsi="宋体" w:cs="宋体"/>
          <w:color w:val="auto"/>
          <w:szCs w:val="21"/>
        </w:rPr>
        <w:t>《技术标详细审查评分表》对通过技术标有效性审查的投标文件技术标进行详细审查，评出技术分。</w:t>
      </w:r>
    </w:p>
    <w:p>
      <w:pPr>
        <w:tabs>
          <w:tab w:val="left" w:pos="720"/>
        </w:tabs>
        <w:spacing w:line="360" w:lineRule="auto"/>
        <w:rPr>
          <w:rFonts w:ascii="宋体" w:hAnsi="宋体" w:cs="宋体"/>
          <w:color w:val="auto"/>
          <w:szCs w:val="21"/>
        </w:rPr>
      </w:pPr>
      <w:r>
        <w:rPr>
          <w:rFonts w:ascii="宋体" w:hAnsi="宋体" w:cs="宋体"/>
          <w:color w:val="auto"/>
          <w:szCs w:val="21"/>
        </w:rPr>
        <w:t>3.3经济标的评审</w:t>
      </w:r>
    </w:p>
    <w:p>
      <w:pPr>
        <w:tabs>
          <w:tab w:val="left" w:pos="720"/>
        </w:tabs>
        <w:spacing w:line="360" w:lineRule="auto"/>
        <w:rPr>
          <w:rFonts w:ascii="宋体" w:hAnsi="宋体" w:cs="宋体"/>
          <w:color w:val="auto"/>
          <w:szCs w:val="21"/>
        </w:rPr>
      </w:pPr>
      <w:r>
        <w:rPr>
          <w:rFonts w:ascii="宋体" w:hAnsi="宋体" w:cs="宋体"/>
          <w:color w:val="auto"/>
          <w:szCs w:val="21"/>
        </w:rPr>
        <w:t>3.3.1经济标的有效性审查：通过技术标有效性审查的投标文件中完全符合本办法</w:t>
      </w:r>
      <w:r>
        <w:rPr>
          <w:rFonts w:hint="eastAsia" w:ascii="宋体" w:hAnsi="宋体" w:cs="宋体"/>
          <w:color w:val="auto"/>
          <w:szCs w:val="21"/>
          <w:u w:val="single"/>
        </w:rPr>
        <w:t>附件四</w:t>
      </w:r>
      <w:r>
        <w:rPr>
          <w:rFonts w:hint="eastAsia" w:ascii="宋体" w:hAnsi="宋体" w:cs="宋体"/>
          <w:color w:val="auto"/>
          <w:szCs w:val="21"/>
        </w:rPr>
        <w:t>《经济标有效性审查表》中情形的，为经济标有效性审查通过，否则视为经济标有效性审查不通过。经评标委员会经济标评审组认定后，经济标有效性审查不通过的单位不进入后续评审阶段。如评标委员会经济标评审组成员的评审意见不一致时，以经济专家组过半数成员的意见作为经济专家组对该情形的认定结论。</w:t>
      </w:r>
    </w:p>
    <w:p>
      <w:pPr>
        <w:tabs>
          <w:tab w:val="left" w:pos="720"/>
        </w:tabs>
        <w:spacing w:line="360" w:lineRule="auto"/>
        <w:rPr>
          <w:rFonts w:ascii="宋体" w:hAnsi="宋体" w:cs="宋体"/>
          <w:color w:val="auto"/>
          <w:szCs w:val="21"/>
        </w:rPr>
      </w:pPr>
      <w:r>
        <w:rPr>
          <w:rFonts w:ascii="宋体" w:hAnsi="宋体" w:cs="宋体"/>
          <w:color w:val="auto"/>
          <w:szCs w:val="21"/>
        </w:rPr>
        <w:t>3.3.2经济标的澄清</w:t>
      </w:r>
    </w:p>
    <w:p>
      <w:pPr>
        <w:tabs>
          <w:tab w:val="left" w:pos="720"/>
        </w:tabs>
        <w:spacing w:line="360" w:lineRule="auto"/>
        <w:ind w:firstLine="420" w:firstLineChars="200"/>
        <w:rPr>
          <w:rFonts w:ascii="宋体" w:hAnsi="宋体" w:cs="宋体"/>
          <w:color w:val="auto"/>
          <w:szCs w:val="21"/>
        </w:rPr>
      </w:pPr>
      <w:r>
        <w:rPr>
          <w:rFonts w:hint="eastAsia" w:ascii="宋体" w:hAnsi="宋体" w:cs="宋体"/>
          <w:color w:val="auto"/>
          <w:szCs w:val="21"/>
        </w:rPr>
        <w:t>专家在评审中发现投标报价中有疑问或问题时，可向投标人提出澄清，但这种澄清不应使其他投标人处于不公平的地位，澄清结果应以书面形式答复。</w:t>
      </w:r>
    </w:p>
    <w:p>
      <w:pPr>
        <w:tabs>
          <w:tab w:val="left" w:pos="720"/>
        </w:tabs>
        <w:spacing w:line="360" w:lineRule="auto"/>
        <w:rPr>
          <w:rFonts w:ascii="宋体" w:hAnsi="宋体" w:cs="宋体"/>
          <w:color w:val="auto"/>
          <w:szCs w:val="21"/>
        </w:rPr>
      </w:pPr>
      <w:r>
        <w:rPr>
          <w:rFonts w:ascii="宋体" w:hAnsi="宋体" w:cs="宋体"/>
          <w:color w:val="auto"/>
          <w:szCs w:val="21"/>
        </w:rPr>
        <w:t>3.3.3投标报价的核准</w:t>
      </w:r>
    </w:p>
    <w:p>
      <w:pPr>
        <w:tabs>
          <w:tab w:val="left" w:pos="720"/>
        </w:tabs>
        <w:spacing w:line="360" w:lineRule="auto"/>
        <w:ind w:firstLine="420" w:firstLineChars="200"/>
        <w:rPr>
          <w:rFonts w:ascii="宋体" w:hAnsi="宋体" w:cs="宋体"/>
          <w:color w:val="auto"/>
          <w:szCs w:val="21"/>
        </w:rPr>
      </w:pPr>
      <w:r>
        <w:rPr>
          <w:rFonts w:hint="eastAsia" w:ascii="宋体" w:hAnsi="宋体" w:cs="宋体"/>
          <w:color w:val="auto"/>
          <w:szCs w:val="21"/>
        </w:rPr>
        <w:t>评审以投标总价（以经济标投标函中投标总价的人民币大写金额为基础）、投标人提交的价格清单作为依据，对投标人的报价进行核准，核准的原则如下：</w:t>
      </w:r>
    </w:p>
    <w:p>
      <w:pPr>
        <w:tabs>
          <w:tab w:val="left" w:pos="720"/>
        </w:tabs>
        <w:spacing w:line="360" w:lineRule="auto"/>
        <w:ind w:firstLine="420" w:firstLineChars="200"/>
        <w:rPr>
          <w:rFonts w:ascii="宋体" w:hAnsi="宋体" w:cs="宋体"/>
          <w:color w:val="auto"/>
          <w:szCs w:val="21"/>
        </w:rPr>
      </w:pPr>
      <w:r>
        <w:rPr>
          <w:rFonts w:ascii="宋体" w:hAnsi="宋体" w:cs="宋体"/>
          <w:color w:val="auto"/>
          <w:szCs w:val="21"/>
        </w:rPr>
        <w:t>a)如果数字表示的金额和用文字表示的金额不一致时，应以文字表示的金额为准；</w:t>
      </w:r>
    </w:p>
    <w:p>
      <w:pPr>
        <w:tabs>
          <w:tab w:val="left" w:pos="720"/>
        </w:tabs>
        <w:spacing w:line="360" w:lineRule="auto"/>
        <w:ind w:firstLine="420" w:firstLineChars="200"/>
        <w:rPr>
          <w:rFonts w:ascii="宋体" w:hAnsi="宋体" w:cs="宋体"/>
          <w:color w:val="auto"/>
          <w:szCs w:val="21"/>
        </w:rPr>
      </w:pPr>
      <w:r>
        <w:rPr>
          <w:rFonts w:hint="eastAsia" w:ascii="宋体" w:hAnsi="宋体" w:cs="宋体"/>
          <w:color w:val="auto"/>
          <w:szCs w:val="21"/>
        </w:rPr>
        <w:t>经算术复核的中标候选人报价与其投标报价不一致时，按就低不就高原则确定其最终报价；</w:t>
      </w:r>
    </w:p>
    <w:p>
      <w:pPr>
        <w:tabs>
          <w:tab w:val="left" w:pos="720"/>
        </w:tabs>
        <w:spacing w:line="360" w:lineRule="auto"/>
        <w:ind w:firstLine="420" w:firstLineChars="200"/>
        <w:rPr>
          <w:rFonts w:ascii="宋体" w:hAnsi="宋体" w:cs="宋体"/>
          <w:color w:val="auto"/>
          <w:szCs w:val="21"/>
        </w:rPr>
      </w:pPr>
      <w:r>
        <w:rPr>
          <w:rFonts w:ascii="宋体" w:hAnsi="宋体" w:cs="宋体"/>
          <w:color w:val="auto"/>
          <w:szCs w:val="21"/>
        </w:rPr>
        <w:t>b)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w:t>
      </w:r>
    </w:p>
    <w:p>
      <w:pPr>
        <w:tabs>
          <w:tab w:val="left" w:pos="720"/>
        </w:tabs>
        <w:spacing w:line="360" w:lineRule="auto"/>
        <w:ind w:firstLine="420" w:firstLineChars="200"/>
        <w:rPr>
          <w:rFonts w:ascii="宋体" w:hAnsi="宋体" w:cs="宋体"/>
          <w:color w:val="auto"/>
          <w:szCs w:val="21"/>
        </w:rPr>
      </w:pPr>
      <w:r>
        <w:rPr>
          <w:rFonts w:ascii="宋体" w:hAnsi="宋体" w:cs="宋体"/>
          <w:color w:val="auto"/>
          <w:szCs w:val="21"/>
        </w:rPr>
        <w:t>c)当单价与数量的乘积大于合价，以合价为准，修改单价；</w:t>
      </w:r>
    </w:p>
    <w:p>
      <w:pPr>
        <w:tabs>
          <w:tab w:val="left" w:pos="720"/>
        </w:tabs>
        <w:spacing w:line="360" w:lineRule="auto"/>
        <w:ind w:firstLine="420" w:firstLineChars="200"/>
        <w:rPr>
          <w:rFonts w:ascii="宋体" w:hAnsi="宋体" w:cs="宋体"/>
          <w:color w:val="auto"/>
          <w:szCs w:val="21"/>
        </w:rPr>
      </w:pPr>
      <w:r>
        <w:rPr>
          <w:rFonts w:ascii="宋体" w:hAnsi="宋体" w:cs="宋体"/>
          <w:color w:val="auto"/>
          <w:szCs w:val="21"/>
        </w:rPr>
        <w:t>d)当合价、金额累加错误时，按就低不就高原则，如果累加修正值小于原累加值，则按累加修正值；如果累加修正值大于原累加值，则按原累加值；</w:t>
      </w:r>
    </w:p>
    <w:p>
      <w:pPr>
        <w:tabs>
          <w:tab w:val="left" w:pos="720"/>
        </w:tabs>
        <w:spacing w:line="360" w:lineRule="auto"/>
        <w:ind w:firstLine="420" w:firstLineChars="200"/>
        <w:rPr>
          <w:rFonts w:ascii="宋体" w:hAnsi="宋体" w:cs="宋体"/>
          <w:color w:val="auto"/>
          <w:szCs w:val="21"/>
        </w:rPr>
      </w:pPr>
      <w:r>
        <w:rPr>
          <w:rFonts w:hint="eastAsia" w:ascii="宋体" w:hAnsi="宋体" w:cs="宋体"/>
          <w:color w:val="auto"/>
          <w:szCs w:val="21"/>
        </w:rPr>
        <w:t>①工程量比招标文件少、单位错误时，以招标文件的工程量或单位为准，合价不变，修改综合单价。工程量比招标文件多或单位比招标文件大时，工程量、单位、综合单价及合价均不作修改；②项目漏项的，则该漏项费用视为已分配在其他项目中，不再修改；③工程量清单中的综合单价与综合单价分析表中的综合单价不一致时，以价低者为准；④工程量计价表中的项目名称或计量单位或工程数量缺省或不填时，由评委以招标文件中招标人工程量清单为准进行修正；若缺省或不填项目名称，则该项按增项处理；⑤项目增项的，不予修改；⑥其它招标文件规定需要修改的，均以就低不就高原则进行修改。</w:t>
      </w:r>
    </w:p>
    <w:p>
      <w:pPr>
        <w:tabs>
          <w:tab w:val="left" w:pos="720"/>
        </w:tabs>
        <w:spacing w:line="360" w:lineRule="auto"/>
        <w:ind w:firstLine="420" w:firstLineChars="200"/>
        <w:rPr>
          <w:rFonts w:ascii="宋体" w:hAnsi="宋体" w:cs="宋体"/>
          <w:color w:val="auto"/>
          <w:szCs w:val="21"/>
        </w:rPr>
      </w:pPr>
      <w:r>
        <w:rPr>
          <w:rFonts w:ascii="宋体" w:hAnsi="宋体" w:cs="宋体"/>
          <w:color w:val="auto"/>
          <w:szCs w:val="21"/>
        </w:rPr>
        <w:t>e)按就低不就高原则，当修正后报价小于原报价，其最终投标报价为修正后报价，修正后的工程量清单作为签订合同及结算的依据；当修正后报价大于原报价，其最终报价为原报价，即以原报价及原工程量清单作为签订合同的依据，同时须在合同上注明修正后报价与原报价的差额，在进度款计量支付及结算时按“差额/修正后报价×100%”的比例扣除。</w:t>
      </w:r>
    </w:p>
    <w:p>
      <w:pPr>
        <w:tabs>
          <w:tab w:val="left" w:pos="720"/>
        </w:tabs>
        <w:spacing w:line="360" w:lineRule="auto"/>
        <w:ind w:firstLine="420" w:firstLineChars="200"/>
        <w:rPr>
          <w:rFonts w:ascii="宋体" w:hAnsi="宋体" w:cs="宋体"/>
          <w:color w:val="auto"/>
          <w:szCs w:val="21"/>
        </w:rPr>
      </w:pPr>
      <w:r>
        <w:rPr>
          <w:rFonts w:ascii="宋体" w:hAnsi="宋体" w:cs="宋体"/>
          <w:color w:val="auto"/>
          <w:szCs w:val="21"/>
        </w:rPr>
        <w:t>f)按上述修正错误的原则及方法调整或修正投标文件的投标报价，调整后的投标报价对投标人起约束作用。如果投标人不接受修正后的报价，则取消其投标资格，并且其投标保证金也将不予退还。</w:t>
      </w:r>
    </w:p>
    <w:p>
      <w:pPr>
        <w:tabs>
          <w:tab w:val="left" w:pos="720"/>
        </w:tabs>
        <w:spacing w:line="360" w:lineRule="auto"/>
        <w:rPr>
          <w:rFonts w:ascii="宋体" w:hAnsi="宋体" w:cs="宋体"/>
          <w:color w:val="auto"/>
          <w:szCs w:val="21"/>
        </w:rPr>
      </w:pPr>
      <w:r>
        <w:rPr>
          <w:rFonts w:ascii="宋体" w:hAnsi="宋体" w:cs="宋体"/>
          <w:color w:val="auto"/>
          <w:szCs w:val="21"/>
        </w:rPr>
        <w:t>3.3.4确定评标参考价(PC)</w:t>
      </w:r>
    </w:p>
    <w:p>
      <w:pPr>
        <w:tabs>
          <w:tab w:val="left" w:pos="720"/>
        </w:tabs>
        <w:spacing w:line="360" w:lineRule="auto"/>
        <w:ind w:firstLine="420" w:firstLineChars="200"/>
        <w:rPr>
          <w:rFonts w:ascii="宋体" w:hAnsi="宋体" w:cs="宋体"/>
          <w:color w:val="auto"/>
          <w:szCs w:val="21"/>
        </w:rPr>
      </w:pPr>
      <w:r>
        <w:rPr>
          <w:rFonts w:hint="eastAsia" w:ascii="宋体" w:hAnsi="宋体" w:cs="宋体"/>
          <w:color w:val="auto"/>
          <w:szCs w:val="21"/>
        </w:rPr>
        <w:t>按如下规定计算评标参考价</w:t>
      </w:r>
      <w:r>
        <w:rPr>
          <w:rFonts w:ascii="宋体" w:hAnsi="宋体" w:cs="宋体"/>
          <w:color w:val="auto"/>
          <w:szCs w:val="21"/>
        </w:rPr>
        <w:t>(PC)。</w:t>
      </w:r>
    </w:p>
    <w:p>
      <w:pPr>
        <w:tabs>
          <w:tab w:val="left" w:pos="720"/>
        </w:tabs>
        <w:spacing w:line="360" w:lineRule="auto"/>
        <w:ind w:firstLine="420" w:firstLineChars="200"/>
        <w:rPr>
          <w:rFonts w:ascii="宋体" w:hAnsi="宋体" w:cs="宋体"/>
          <w:color w:val="auto"/>
          <w:szCs w:val="21"/>
        </w:rPr>
      </w:pPr>
      <w:r>
        <w:rPr>
          <w:rFonts w:ascii="宋体" w:hAnsi="宋体" w:cs="宋体"/>
          <w:color w:val="auto"/>
          <w:szCs w:val="21"/>
        </w:rPr>
        <w:t>a)当有效报价超过9家（含9家）时，去掉两个最高价和两个最低价，取余下的算术平均值作为评标参考价（PC）；</w:t>
      </w:r>
    </w:p>
    <w:p>
      <w:pPr>
        <w:tabs>
          <w:tab w:val="left" w:pos="720"/>
        </w:tabs>
        <w:spacing w:line="360" w:lineRule="auto"/>
        <w:ind w:firstLine="420" w:firstLineChars="200"/>
        <w:rPr>
          <w:rFonts w:ascii="宋体" w:hAnsi="宋体" w:cs="宋体"/>
          <w:color w:val="auto"/>
          <w:szCs w:val="21"/>
        </w:rPr>
      </w:pPr>
      <w:r>
        <w:rPr>
          <w:rFonts w:ascii="宋体" w:hAnsi="宋体" w:cs="宋体"/>
          <w:color w:val="auto"/>
          <w:szCs w:val="21"/>
        </w:rPr>
        <w:t>b)当有效报价超过5家（含5家）且少于9家时，去掉一个最高价和一个最低价，取余下</w:t>
      </w:r>
      <w:r>
        <w:rPr>
          <w:rFonts w:hint="eastAsia" w:ascii="宋体" w:hAnsi="宋体" w:cs="宋体"/>
          <w:color w:val="auto"/>
          <w:szCs w:val="21"/>
          <w:lang w:eastAsia="zh-CN"/>
        </w:rPr>
        <w:t>投标价</w:t>
      </w:r>
      <w:r>
        <w:rPr>
          <w:rFonts w:ascii="宋体" w:hAnsi="宋体" w:cs="宋体"/>
          <w:color w:val="auto"/>
          <w:szCs w:val="21"/>
        </w:rPr>
        <w:t>的算术平均值作为评标参考价（PC）；</w:t>
      </w:r>
    </w:p>
    <w:p>
      <w:pPr>
        <w:tabs>
          <w:tab w:val="left" w:pos="720"/>
        </w:tabs>
        <w:spacing w:line="360" w:lineRule="auto"/>
        <w:ind w:firstLine="420" w:firstLineChars="200"/>
        <w:rPr>
          <w:rFonts w:ascii="宋体" w:hAnsi="宋体" w:cs="宋体"/>
          <w:color w:val="auto"/>
          <w:szCs w:val="21"/>
        </w:rPr>
      </w:pPr>
      <w:r>
        <w:rPr>
          <w:rFonts w:ascii="宋体" w:hAnsi="宋体" w:cs="宋体"/>
          <w:color w:val="auto"/>
          <w:szCs w:val="21"/>
        </w:rPr>
        <w:t>c)</w:t>
      </w:r>
      <w:r>
        <w:rPr>
          <w:rFonts w:hint="eastAsia" w:ascii="宋体" w:hAnsi="宋体" w:cs="宋体"/>
          <w:color w:val="auto"/>
          <w:szCs w:val="21"/>
        </w:rPr>
        <w:t>当有效报价少于</w:t>
      </w:r>
      <w:r>
        <w:rPr>
          <w:rFonts w:ascii="宋体" w:hAnsi="宋体" w:cs="宋体"/>
          <w:color w:val="auto"/>
          <w:szCs w:val="21"/>
        </w:rPr>
        <w:t>5家时，</w:t>
      </w:r>
      <w:r>
        <w:rPr>
          <w:rFonts w:hint="eastAsia" w:ascii="宋体" w:hAnsi="宋体" w:cs="宋体"/>
          <w:color w:val="auto"/>
          <w:szCs w:val="21"/>
        </w:rPr>
        <w:t>则取全部的算术平均值为评标参考价(PC)。</w:t>
      </w:r>
    </w:p>
    <w:p>
      <w:pPr>
        <w:tabs>
          <w:tab w:val="left" w:pos="720"/>
        </w:tabs>
        <w:spacing w:line="360" w:lineRule="auto"/>
        <w:rPr>
          <w:rFonts w:ascii="宋体" w:hAnsi="宋体" w:cs="宋体"/>
          <w:color w:val="auto"/>
          <w:szCs w:val="21"/>
        </w:rPr>
      </w:pPr>
      <w:r>
        <w:rPr>
          <w:rFonts w:ascii="宋体" w:hAnsi="宋体" w:cs="宋体"/>
          <w:color w:val="auto"/>
          <w:szCs w:val="21"/>
        </w:rPr>
        <w:t>3.3.5经济标评分</w:t>
      </w:r>
    </w:p>
    <w:p>
      <w:pPr>
        <w:tabs>
          <w:tab w:val="left" w:pos="720"/>
        </w:tabs>
        <w:spacing w:line="360" w:lineRule="auto"/>
        <w:rPr>
          <w:rFonts w:ascii="宋体" w:hAnsi="宋体" w:cs="宋体"/>
          <w:color w:val="auto"/>
          <w:szCs w:val="21"/>
        </w:rPr>
      </w:pPr>
      <w:r>
        <w:rPr>
          <w:rFonts w:hint="eastAsia" w:ascii="宋体" w:hAnsi="宋体" w:cs="宋体"/>
          <w:color w:val="auto"/>
          <w:szCs w:val="21"/>
        </w:rPr>
        <w:t>经济标评分</w:t>
      </w:r>
    </w:p>
    <w:p>
      <w:pPr>
        <w:tabs>
          <w:tab w:val="left" w:pos="720"/>
        </w:tabs>
        <w:spacing w:line="360" w:lineRule="auto"/>
        <w:ind w:left="420"/>
        <w:rPr>
          <w:rFonts w:ascii="宋体" w:hAnsi="宋体" w:cs="宋体"/>
          <w:color w:val="auto"/>
          <w:szCs w:val="21"/>
        </w:rPr>
      </w:pPr>
      <w:r>
        <w:rPr>
          <w:rFonts w:ascii="宋体" w:hAnsi="宋体" w:cs="宋体"/>
          <w:color w:val="auto"/>
          <w:szCs w:val="21"/>
        </w:rPr>
        <w:t>a)有效报价计分原则</w:t>
      </w:r>
    </w:p>
    <w:p>
      <w:pPr>
        <w:tabs>
          <w:tab w:val="left" w:pos="720"/>
        </w:tabs>
        <w:spacing w:line="360" w:lineRule="auto"/>
        <w:ind w:firstLine="420" w:firstLineChars="200"/>
        <w:rPr>
          <w:rFonts w:ascii="宋体" w:hAnsi="宋体" w:cs="宋体"/>
          <w:color w:val="auto"/>
          <w:szCs w:val="21"/>
        </w:rPr>
      </w:pPr>
      <w:r>
        <w:rPr>
          <w:rFonts w:hint="eastAsia" w:ascii="宋体" w:hAnsi="宋体" w:cs="宋体"/>
          <w:color w:val="auto"/>
          <w:szCs w:val="21"/>
        </w:rPr>
        <w:t>评标价（</w:t>
      </w:r>
      <w:r>
        <w:rPr>
          <w:rFonts w:ascii="宋体" w:hAnsi="宋体" w:cs="宋体"/>
          <w:color w:val="auto"/>
          <w:szCs w:val="21"/>
        </w:rPr>
        <w:t>PT）等于评标参考价（PC）为最佳有效报价，经济标评分为100分。</w:t>
      </w:r>
      <w:r>
        <w:rPr>
          <w:rFonts w:hint="eastAsia" w:ascii="宋体" w:hAnsi="宋体" w:cs="宋体"/>
          <w:color w:val="auto"/>
          <w:szCs w:val="21"/>
        </w:rPr>
        <w:t>评标价（</w:t>
      </w:r>
      <w:r>
        <w:rPr>
          <w:rFonts w:ascii="宋体" w:hAnsi="宋体" w:cs="宋体"/>
          <w:color w:val="auto"/>
          <w:szCs w:val="21"/>
        </w:rPr>
        <w:t>PT）与评标参考价（PC）的差值（PT-PC）与评标参考价（PC）比值（X）＜0时，则按每递增一个百分点</w:t>
      </w:r>
      <w:r>
        <w:rPr>
          <w:rFonts w:hint="eastAsia" w:ascii="宋体" w:hAnsi="宋体" w:cs="宋体"/>
          <w:color w:val="auto"/>
          <w:szCs w:val="21"/>
        </w:rPr>
        <w:t>扣</w:t>
      </w:r>
      <w:r>
        <w:rPr>
          <w:rFonts w:ascii="宋体" w:hAnsi="宋体" w:cs="宋体"/>
          <w:color w:val="auto"/>
          <w:szCs w:val="21"/>
        </w:rPr>
        <w:t>0.5分的</w:t>
      </w:r>
      <w:r>
        <w:rPr>
          <w:rFonts w:hint="eastAsia" w:ascii="宋体" w:hAnsi="宋体" w:cs="宋体"/>
          <w:color w:val="auto"/>
          <w:szCs w:val="21"/>
        </w:rPr>
        <w:t>比例扣减得分；比值（</w:t>
      </w:r>
      <w:r>
        <w:rPr>
          <w:rFonts w:ascii="宋体" w:hAnsi="宋体" w:cs="宋体"/>
          <w:color w:val="auto"/>
          <w:szCs w:val="21"/>
        </w:rPr>
        <w:t>X）＞0时，则按每递增一个百分点</w:t>
      </w:r>
      <w:r>
        <w:rPr>
          <w:rFonts w:hint="eastAsia" w:ascii="宋体" w:hAnsi="宋体" w:cs="宋体"/>
          <w:color w:val="auto"/>
          <w:szCs w:val="21"/>
        </w:rPr>
        <w:t>扣</w:t>
      </w:r>
      <w:r>
        <w:rPr>
          <w:rFonts w:ascii="宋体" w:hAnsi="宋体" w:cs="宋体"/>
          <w:color w:val="auto"/>
          <w:szCs w:val="21"/>
        </w:rPr>
        <w:t>1分</w:t>
      </w:r>
      <w:r>
        <w:rPr>
          <w:rFonts w:hint="eastAsia" w:ascii="宋体" w:hAnsi="宋体" w:cs="宋体"/>
          <w:color w:val="auto"/>
          <w:szCs w:val="21"/>
        </w:rPr>
        <w:t>的比例扣减得分。最多扣至</w:t>
      </w:r>
      <w:r>
        <w:rPr>
          <w:rFonts w:ascii="宋体" w:hAnsi="宋体" w:cs="宋体"/>
          <w:color w:val="auto"/>
          <w:szCs w:val="21"/>
        </w:rPr>
        <w:t>0分。</w:t>
      </w:r>
    </w:p>
    <w:p>
      <w:pPr>
        <w:tabs>
          <w:tab w:val="left" w:pos="720"/>
        </w:tabs>
        <w:spacing w:line="360" w:lineRule="auto"/>
        <w:ind w:left="420"/>
        <w:rPr>
          <w:rFonts w:ascii="宋体" w:hAnsi="宋体" w:cs="宋体"/>
          <w:color w:val="auto"/>
          <w:szCs w:val="21"/>
        </w:rPr>
      </w:pPr>
      <w:r>
        <w:rPr>
          <w:rFonts w:ascii="宋体" w:hAnsi="宋体" w:cs="宋体"/>
          <w:color w:val="auto"/>
          <w:szCs w:val="21"/>
        </w:rPr>
        <w:t xml:space="preserve">X= </w:t>
      </w:r>
      <w:r>
        <w:rPr>
          <w:rFonts w:hint="eastAsia" w:ascii="宋体" w:hAnsi="宋体" w:cs="宋体"/>
          <w:color w:val="auto"/>
          <w:szCs w:val="21"/>
        </w:rPr>
        <w:t>（</w:t>
      </w:r>
      <w:r>
        <w:rPr>
          <w:rFonts w:ascii="宋体" w:hAnsi="宋体" w:cs="宋体"/>
          <w:color w:val="auto"/>
          <w:szCs w:val="21"/>
        </w:rPr>
        <w:t>PT-PC）/PC</w:t>
      </w:r>
    </w:p>
    <w:p>
      <w:pPr>
        <w:tabs>
          <w:tab w:val="left" w:pos="720"/>
        </w:tabs>
        <w:spacing w:line="360" w:lineRule="auto"/>
        <w:ind w:firstLine="420" w:firstLineChars="200"/>
        <w:rPr>
          <w:rFonts w:ascii="宋体" w:hAnsi="宋体" w:cs="宋体"/>
          <w:color w:val="auto"/>
          <w:szCs w:val="21"/>
        </w:rPr>
      </w:pPr>
      <w:r>
        <w:rPr>
          <w:rFonts w:ascii="宋体" w:hAnsi="宋体" w:cs="宋体"/>
          <w:color w:val="auto"/>
          <w:szCs w:val="21"/>
        </w:rPr>
        <w:t>b)依据以上原则计算各有效报价的经济标评分，保留小数点后二位，第三位小数采取四舍五入。</w:t>
      </w:r>
    </w:p>
    <w:p>
      <w:pPr>
        <w:tabs>
          <w:tab w:val="left" w:pos="720"/>
        </w:tabs>
        <w:spacing w:line="360" w:lineRule="auto"/>
        <w:rPr>
          <w:rFonts w:ascii="宋体" w:hAnsi="宋体" w:cs="宋体"/>
          <w:color w:val="auto"/>
          <w:szCs w:val="21"/>
        </w:rPr>
      </w:pPr>
      <w:r>
        <w:rPr>
          <w:rFonts w:ascii="宋体" w:hAnsi="宋体" w:cs="宋体"/>
          <w:color w:val="auto"/>
          <w:szCs w:val="21"/>
        </w:rPr>
        <w:t>3.3.7评标委员会按照“总分＝</w:t>
      </w:r>
      <w:r>
        <w:rPr>
          <w:rFonts w:hint="eastAsia" w:ascii="宋体" w:hAnsi="宋体" w:cs="宋体"/>
          <w:color w:val="auto"/>
          <w:szCs w:val="21"/>
        </w:rPr>
        <w:t>技术标评分×</w:t>
      </w:r>
      <w:r>
        <w:rPr>
          <w:rFonts w:ascii="宋体" w:hAnsi="宋体" w:cs="宋体"/>
          <w:color w:val="auto"/>
          <w:szCs w:val="21"/>
          <w:u w:val="single"/>
        </w:rPr>
        <w:t xml:space="preserve"> 70 % </w:t>
      </w:r>
      <w:r>
        <w:rPr>
          <w:rFonts w:hint="eastAsia" w:ascii="宋体" w:hAnsi="宋体" w:cs="宋体"/>
          <w:color w:val="auto"/>
          <w:szCs w:val="21"/>
        </w:rPr>
        <w:t>＋经济标评分×</w:t>
      </w:r>
      <w:r>
        <w:rPr>
          <w:rFonts w:ascii="宋体" w:hAnsi="宋体" w:cs="宋体"/>
          <w:color w:val="auto"/>
          <w:szCs w:val="21"/>
          <w:u w:val="single"/>
        </w:rPr>
        <w:t xml:space="preserve"> 30 %</w:t>
      </w:r>
      <w:r>
        <w:rPr>
          <w:rFonts w:hint="eastAsia" w:ascii="宋体" w:hAnsi="宋体" w:cs="宋体"/>
          <w:color w:val="auto"/>
          <w:szCs w:val="21"/>
        </w:rPr>
        <w:t>”的公式，计算各有效投标文件的总分（详见</w:t>
      </w:r>
      <w:r>
        <w:rPr>
          <w:rFonts w:hint="eastAsia" w:ascii="宋体" w:hAnsi="宋体" w:cs="宋体"/>
          <w:color w:val="auto"/>
          <w:szCs w:val="21"/>
          <w:u w:val="single"/>
        </w:rPr>
        <w:t>附件六</w:t>
      </w:r>
      <w:r>
        <w:rPr>
          <w:rFonts w:hint="eastAsia" w:ascii="宋体" w:hAnsi="宋体" w:cs="宋体"/>
          <w:color w:val="auto"/>
          <w:szCs w:val="21"/>
        </w:rPr>
        <w:t>），并按照总分从高到低排列先后次序。总分相同的，则评标价较低的投标人排名在前。</w:t>
      </w:r>
      <w:r>
        <w:rPr>
          <w:rFonts w:hint="eastAsia" w:ascii="宋体" w:hAnsi="宋体" w:cs="宋体"/>
          <w:color w:val="auto"/>
        </w:rPr>
        <w:t>如仍存在相同情况，则对具有相同情况的投标人，按中标候选人数量规定，由评标委员会采用随机抽取方式，确定中标候选人的排序。</w:t>
      </w:r>
    </w:p>
    <w:p>
      <w:pPr>
        <w:tabs>
          <w:tab w:val="left" w:pos="720"/>
        </w:tabs>
        <w:spacing w:line="360" w:lineRule="auto"/>
        <w:rPr>
          <w:rFonts w:ascii="宋体" w:hAnsi="宋体" w:cs="宋体"/>
          <w:color w:val="auto"/>
          <w:szCs w:val="21"/>
        </w:rPr>
      </w:pPr>
      <w:r>
        <w:rPr>
          <w:rFonts w:ascii="宋体" w:hAnsi="宋体" w:cs="宋体"/>
          <w:color w:val="auto"/>
          <w:szCs w:val="21"/>
        </w:rPr>
        <w:t>3.3.8推荐中标候选人</w:t>
      </w:r>
    </w:p>
    <w:p>
      <w:pPr>
        <w:tabs>
          <w:tab w:val="left" w:pos="720"/>
        </w:tabs>
        <w:spacing w:line="360" w:lineRule="auto"/>
        <w:ind w:firstLine="420" w:firstLineChars="200"/>
        <w:rPr>
          <w:rFonts w:ascii="宋体" w:hAnsi="宋体" w:cs="Tahoma"/>
          <w:color w:val="auto"/>
          <w:szCs w:val="21"/>
        </w:rPr>
      </w:pPr>
      <w:r>
        <w:rPr>
          <w:rFonts w:hint="eastAsia" w:ascii="宋体" w:hAnsi="宋体" w:cs="Tahoma"/>
          <w:color w:val="auto"/>
          <w:szCs w:val="21"/>
        </w:rPr>
        <w:t>以上评审完成后，按规定推荐第一中标候选人和第二中标候选人、第三中标候选人：</w:t>
      </w:r>
    </w:p>
    <w:p>
      <w:pPr>
        <w:tabs>
          <w:tab w:val="left" w:pos="720"/>
        </w:tabs>
        <w:spacing w:line="360" w:lineRule="auto"/>
        <w:ind w:firstLine="420" w:firstLineChars="200"/>
        <w:rPr>
          <w:rFonts w:ascii="宋体" w:hAnsi="宋体" w:cs="Tahoma"/>
          <w:color w:val="auto"/>
          <w:szCs w:val="21"/>
        </w:rPr>
      </w:pPr>
      <w:r>
        <w:rPr>
          <w:rFonts w:ascii="宋体" w:hAnsi="宋体" w:cs="Tahoma"/>
          <w:color w:val="auto"/>
          <w:szCs w:val="21"/>
        </w:rPr>
        <w:t>1</w:t>
      </w:r>
      <w:r>
        <w:rPr>
          <w:rFonts w:hint="eastAsia" w:ascii="宋体" w:hAnsi="宋体" w:cs="Tahoma"/>
          <w:color w:val="auto"/>
          <w:szCs w:val="21"/>
        </w:rPr>
        <w:t>）按综合评分高低进行先后排序，取综合评分最高者为第一中标候选人，次高者为第二中标候选人，依次类推。</w:t>
      </w:r>
    </w:p>
    <w:p>
      <w:pPr>
        <w:tabs>
          <w:tab w:val="left" w:pos="720"/>
        </w:tabs>
        <w:spacing w:line="360" w:lineRule="auto"/>
        <w:ind w:firstLine="420" w:firstLineChars="200"/>
        <w:rPr>
          <w:rFonts w:ascii="宋体" w:hAnsi="宋体" w:cs="Tahoma"/>
          <w:color w:val="auto"/>
          <w:szCs w:val="21"/>
        </w:rPr>
      </w:pPr>
      <w:r>
        <w:rPr>
          <w:rFonts w:ascii="宋体" w:hAnsi="宋体" w:cs="Tahoma"/>
          <w:color w:val="auto"/>
          <w:szCs w:val="21"/>
        </w:rPr>
        <w:t>2</w:t>
      </w:r>
      <w:r>
        <w:rPr>
          <w:rFonts w:hint="eastAsia" w:ascii="宋体" w:hAnsi="宋体" w:cs="Tahoma"/>
          <w:color w:val="auto"/>
          <w:szCs w:val="21"/>
        </w:rPr>
        <w:t>）如果有</w:t>
      </w:r>
      <w:r>
        <w:rPr>
          <w:rFonts w:ascii="宋体" w:hAnsi="宋体" w:cs="Tahoma"/>
          <w:color w:val="auto"/>
          <w:szCs w:val="21"/>
        </w:rPr>
        <w:t>2</w:t>
      </w:r>
      <w:r>
        <w:rPr>
          <w:rFonts w:hint="eastAsia" w:ascii="宋体" w:hAnsi="宋体" w:cs="Tahoma"/>
          <w:color w:val="auto"/>
          <w:szCs w:val="21"/>
        </w:rPr>
        <w:t>个或</w:t>
      </w:r>
      <w:r>
        <w:rPr>
          <w:rFonts w:ascii="宋体" w:hAnsi="宋体" w:cs="Tahoma"/>
          <w:color w:val="auto"/>
          <w:szCs w:val="21"/>
        </w:rPr>
        <w:t>2</w:t>
      </w:r>
      <w:r>
        <w:rPr>
          <w:rFonts w:hint="eastAsia" w:ascii="宋体" w:hAnsi="宋体" w:cs="Tahoma"/>
          <w:color w:val="auto"/>
          <w:szCs w:val="21"/>
        </w:rPr>
        <w:t>个以上的投标人综合评分相同，则评标价较低的投标人排名在前。</w:t>
      </w:r>
    </w:p>
    <w:p>
      <w:pPr>
        <w:tabs>
          <w:tab w:val="left" w:pos="720"/>
        </w:tabs>
        <w:spacing w:line="360" w:lineRule="auto"/>
        <w:ind w:firstLine="420" w:firstLineChars="200"/>
        <w:rPr>
          <w:rFonts w:ascii="宋体" w:hAnsi="宋体" w:cs="Tahoma"/>
          <w:color w:val="auto"/>
          <w:szCs w:val="21"/>
        </w:rPr>
      </w:pPr>
      <w:r>
        <w:rPr>
          <w:rFonts w:ascii="宋体" w:hAnsi="宋体" w:cs="Tahoma"/>
          <w:color w:val="auto"/>
          <w:szCs w:val="21"/>
        </w:rPr>
        <w:t>3</w:t>
      </w:r>
      <w:r>
        <w:rPr>
          <w:rFonts w:hint="eastAsia" w:ascii="宋体" w:hAnsi="宋体" w:cs="Tahoma"/>
          <w:color w:val="auto"/>
          <w:szCs w:val="21"/>
        </w:rPr>
        <w:t>）本批次</w:t>
      </w:r>
      <w:r>
        <w:rPr>
          <w:rFonts w:ascii="宋体" w:hAnsi="宋体" w:cs="Tahoma"/>
          <w:color w:val="auto"/>
          <w:szCs w:val="21"/>
        </w:rPr>
        <w:t>3个标满足资格审查合格条件的投标人不足5名或经评审有效的投标人不足5名时为招标失败。若本批次单个标段满足资格审查的投标人不足3名或通过有效性审查的投标人不足3名时，该标段招标失败，其他标段继续评审。招标人分析招标失败原因，修正招标方案，报有关管理部门核准后，重新组织招标。</w:t>
      </w:r>
    </w:p>
    <w:p>
      <w:pPr>
        <w:tabs>
          <w:tab w:val="left" w:pos="720"/>
        </w:tabs>
        <w:spacing w:line="360" w:lineRule="auto"/>
        <w:ind w:firstLine="420" w:firstLineChars="200"/>
        <w:rPr>
          <w:rFonts w:ascii="宋体" w:hAnsi="宋体" w:cs="Tahoma"/>
          <w:color w:val="auto"/>
          <w:szCs w:val="21"/>
        </w:rPr>
      </w:pPr>
      <w:r>
        <w:rPr>
          <w:rFonts w:ascii="宋体" w:hAnsi="宋体" w:cs="Tahoma"/>
          <w:color w:val="auto"/>
          <w:szCs w:val="21"/>
        </w:rPr>
        <w:t>4）</w:t>
      </w:r>
      <w:r>
        <w:rPr>
          <w:rFonts w:hint="eastAsia" w:ascii="宋体" w:hAnsi="宋体" w:cs="Tahoma"/>
          <w:color w:val="auto"/>
          <w:szCs w:val="21"/>
        </w:rPr>
        <w:t>投标人可以选择参加</w:t>
      </w:r>
      <w:r>
        <w:rPr>
          <w:rFonts w:ascii="宋体" w:hAnsi="宋体" w:cs="Tahoma"/>
          <w:color w:val="auto"/>
          <w:szCs w:val="21"/>
        </w:rPr>
        <w:t>1～3个标段的投标，但每个投标人只能中一个标段，不可以兼中。若某个投标人在本项目多个标段同时成为第一</w:t>
      </w:r>
      <w:r>
        <w:rPr>
          <w:rFonts w:hint="eastAsia" w:ascii="宋体" w:hAnsi="宋体" w:cs="Tahoma"/>
          <w:color w:val="auto"/>
          <w:szCs w:val="21"/>
        </w:rPr>
        <w:t>名时，则将确定修正后的投标报价最大的标段为第一中标候选人；若某个投标人已被推荐为第一中标候选人，则该投标人在其它标段不再作为中标候选人；评标委员会完成所有标段第一中标候选人的推荐工作后，在各标段剩余的候选人中按照投标人总得分排名依次推荐每个标段的第二中标候选人和第三中标候选人；若某一标段无可推荐的中标候选人，则该标段重新进行招标。</w:t>
      </w:r>
    </w:p>
    <w:p>
      <w:pPr>
        <w:tabs>
          <w:tab w:val="left" w:pos="720"/>
        </w:tabs>
        <w:spacing w:line="360" w:lineRule="auto"/>
        <w:ind w:firstLine="420" w:firstLineChars="200"/>
        <w:rPr>
          <w:rFonts w:ascii="宋体" w:hAnsi="宋体" w:cs="宋体"/>
          <w:color w:val="auto"/>
          <w:szCs w:val="21"/>
        </w:rPr>
      </w:pPr>
    </w:p>
    <w:p>
      <w:pPr>
        <w:spacing w:line="360" w:lineRule="auto"/>
        <w:rPr>
          <w:rFonts w:ascii="宋体" w:hAnsi="宋体" w:cs="宋体"/>
          <w:color w:val="auto"/>
          <w:szCs w:val="21"/>
        </w:rPr>
      </w:pPr>
    </w:p>
    <w:p>
      <w:pPr>
        <w:widowControl/>
        <w:spacing w:line="360" w:lineRule="auto"/>
        <w:jc w:val="left"/>
        <w:rPr>
          <w:rFonts w:ascii="宋体" w:hAnsi="宋体" w:cs="宋体"/>
          <w:color w:val="auto"/>
          <w:szCs w:val="21"/>
        </w:rPr>
      </w:pPr>
    </w:p>
    <w:p>
      <w:pPr>
        <w:spacing w:line="360" w:lineRule="auto"/>
        <w:outlineLvl w:val="2"/>
        <w:rPr>
          <w:rFonts w:ascii="宋体" w:hAnsi="宋体" w:cs="宋体"/>
          <w:b/>
          <w:bCs/>
          <w:color w:val="auto"/>
          <w:szCs w:val="21"/>
        </w:rPr>
      </w:pPr>
      <w:r>
        <w:rPr>
          <w:rFonts w:ascii="宋体" w:hAnsi="宋体" w:cs="宋体"/>
          <w:color w:val="auto"/>
          <w:szCs w:val="21"/>
        </w:rPr>
        <w:br w:type="page"/>
      </w:r>
      <w:r>
        <w:rPr>
          <w:rFonts w:hint="eastAsia" w:ascii="宋体" w:hAnsi="宋体" w:cs="宋体"/>
          <w:b/>
          <w:color w:val="auto"/>
          <w:szCs w:val="21"/>
        </w:rPr>
        <w:t>附件一：资格审查表</w:t>
      </w:r>
      <w:r>
        <w:rPr>
          <w:rFonts w:ascii="宋体" w:hAnsi="宋体" w:cs="宋体"/>
          <w:b/>
          <w:bCs/>
          <w:color w:val="auto"/>
          <w:szCs w:val="21"/>
        </w:rPr>
        <w:t xml:space="preserve">         </w:t>
      </w:r>
    </w:p>
    <w:p>
      <w:pPr>
        <w:spacing w:line="360" w:lineRule="auto"/>
        <w:jc w:val="center"/>
        <w:rPr>
          <w:rFonts w:ascii="宋体" w:hAnsi="宋体" w:cs="宋体"/>
          <w:b/>
          <w:bCs/>
          <w:color w:val="auto"/>
          <w:szCs w:val="21"/>
        </w:rPr>
      </w:pPr>
      <w:r>
        <w:rPr>
          <w:rFonts w:hint="eastAsia" w:ascii="宋体" w:hAnsi="宋体" w:cs="宋体"/>
          <w:b/>
          <w:bCs/>
          <w:color w:val="auto"/>
          <w:szCs w:val="21"/>
        </w:rPr>
        <w:t>资格审查表</w:t>
      </w:r>
    </w:p>
    <w:p>
      <w:pPr>
        <w:widowControl/>
        <w:spacing w:line="360" w:lineRule="auto"/>
        <w:ind w:firstLine="420" w:firstLineChars="200"/>
        <w:jc w:val="left"/>
        <w:rPr>
          <w:rFonts w:ascii="宋体" w:hAnsi="宋体" w:cs="宋体"/>
          <w:color w:val="auto"/>
          <w:szCs w:val="21"/>
        </w:rPr>
      </w:pPr>
      <w:r>
        <w:rPr>
          <w:rFonts w:ascii="宋体" w:hAnsi="宋体" w:cs="宋体"/>
          <w:color w:val="auto"/>
          <w:szCs w:val="21"/>
        </w:rPr>
        <w:t>(申请人必须同时通过以下评审内容，只要一项不通过则资格审查视为不通过。)</w:t>
      </w:r>
    </w:p>
    <w:tbl>
      <w:tblPr>
        <w:tblStyle w:val="28"/>
        <w:tblW w:w="88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5642"/>
        <w:gridCol w:w="898"/>
        <w:gridCol w:w="992"/>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601"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序号</w:t>
            </w:r>
          </w:p>
        </w:tc>
        <w:tc>
          <w:tcPr>
            <w:tcW w:w="5642" w:type="dxa"/>
            <w:tcBorders>
              <w:tl2br w:val="single" w:color="auto" w:sz="4" w:space="0"/>
            </w:tcBorders>
          </w:tcPr>
          <w:p>
            <w:pPr>
              <w:widowControl/>
              <w:ind w:firstLine="2625" w:firstLineChars="1250"/>
              <w:jc w:val="left"/>
              <w:rPr>
                <w:rFonts w:ascii="宋体" w:hAnsi="宋体" w:cs="宋体"/>
                <w:color w:val="auto"/>
                <w:kern w:val="0"/>
                <w:szCs w:val="21"/>
              </w:rPr>
            </w:pPr>
            <w:r>
              <w:rPr>
                <w:rFonts w:hint="eastAsia" w:ascii="宋体" w:hAnsi="宋体" w:cs="宋体"/>
                <w:color w:val="auto"/>
                <w:kern w:val="0"/>
                <w:szCs w:val="21"/>
              </w:rPr>
              <w:t>投标人（单位名称）</w:t>
            </w:r>
          </w:p>
          <w:p>
            <w:pPr>
              <w:widowControl/>
              <w:jc w:val="left"/>
              <w:rPr>
                <w:rFonts w:ascii="宋体" w:hAnsi="宋体" w:cs="宋体"/>
                <w:color w:val="auto"/>
                <w:kern w:val="0"/>
                <w:szCs w:val="21"/>
              </w:rPr>
            </w:pPr>
            <w:r>
              <w:rPr>
                <w:rFonts w:hint="eastAsia" w:ascii="宋体" w:hAnsi="宋体" w:cs="宋体"/>
                <w:color w:val="auto"/>
                <w:kern w:val="0"/>
                <w:szCs w:val="21"/>
              </w:rPr>
              <w:t>评审项目</w:t>
            </w:r>
          </w:p>
        </w:tc>
        <w:tc>
          <w:tcPr>
            <w:tcW w:w="898"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投标人</w:t>
            </w:r>
          </w:p>
        </w:tc>
        <w:tc>
          <w:tcPr>
            <w:tcW w:w="992" w:type="dxa"/>
            <w:vAlign w:val="center"/>
          </w:tcPr>
          <w:p>
            <w:pPr>
              <w:widowControl/>
              <w:ind w:right="-107" w:rightChars="-51"/>
              <w:jc w:val="center"/>
              <w:rPr>
                <w:rFonts w:ascii="宋体" w:hAnsi="宋体" w:cs="宋体"/>
                <w:color w:val="auto"/>
                <w:kern w:val="0"/>
                <w:szCs w:val="21"/>
              </w:rPr>
            </w:pPr>
            <w:r>
              <w:rPr>
                <w:rFonts w:hint="eastAsia" w:ascii="宋体" w:hAnsi="宋体" w:cs="宋体"/>
                <w:color w:val="auto"/>
                <w:kern w:val="0"/>
                <w:szCs w:val="21"/>
              </w:rPr>
              <w:t>投标人</w:t>
            </w:r>
          </w:p>
        </w:tc>
        <w:tc>
          <w:tcPr>
            <w:tcW w:w="739" w:type="dxa"/>
            <w:vAlign w:val="center"/>
          </w:tcPr>
          <w:p>
            <w:pPr>
              <w:widowControl/>
              <w:jc w:val="left"/>
              <w:rPr>
                <w:rFonts w:ascii="宋体" w:hAnsi="宋体" w:cs="宋体"/>
                <w:color w:val="auto"/>
                <w:kern w:val="0"/>
                <w:szCs w:val="21"/>
              </w:rPr>
            </w:pPr>
            <w:r>
              <w:rPr>
                <w:rFonts w:hint="eastAsia" w:ascii="宋体" w:hAnsi="宋体" w:cs="宋体"/>
                <w:color w:val="auto"/>
                <w:kern w:val="0"/>
                <w:szCs w:val="21"/>
              </w:rPr>
              <w:t>投标人</w:t>
            </w:r>
            <w:r>
              <w:rPr>
                <w:rFonts w:ascii="宋体" w:hAnsi="宋体" w:cs="宋体"/>
                <w:color w:val="auto"/>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60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5642" w:type="dxa"/>
            <w:vAlign w:val="center"/>
          </w:tcPr>
          <w:p>
            <w:pPr>
              <w:ind w:left="105" w:right="105"/>
              <w:jc w:val="left"/>
              <w:rPr>
                <w:rFonts w:ascii="宋体" w:hAnsi="宋体" w:cs="宋体"/>
                <w:color w:val="auto"/>
                <w:szCs w:val="21"/>
                <w:u w:val="single"/>
              </w:rPr>
            </w:pPr>
            <w:r>
              <w:rPr>
                <w:rFonts w:hint="eastAsia" w:ascii="宋体" w:hAnsi="宋体" w:cs="宋体"/>
                <w:color w:val="auto"/>
                <w:szCs w:val="21"/>
              </w:rPr>
              <w:t>投标人必须是在中华人民共和国注册的独立法人。投标人持有有效的工商行政管理部门核发的法人营业执照或各级政府事业单位登记管理机关颁发的事业单位法人证书，按国家法律经营。</w:t>
            </w:r>
          </w:p>
        </w:tc>
        <w:tc>
          <w:tcPr>
            <w:tcW w:w="898" w:type="dxa"/>
          </w:tcPr>
          <w:p>
            <w:pPr>
              <w:widowControl/>
              <w:jc w:val="center"/>
              <w:rPr>
                <w:rFonts w:ascii="宋体" w:hAnsi="宋体" w:cs="宋体"/>
                <w:color w:val="auto"/>
                <w:kern w:val="0"/>
                <w:szCs w:val="21"/>
              </w:rPr>
            </w:pPr>
          </w:p>
        </w:tc>
        <w:tc>
          <w:tcPr>
            <w:tcW w:w="992" w:type="dxa"/>
          </w:tcPr>
          <w:p>
            <w:pPr>
              <w:widowControl/>
              <w:jc w:val="center"/>
              <w:rPr>
                <w:rFonts w:ascii="宋体" w:hAnsi="宋体" w:cs="宋体"/>
                <w:color w:val="auto"/>
                <w:kern w:val="0"/>
                <w:szCs w:val="21"/>
              </w:rPr>
            </w:pPr>
          </w:p>
        </w:tc>
        <w:tc>
          <w:tcPr>
            <w:tcW w:w="739" w:type="dxa"/>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60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5642" w:type="dxa"/>
            <w:vAlign w:val="center"/>
          </w:tcPr>
          <w:p>
            <w:pPr>
              <w:ind w:left="105" w:right="105"/>
              <w:jc w:val="left"/>
              <w:rPr>
                <w:rFonts w:ascii="宋体" w:hAnsi="宋体" w:cs="宋体"/>
                <w:color w:val="auto"/>
                <w:szCs w:val="21"/>
                <w:u w:val="single"/>
              </w:rPr>
            </w:pPr>
            <w:r>
              <w:rPr>
                <w:rFonts w:hint="eastAsia" w:ascii="宋体" w:hAnsi="宋体" w:cs="宋体"/>
                <w:color w:val="auto"/>
                <w:szCs w:val="21"/>
              </w:rPr>
              <w:t>投标人参加投标的意思表达清楚，投标人的法定代表人证明有效或投标人代表被授权有效。</w:t>
            </w:r>
          </w:p>
        </w:tc>
        <w:tc>
          <w:tcPr>
            <w:tcW w:w="898" w:type="dxa"/>
          </w:tcPr>
          <w:p>
            <w:pPr>
              <w:widowControl/>
              <w:jc w:val="center"/>
              <w:rPr>
                <w:rFonts w:ascii="宋体" w:hAnsi="宋体" w:cs="宋体"/>
                <w:color w:val="auto"/>
                <w:kern w:val="0"/>
                <w:szCs w:val="21"/>
              </w:rPr>
            </w:pPr>
          </w:p>
        </w:tc>
        <w:tc>
          <w:tcPr>
            <w:tcW w:w="992" w:type="dxa"/>
          </w:tcPr>
          <w:p>
            <w:pPr>
              <w:widowControl/>
              <w:jc w:val="center"/>
              <w:rPr>
                <w:rFonts w:ascii="宋体" w:hAnsi="宋体" w:cs="宋体"/>
                <w:color w:val="auto"/>
                <w:kern w:val="0"/>
                <w:szCs w:val="21"/>
              </w:rPr>
            </w:pPr>
          </w:p>
        </w:tc>
        <w:tc>
          <w:tcPr>
            <w:tcW w:w="739" w:type="dxa"/>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60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3</w:t>
            </w:r>
          </w:p>
        </w:tc>
        <w:tc>
          <w:tcPr>
            <w:tcW w:w="5642" w:type="dxa"/>
            <w:vAlign w:val="center"/>
          </w:tcPr>
          <w:p>
            <w:pPr>
              <w:ind w:left="105" w:right="105"/>
              <w:jc w:val="left"/>
              <w:rPr>
                <w:rFonts w:ascii="宋体" w:hAnsi="宋体" w:cs="宋体"/>
                <w:color w:val="auto"/>
                <w:szCs w:val="21"/>
                <w:u w:val="single"/>
              </w:rPr>
            </w:pPr>
            <w:r>
              <w:rPr>
                <w:rFonts w:hint="eastAsia" w:ascii="宋体" w:hAnsi="宋体" w:cs="宋体"/>
                <w:color w:val="auto"/>
                <w:szCs w:val="21"/>
              </w:rPr>
              <w:t>投标人具有质量技术监督部门颁发的</w:t>
            </w:r>
            <w:r>
              <w:rPr>
                <w:rFonts w:ascii="宋体" w:hAnsi="宋体" w:cs="宋体"/>
                <w:color w:val="auto"/>
                <w:szCs w:val="21"/>
              </w:rPr>
              <w:t>CMA计量认证合格证书（认证范围须覆盖本次招标内容，详见本公告附件三），且证书在有效期内，</w:t>
            </w:r>
            <w:r>
              <w:rPr>
                <w:rFonts w:hint="eastAsia" w:ascii="宋体" w:hAnsi="宋体"/>
                <w:color w:val="auto"/>
                <w:szCs w:val="21"/>
              </w:rPr>
              <w:t>提供认证证书及其附表</w:t>
            </w:r>
            <w:r>
              <w:rPr>
                <w:rFonts w:hint="eastAsia" w:ascii="宋体" w:hAnsi="宋体" w:cs="宋体"/>
                <w:color w:val="auto"/>
                <w:szCs w:val="21"/>
              </w:rPr>
              <w:t>。</w:t>
            </w:r>
          </w:p>
        </w:tc>
        <w:tc>
          <w:tcPr>
            <w:tcW w:w="898" w:type="dxa"/>
          </w:tcPr>
          <w:p>
            <w:pPr>
              <w:widowControl/>
              <w:jc w:val="center"/>
              <w:rPr>
                <w:rFonts w:ascii="宋体" w:hAnsi="宋体" w:cs="宋体"/>
                <w:color w:val="auto"/>
                <w:kern w:val="0"/>
                <w:szCs w:val="21"/>
              </w:rPr>
            </w:pPr>
          </w:p>
        </w:tc>
        <w:tc>
          <w:tcPr>
            <w:tcW w:w="992" w:type="dxa"/>
          </w:tcPr>
          <w:p>
            <w:pPr>
              <w:widowControl/>
              <w:jc w:val="center"/>
              <w:rPr>
                <w:rFonts w:ascii="宋体" w:hAnsi="宋体" w:cs="宋体"/>
                <w:color w:val="auto"/>
                <w:kern w:val="0"/>
                <w:szCs w:val="21"/>
              </w:rPr>
            </w:pPr>
          </w:p>
        </w:tc>
        <w:tc>
          <w:tcPr>
            <w:tcW w:w="739" w:type="dxa"/>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60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4</w:t>
            </w:r>
          </w:p>
        </w:tc>
        <w:tc>
          <w:tcPr>
            <w:tcW w:w="5642" w:type="dxa"/>
            <w:vAlign w:val="center"/>
          </w:tcPr>
          <w:p>
            <w:pPr>
              <w:ind w:left="105" w:right="105"/>
              <w:rPr>
                <w:rFonts w:ascii="宋体" w:hAnsi="宋体" w:cs="宋体"/>
                <w:color w:val="auto"/>
                <w:szCs w:val="21"/>
                <w:u w:val="single"/>
              </w:rPr>
            </w:pPr>
            <w:r>
              <w:rPr>
                <w:rFonts w:hint="eastAsia" w:ascii="宋体" w:hAnsi="宋体" w:cs="宋体"/>
                <w:color w:val="auto"/>
                <w:szCs w:val="21"/>
                <w:u w:val="single"/>
              </w:rPr>
              <w:t>投标人应依据《东莞市住房和城乡建设局建设工程质量检测管理暂行规定》（东建〔</w:t>
            </w:r>
            <w:r>
              <w:rPr>
                <w:rFonts w:ascii="宋体" w:hAnsi="宋体" w:cs="宋体"/>
                <w:color w:val="auto"/>
                <w:szCs w:val="21"/>
                <w:u w:val="single"/>
              </w:rPr>
              <w:t>2017〕4号）要求</w:t>
            </w:r>
            <w:r>
              <w:rPr>
                <w:rFonts w:hint="eastAsia" w:ascii="宋体" w:hAnsi="宋体" w:cs="宋体"/>
                <w:color w:val="auto"/>
                <w:szCs w:val="21"/>
                <w:u w:val="single"/>
                <w:lang w:eastAsia="zh-CN"/>
              </w:rPr>
              <w:t>到</w:t>
            </w:r>
            <w:r>
              <w:rPr>
                <w:rFonts w:ascii="宋体" w:hAnsi="宋体" w:cs="宋体"/>
                <w:color w:val="auto"/>
                <w:szCs w:val="21"/>
                <w:u w:val="single"/>
              </w:rPr>
              <w:t>东莞市住建局</w:t>
            </w:r>
            <w:r>
              <w:rPr>
                <w:rFonts w:hint="eastAsia" w:ascii="宋体" w:hAnsi="宋体" w:cs="宋体"/>
                <w:color w:val="auto"/>
                <w:szCs w:val="21"/>
                <w:u w:val="single"/>
                <w:lang w:eastAsia="zh-CN"/>
              </w:rPr>
              <w:t>建立</w:t>
            </w:r>
            <w:r>
              <w:rPr>
                <w:rFonts w:ascii="宋体" w:hAnsi="宋体" w:cs="宋体"/>
                <w:color w:val="auto"/>
                <w:szCs w:val="21"/>
                <w:u w:val="single"/>
              </w:rPr>
              <w:t>信用</w:t>
            </w:r>
            <w:r>
              <w:rPr>
                <w:rFonts w:hint="eastAsia" w:ascii="宋体" w:hAnsi="宋体" w:cs="宋体"/>
                <w:color w:val="auto"/>
                <w:szCs w:val="21"/>
                <w:u w:val="single"/>
                <w:lang w:eastAsia="zh-CN"/>
              </w:rPr>
              <w:t>信息档案</w:t>
            </w:r>
            <w:r>
              <w:rPr>
                <w:rFonts w:ascii="宋体" w:hAnsi="宋体" w:cs="宋体"/>
                <w:color w:val="auto"/>
                <w:szCs w:val="21"/>
                <w:u w:val="single"/>
              </w:rPr>
              <w:t>，且信用</w:t>
            </w:r>
            <w:r>
              <w:rPr>
                <w:rFonts w:hint="eastAsia" w:ascii="宋体" w:hAnsi="宋体" w:cs="宋体"/>
                <w:color w:val="auto"/>
                <w:szCs w:val="21"/>
                <w:u w:val="single"/>
                <w:lang w:eastAsia="zh-CN"/>
              </w:rPr>
              <w:t>信息档案</w:t>
            </w:r>
            <w:r>
              <w:rPr>
                <w:rFonts w:ascii="宋体" w:hAnsi="宋体" w:cs="宋体"/>
                <w:color w:val="auto"/>
                <w:szCs w:val="21"/>
                <w:u w:val="single"/>
              </w:rPr>
              <w:t>内的资质范围须覆盖本次招标内容（本次招标内容，详见本公告附件三）。</w:t>
            </w:r>
          </w:p>
        </w:tc>
        <w:tc>
          <w:tcPr>
            <w:tcW w:w="898" w:type="dxa"/>
          </w:tcPr>
          <w:p>
            <w:pPr>
              <w:widowControl/>
              <w:jc w:val="center"/>
              <w:rPr>
                <w:rFonts w:ascii="宋体" w:hAnsi="宋体" w:cs="宋体"/>
                <w:color w:val="auto"/>
                <w:kern w:val="0"/>
                <w:szCs w:val="21"/>
              </w:rPr>
            </w:pPr>
          </w:p>
        </w:tc>
        <w:tc>
          <w:tcPr>
            <w:tcW w:w="992" w:type="dxa"/>
          </w:tcPr>
          <w:p>
            <w:pPr>
              <w:widowControl/>
              <w:jc w:val="center"/>
              <w:rPr>
                <w:rFonts w:ascii="宋体" w:hAnsi="宋体" w:cs="宋体"/>
                <w:color w:val="auto"/>
                <w:kern w:val="0"/>
                <w:szCs w:val="21"/>
              </w:rPr>
            </w:pPr>
          </w:p>
        </w:tc>
        <w:tc>
          <w:tcPr>
            <w:tcW w:w="739" w:type="dxa"/>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jc w:val="center"/>
        </w:trPr>
        <w:tc>
          <w:tcPr>
            <w:tcW w:w="60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5</w:t>
            </w:r>
          </w:p>
        </w:tc>
        <w:tc>
          <w:tcPr>
            <w:tcW w:w="5642" w:type="dxa"/>
            <w:vAlign w:val="center"/>
          </w:tcPr>
          <w:p>
            <w:pPr>
              <w:ind w:left="105" w:right="105"/>
              <w:rPr>
                <w:rFonts w:ascii="宋体" w:hAnsi="宋体" w:cs="宋体"/>
                <w:color w:val="auto"/>
                <w:szCs w:val="21"/>
                <w:u w:val="single"/>
              </w:rPr>
            </w:pPr>
            <w:r>
              <w:rPr>
                <w:rFonts w:hint="eastAsia" w:ascii="宋体" w:hAnsi="宋体" w:cs="宋体"/>
                <w:color w:val="auto"/>
                <w:szCs w:val="21"/>
              </w:rPr>
              <w:t>投标人委派的项目负责人须具备建筑工程相关专业的高级或以上工程师职称，并具有从事本专业</w:t>
            </w:r>
            <w:r>
              <w:rPr>
                <w:rFonts w:ascii="宋体" w:hAnsi="宋体" w:cs="宋体"/>
                <w:color w:val="auto"/>
                <w:szCs w:val="21"/>
              </w:rPr>
              <w:t>8年以上技术管理经验。</w:t>
            </w:r>
          </w:p>
        </w:tc>
        <w:tc>
          <w:tcPr>
            <w:tcW w:w="898" w:type="dxa"/>
          </w:tcPr>
          <w:p>
            <w:pPr>
              <w:widowControl/>
              <w:jc w:val="center"/>
              <w:rPr>
                <w:rFonts w:ascii="宋体" w:hAnsi="宋体" w:cs="宋体"/>
                <w:color w:val="auto"/>
                <w:kern w:val="0"/>
                <w:szCs w:val="21"/>
              </w:rPr>
            </w:pPr>
          </w:p>
        </w:tc>
        <w:tc>
          <w:tcPr>
            <w:tcW w:w="992" w:type="dxa"/>
          </w:tcPr>
          <w:p>
            <w:pPr>
              <w:widowControl/>
              <w:jc w:val="center"/>
              <w:rPr>
                <w:rFonts w:ascii="宋体" w:hAnsi="宋体" w:cs="宋体"/>
                <w:color w:val="auto"/>
                <w:kern w:val="0"/>
                <w:szCs w:val="21"/>
              </w:rPr>
            </w:pPr>
          </w:p>
        </w:tc>
        <w:tc>
          <w:tcPr>
            <w:tcW w:w="739" w:type="dxa"/>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60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6</w:t>
            </w:r>
          </w:p>
        </w:tc>
        <w:tc>
          <w:tcPr>
            <w:tcW w:w="5642" w:type="dxa"/>
            <w:vAlign w:val="center"/>
          </w:tcPr>
          <w:p>
            <w:pPr>
              <w:ind w:left="105" w:right="105"/>
              <w:jc w:val="left"/>
              <w:rPr>
                <w:rFonts w:ascii="宋体" w:hAnsi="宋体" w:cs="宋体"/>
                <w:color w:val="auto"/>
                <w:szCs w:val="21"/>
                <w:u w:val="single"/>
              </w:rPr>
            </w:pPr>
            <w:r>
              <w:rPr>
                <w:rFonts w:hint="eastAsia" w:ascii="宋体" w:hAnsi="宋体" w:cs="宋体"/>
                <w:color w:val="auto"/>
                <w:szCs w:val="21"/>
              </w:rPr>
              <w:t>投标人已按照本公告附件二格式内容签署盖章的投标申请人声明。</w:t>
            </w:r>
          </w:p>
        </w:tc>
        <w:tc>
          <w:tcPr>
            <w:tcW w:w="898" w:type="dxa"/>
          </w:tcPr>
          <w:p>
            <w:pPr>
              <w:widowControl/>
              <w:jc w:val="center"/>
              <w:rPr>
                <w:rFonts w:ascii="宋体" w:hAnsi="宋体" w:cs="宋体"/>
                <w:color w:val="auto"/>
                <w:kern w:val="0"/>
                <w:szCs w:val="21"/>
              </w:rPr>
            </w:pPr>
          </w:p>
        </w:tc>
        <w:tc>
          <w:tcPr>
            <w:tcW w:w="992" w:type="dxa"/>
          </w:tcPr>
          <w:p>
            <w:pPr>
              <w:widowControl/>
              <w:jc w:val="center"/>
              <w:rPr>
                <w:rFonts w:ascii="宋体" w:hAnsi="宋体" w:cs="宋体"/>
                <w:color w:val="auto"/>
                <w:kern w:val="0"/>
                <w:szCs w:val="21"/>
              </w:rPr>
            </w:pPr>
          </w:p>
        </w:tc>
        <w:tc>
          <w:tcPr>
            <w:tcW w:w="739" w:type="dxa"/>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60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7</w:t>
            </w:r>
          </w:p>
        </w:tc>
        <w:tc>
          <w:tcPr>
            <w:tcW w:w="5642" w:type="dxa"/>
            <w:vAlign w:val="center"/>
          </w:tcPr>
          <w:p>
            <w:pPr>
              <w:ind w:left="105" w:right="105"/>
              <w:jc w:val="left"/>
              <w:rPr>
                <w:rFonts w:ascii="宋体" w:hAnsi="宋体" w:cs="宋体"/>
                <w:color w:val="auto"/>
                <w:kern w:val="0"/>
                <w:szCs w:val="21"/>
                <w:u w:val="single"/>
              </w:rPr>
            </w:pPr>
            <w:r>
              <w:rPr>
                <w:rFonts w:hint="eastAsia" w:ascii="宋体" w:hAnsi="宋体" w:cs="宋体"/>
                <w:color w:val="auto"/>
                <w:szCs w:val="21"/>
              </w:rPr>
              <w:t>本项目不接受联合体投标。</w:t>
            </w:r>
          </w:p>
        </w:tc>
        <w:tc>
          <w:tcPr>
            <w:tcW w:w="898" w:type="dxa"/>
          </w:tcPr>
          <w:p>
            <w:pPr>
              <w:widowControl/>
              <w:jc w:val="center"/>
              <w:rPr>
                <w:rFonts w:ascii="宋体" w:hAnsi="宋体" w:cs="宋体"/>
                <w:color w:val="auto"/>
                <w:kern w:val="0"/>
                <w:szCs w:val="21"/>
              </w:rPr>
            </w:pPr>
          </w:p>
        </w:tc>
        <w:tc>
          <w:tcPr>
            <w:tcW w:w="992" w:type="dxa"/>
          </w:tcPr>
          <w:p>
            <w:pPr>
              <w:widowControl/>
              <w:jc w:val="center"/>
              <w:rPr>
                <w:rFonts w:ascii="宋体" w:hAnsi="宋体" w:cs="宋体"/>
                <w:color w:val="auto"/>
                <w:kern w:val="0"/>
                <w:szCs w:val="21"/>
              </w:rPr>
            </w:pPr>
          </w:p>
        </w:tc>
        <w:tc>
          <w:tcPr>
            <w:tcW w:w="739" w:type="dxa"/>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60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8</w:t>
            </w:r>
          </w:p>
        </w:tc>
        <w:tc>
          <w:tcPr>
            <w:tcW w:w="5642" w:type="dxa"/>
            <w:vAlign w:val="center"/>
          </w:tcPr>
          <w:p>
            <w:pPr>
              <w:ind w:left="105" w:right="105"/>
              <w:jc w:val="left"/>
              <w:rPr>
                <w:rFonts w:ascii="宋体" w:hAnsi="宋体" w:cs="宋体"/>
                <w:color w:val="auto"/>
                <w:kern w:val="0"/>
                <w:szCs w:val="21"/>
                <w:u w:val="single"/>
              </w:rPr>
            </w:pPr>
            <w:r>
              <w:rPr>
                <w:rFonts w:hint="eastAsia" w:ascii="宋体" w:hAnsi="宋体" w:cs="宋体"/>
                <w:color w:val="auto"/>
                <w:szCs w:val="21"/>
              </w:rPr>
              <w:t>单位负责人为同一人或者存在控股、管理关系的不同单位，不得参加同一标段投标或者未划分标段的同一招标项目</w:t>
            </w:r>
            <w:r>
              <w:rPr>
                <w:rFonts w:hint="eastAsia" w:ascii="宋体" w:hAnsi="宋体" w:cs="宋体"/>
                <w:color w:val="auto"/>
                <w:szCs w:val="21"/>
                <w:lang w:eastAsia="zh-CN"/>
              </w:rPr>
              <w:t>投标登记</w:t>
            </w:r>
            <w:r>
              <w:rPr>
                <w:rFonts w:hint="eastAsia" w:ascii="宋体" w:hAnsi="宋体" w:cs="宋体"/>
                <w:color w:val="auto"/>
                <w:szCs w:val="21"/>
              </w:rPr>
              <w:t>。（按投标人提供的《投标人声明》第五条内容进行评审）</w:t>
            </w:r>
          </w:p>
        </w:tc>
        <w:tc>
          <w:tcPr>
            <w:tcW w:w="898" w:type="dxa"/>
          </w:tcPr>
          <w:p>
            <w:pPr>
              <w:widowControl/>
              <w:jc w:val="center"/>
              <w:rPr>
                <w:rFonts w:ascii="宋体" w:hAnsi="宋体" w:cs="宋体"/>
                <w:color w:val="auto"/>
                <w:kern w:val="0"/>
                <w:szCs w:val="21"/>
              </w:rPr>
            </w:pPr>
          </w:p>
        </w:tc>
        <w:tc>
          <w:tcPr>
            <w:tcW w:w="992" w:type="dxa"/>
          </w:tcPr>
          <w:p>
            <w:pPr>
              <w:widowControl/>
              <w:jc w:val="center"/>
              <w:rPr>
                <w:rFonts w:ascii="宋体" w:hAnsi="宋体" w:cs="宋体"/>
                <w:color w:val="auto"/>
                <w:kern w:val="0"/>
                <w:szCs w:val="21"/>
              </w:rPr>
            </w:pPr>
          </w:p>
        </w:tc>
        <w:tc>
          <w:tcPr>
            <w:tcW w:w="739" w:type="dxa"/>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60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9</w:t>
            </w:r>
          </w:p>
        </w:tc>
        <w:tc>
          <w:tcPr>
            <w:tcW w:w="5642" w:type="dxa"/>
            <w:vAlign w:val="center"/>
          </w:tcPr>
          <w:p>
            <w:pPr>
              <w:ind w:firstLine="493" w:firstLineChars="235"/>
              <w:rPr>
                <w:rFonts w:ascii="宋体" w:hAnsi="宋体"/>
                <w:color w:val="auto"/>
                <w:szCs w:val="21"/>
              </w:rPr>
            </w:pPr>
            <w:r>
              <w:rPr>
                <w:rFonts w:ascii="宋体" w:hAnsi="宋体"/>
                <w:color w:val="auto"/>
                <w:szCs w:val="21"/>
              </w:rPr>
              <w:t>1405</w:t>
            </w:r>
            <w:r>
              <w:rPr>
                <w:rFonts w:hint="eastAsia" w:ascii="宋体" w:hAnsi="宋体"/>
                <w:color w:val="auto"/>
                <w:szCs w:val="21"/>
              </w:rPr>
              <w:t>标：</w:t>
            </w:r>
            <w:r>
              <w:rPr>
                <w:rFonts w:ascii="宋体" w:hAnsi="宋体"/>
                <w:color w:val="auto"/>
                <w:szCs w:val="21"/>
              </w:rPr>
              <w:t>投标人</w:t>
            </w:r>
            <w:r>
              <w:rPr>
                <w:rFonts w:hint="eastAsia" w:ascii="宋体" w:hAnsi="宋体"/>
                <w:color w:val="auto"/>
                <w:szCs w:val="21"/>
              </w:rPr>
              <w:t>不得与承接东莞市城市轨道交通</w:t>
            </w:r>
            <w:r>
              <w:rPr>
                <w:rFonts w:ascii="宋体" w:hAnsi="宋体"/>
                <w:color w:val="auto"/>
                <w:szCs w:val="21"/>
              </w:rPr>
              <w:t>1号线一期工程综合施工项目的中标人（中国中铁</w:t>
            </w:r>
            <w:r>
              <w:rPr>
                <w:rFonts w:hint="eastAsia" w:ascii="宋体" w:hAnsi="宋体"/>
                <w:color w:val="auto"/>
                <w:szCs w:val="21"/>
              </w:rPr>
              <w:t>股份有限</w:t>
            </w:r>
            <w:r>
              <w:rPr>
                <w:rFonts w:ascii="宋体" w:hAnsi="宋体"/>
                <w:color w:val="auto"/>
                <w:szCs w:val="21"/>
              </w:rPr>
              <w:t>公司</w:t>
            </w:r>
            <w:r>
              <w:rPr>
                <w:rFonts w:hint="eastAsia" w:ascii="宋体" w:hAnsi="宋体"/>
                <w:color w:val="auto"/>
                <w:szCs w:val="21"/>
              </w:rPr>
              <w:t>及其控股或具有管理关系的下属公司）存在任何控股、管理关系（按投标人提供的《投标人声明》第六</w:t>
            </w:r>
            <w:r>
              <w:rPr>
                <w:rFonts w:ascii="宋体" w:hAnsi="宋体"/>
                <w:color w:val="auto"/>
                <w:szCs w:val="21"/>
              </w:rPr>
              <w:t>条</w:t>
            </w:r>
            <w:r>
              <w:rPr>
                <w:rFonts w:hint="eastAsia" w:ascii="宋体" w:hAnsi="宋体"/>
                <w:color w:val="auto"/>
                <w:szCs w:val="21"/>
              </w:rPr>
              <w:t>内容进行评审）。</w:t>
            </w:r>
          </w:p>
          <w:p>
            <w:pPr>
              <w:ind w:firstLine="493" w:firstLineChars="235"/>
              <w:rPr>
                <w:rFonts w:ascii="宋体" w:hAnsi="宋体"/>
                <w:color w:val="auto"/>
                <w:szCs w:val="21"/>
              </w:rPr>
            </w:pPr>
            <w:r>
              <w:rPr>
                <w:rFonts w:ascii="宋体" w:hAnsi="宋体"/>
                <w:color w:val="auto"/>
                <w:szCs w:val="21"/>
              </w:rPr>
              <w:t>1406标：投标人</w:t>
            </w:r>
            <w:r>
              <w:rPr>
                <w:rFonts w:hint="eastAsia" w:ascii="宋体" w:hAnsi="宋体"/>
                <w:color w:val="auto"/>
                <w:szCs w:val="21"/>
              </w:rPr>
              <w:t>不得与承接东莞市城市轨道交通</w:t>
            </w:r>
            <w:r>
              <w:rPr>
                <w:rFonts w:ascii="宋体" w:hAnsi="宋体"/>
                <w:color w:val="auto"/>
                <w:szCs w:val="21"/>
              </w:rPr>
              <w:t>1号线一期工程综合施工项目的中标人（中国铁建</w:t>
            </w:r>
            <w:r>
              <w:rPr>
                <w:rFonts w:hint="eastAsia" w:ascii="宋体" w:hAnsi="宋体"/>
                <w:color w:val="auto"/>
                <w:szCs w:val="21"/>
              </w:rPr>
              <w:t>股份</w:t>
            </w:r>
            <w:r>
              <w:rPr>
                <w:rFonts w:ascii="宋体" w:hAnsi="宋体"/>
                <w:color w:val="auto"/>
                <w:szCs w:val="21"/>
              </w:rPr>
              <w:t>有限公司</w:t>
            </w:r>
            <w:r>
              <w:rPr>
                <w:rFonts w:hint="eastAsia" w:ascii="宋体" w:hAnsi="宋体"/>
                <w:color w:val="auto"/>
                <w:szCs w:val="21"/>
              </w:rPr>
              <w:t>及其控股或具有管理关系的下属公司）存在任何控股、管理关系（按投标人提供的《投标人声明》第六</w:t>
            </w:r>
            <w:r>
              <w:rPr>
                <w:rFonts w:ascii="宋体" w:hAnsi="宋体"/>
                <w:color w:val="auto"/>
                <w:szCs w:val="21"/>
              </w:rPr>
              <w:t>条</w:t>
            </w:r>
            <w:r>
              <w:rPr>
                <w:rFonts w:hint="eastAsia" w:ascii="宋体" w:hAnsi="宋体"/>
                <w:color w:val="auto"/>
                <w:szCs w:val="21"/>
              </w:rPr>
              <w:t>内容进行评审）。</w:t>
            </w:r>
          </w:p>
          <w:p>
            <w:pPr>
              <w:ind w:firstLine="420" w:firstLineChars="200"/>
              <w:jc w:val="left"/>
              <w:rPr>
                <w:rFonts w:ascii="宋体" w:hAnsi="宋体" w:cs="宋体"/>
                <w:color w:val="auto"/>
                <w:kern w:val="0"/>
                <w:szCs w:val="21"/>
                <w:u w:val="single"/>
              </w:rPr>
            </w:pPr>
            <w:r>
              <w:rPr>
                <w:rFonts w:ascii="宋体" w:hAnsi="宋体"/>
                <w:color w:val="auto"/>
                <w:szCs w:val="21"/>
              </w:rPr>
              <w:t>1407标：投标人</w:t>
            </w:r>
            <w:r>
              <w:rPr>
                <w:rFonts w:hint="eastAsia" w:ascii="宋体" w:hAnsi="宋体"/>
                <w:color w:val="auto"/>
                <w:szCs w:val="21"/>
              </w:rPr>
              <w:t>不得与承接东莞市城市轨道交通</w:t>
            </w:r>
            <w:r>
              <w:rPr>
                <w:rFonts w:ascii="宋体" w:hAnsi="宋体"/>
                <w:color w:val="auto"/>
                <w:szCs w:val="21"/>
              </w:rPr>
              <w:t>1号线一期工程综合施工项目的中标人（广东省建工集团</w:t>
            </w:r>
            <w:r>
              <w:rPr>
                <w:rFonts w:hint="eastAsia" w:ascii="宋体" w:hAnsi="宋体"/>
                <w:color w:val="auto"/>
                <w:szCs w:val="21"/>
              </w:rPr>
              <w:t>有限</w:t>
            </w:r>
            <w:r>
              <w:rPr>
                <w:rFonts w:ascii="宋体" w:hAnsi="宋体"/>
                <w:color w:val="auto"/>
                <w:szCs w:val="21"/>
              </w:rPr>
              <w:t>公司</w:t>
            </w:r>
            <w:r>
              <w:rPr>
                <w:rFonts w:hint="eastAsia" w:ascii="宋体" w:hAnsi="宋体"/>
                <w:color w:val="auto"/>
                <w:szCs w:val="21"/>
              </w:rPr>
              <w:t>及其控股或具有管理关系的下属公司）存在任何控股、管理关系（按投标人提供的《投标人声明》第六</w:t>
            </w:r>
            <w:r>
              <w:rPr>
                <w:rFonts w:ascii="宋体" w:hAnsi="宋体"/>
                <w:color w:val="auto"/>
                <w:szCs w:val="21"/>
              </w:rPr>
              <w:t>条</w:t>
            </w:r>
            <w:r>
              <w:rPr>
                <w:rFonts w:hint="eastAsia" w:ascii="宋体" w:hAnsi="宋体"/>
                <w:color w:val="auto"/>
                <w:szCs w:val="21"/>
              </w:rPr>
              <w:t>内容进行评审）。</w:t>
            </w:r>
          </w:p>
        </w:tc>
        <w:tc>
          <w:tcPr>
            <w:tcW w:w="898" w:type="dxa"/>
          </w:tcPr>
          <w:p>
            <w:pPr>
              <w:widowControl/>
              <w:jc w:val="center"/>
              <w:rPr>
                <w:rFonts w:ascii="宋体" w:hAnsi="宋体" w:cs="宋体"/>
                <w:color w:val="auto"/>
                <w:kern w:val="0"/>
                <w:szCs w:val="21"/>
              </w:rPr>
            </w:pPr>
          </w:p>
        </w:tc>
        <w:tc>
          <w:tcPr>
            <w:tcW w:w="992" w:type="dxa"/>
          </w:tcPr>
          <w:p>
            <w:pPr>
              <w:widowControl/>
              <w:jc w:val="center"/>
              <w:rPr>
                <w:rFonts w:ascii="宋体" w:hAnsi="宋体" w:cs="宋体"/>
                <w:color w:val="auto"/>
                <w:kern w:val="0"/>
                <w:szCs w:val="21"/>
              </w:rPr>
            </w:pPr>
          </w:p>
        </w:tc>
        <w:tc>
          <w:tcPr>
            <w:tcW w:w="739" w:type="dxa"/>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60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10</w:t>
            </w:r>
          </w:p>
        </w:tc>
        <w:tc>
          <w:tcPr>
            <w:tcW w:w="5642" w:type="dxa"/>
            <w:vAlign w:val="center"/>
          </w:tcPr>
          <w:p>
            <w:pPr>
              <w:rPr>
                <w:rFonts w:ascii="宋体" w:hAnsi="宋体" w:cs="宋体"/>
                <w:color w:val="auto"/>
                <w:kern w:val="0"/>
                <w:szCs w:val="21"/>
                <w:u w:val="single"/>
              </w:rPr>
            </w:pPr>
            <w:r>
              <w:rPr>
                <w:rFonts w:hint="eastAsia" w:ascii="宋体" w:hAnsi="宋体" w:cs="宋体"/>
                <w:color w:val="auto"/>
                <w:szCs w:val="21"/>
              </w:rPr>
              <w:t>投标</w:t>
            </w:r>
            <w:r>
              <w:rPr>
                <w:rFonts w:hint="eastAsia" w:ascii="宋体" w:hAnsi="宋体" w:cs="宋体"/>
                <w:color w:val="auto"/>
                <w:szCs w:val="21"/>
                <w:lang w:eastAsia="zh-CN"/>
              </w:rPr>
              <w:t>登记</w:t>
            </w:r>
            <w:r>
              <w:rPr>
                <w:rFonts w:hint="eastAsia" w:ascii="宋体" w:hAnsi="宋体" w:cs="宋体"/>
                <w:color w:val="auto"/>
                <w:szCs w:val="21"/>
              </w:rPr>
              <w:t>时，投标人须已完成在广州公共资源交易中心企业库办理企业信息登记（提供网页打印页）</w:t>
            </w:r>
          </w:p>
        </w:tc>
        <w:tc>
          <w:tcPr>
            <w:tcW w:w="898" w:type="dxa"/>
          </w:tcPr>
          <w:p>
            <w:pPr>
              <w:widowControl/>
              <w:jc w:val="center"/>
              <w:rPr>
                <w:rFonts w:ascii="宋体" w:hAnsi="宋体" w:cs="宋体"/>
                <w:color w:val="auto"/>
                <w:kern w:val="0"/>
                <w:szCs w:val="21"/>
              </w:rPr>
            </w:pPr>
          </w:p>
        </w:tc>
        <w:tc>
          <w:tcPr>
            <w:tcW w:w="992" w:type="dxa"/>
          </w:tcPr>
          <w:p>
            <w:pPr>
              <w:widowControl/>
              <w:jc w:val="center"/>
              <w:rPr>
                <w:rFonts w:ascii="宋体" w:hAnsi="宋体" w:cs="宋体"/>
                <w:color w:val="auto"/>
                <w:kern w:val="0"/>
                <w:szCs w:val="21"/>
              </w:rPr>
            </w:pPr>
          </w:p>
        </w:tc>
        <w:tc>
          <w:tcPr>
            <w:tcW w:w="739" w:type="dxa"/>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601" w:type="dxa"/>
            <w:noWrap/>
            <w:vAlign w:val="center"/>
          </w:tcPr>
          <w:p>
            <w:pPr>
              <w:widowControl/>
              <w:jc w:val="center"/>
              <w:rPr>
                <w:rFonts w:ascii="宋体" w:hAnsi="宋体" w:cs="宋体"/>
                <w:color w:val="auto"/>
                <w:kern w:val="0"/>
                <w:szCs w:val="21"/>
              </w:rPr>
            </w:pPr>
          </w:p>
        </w:tc>
        <w:tc>
          <w:tcPr>
            <w:tcW w:w="5642" w:type="dxa"/>
            <w:vAlign w:val="center"/>
          </w:tcPr>
          <w:p>
            <w:pPr>
              <w:ind w:left="105" w:right="105"/>
              <w:jc w:val="center"/>
              <w:rPr>
                <w:rFonts w:ascii="宋体" w:hAnsi="宋体" w:cs="宋体"/>
                <w:bCs/>
                <w:color w:val="auto"/>
                <w:kern w:val="0"/>
                <w:szCs w:val="21"/>
              </w:rPr>
            </w:pPr>
            <w:r>
              <w:rPr>
                <w:rFonts w:hint="eastAsia" w:ascii="宋体" w:hAnsi="宋体" w:cs="宋体"/>
                <w:bCs/>
                <w:color w:val="auto"/>
                <w:szCs w:val="21"/>
              </w:rPr>
              <w:t>结论</w:t>
            </w:r>
          </w:p>
        </w:tc>
        <w:tc>
          <w:tcPr>
            <w:tcW w:w="898" w:type="dxa"/>
          </w:tcPr>
          <w:p>
            <w:pPr>
              <w:widowControl/>
              <w:jc w:val="center"/>
              <w:rPr>
                <w:rFonts w:ascii="宋体" w:hAnsi="宋体" w:cs="宋体"/>
                <w:color w:val="auto"/>
                <w:kern w:val="0"/>
                <w:szCs w:val="21"/>
              </w:rPr>
            </w:pPr>
          </w:p>
        </w:tc>
        <w:tc>
          <w:tcPr>
            <w:tcW w:w="992" w:type="dxa"/>
          </w:tcPr>
          <w:p>
            <w:pPr>
              <w:widowControl/>
              <w:jc w:val="center"/>
              <w:rPr>
                <w:rFonts w:ascii="宋体" w:hAnsi="宋体" w:cs="宋体"/>
                <w:color w:val="auto"/>
                <w:kern w:val="0"/>
                <w:szCs w:val="21"/>
              </w:rPr>
            </w:pPr>
          </w:p>
        </w:tc>
        <w:tc>
          <w:tcPr>
            <w:tcW w:w="739" w:type="dxa"/>
            <w:vAlign w:val="center"/>
          </w:tcPr>
          <w:p>
            <w:pPr>
              <w:widowControl/>
              <w:jc w:val="center"/>
              <w:rPr>
                <w:rFonts w:ascii="宋体" w:hAnsi="宋体" w:cs="宋体"/>
                <w:color w:val="auto"/>
                <w:kern w:val="0"/>
                <w:szCs w:val="21"/>
              </w:rPr>
            </w:pPr>
          </w:p>
        </w:tc>
      </w:tr>
    </w:tbl>
    <w:p>
      <w:pPr>
        <w:adjustRightInd w:val="0"/>
        <w:snapToGrid w:val="0"/>
        <w:rPr>
          <w:rFonts w:ascii="宋体" w:hAnsi="宋体" w:cs="宋体"/>
          <w:bCs/>
          <w:color w:val="auto"/>
          <w:szCs w:val="21"/>
        </w:rPr>
      </w:pPr>
      <w:r>
        <w:rPr>
          <w:rFonts w:hint="eastAsia" w:ascii="宋体" w:hAnsi="宋体" w:cs="宋体"/>
          <w:bCs/>
          <w:color w:val="auto"/>
          <w:szCs w:val="21"/>
        </w:rPr>
        <w:t>备注：</w:t>
      </w:r>
      <w:r>
        <w:rPr>
          <w:rFonts w:ascii="宋体" w:hAnsi="宋体" w:cs="宋体"/>
          <w:bCs/>
          <w:color w:val="auto"/>
          <w:szCs w:val="21"/>
        </w:rPr>
        <w:t>1、每一项目符合的打“○”，不符合的打“X”，出现一个“X”的结论为“不通过”。</w:t>
      </w:r>
    </w:p>
    <w:p>
      <w:pPr>
        <w:numPr>
          <w:ilvl w:val="0"/>
          <w:numId w:val="7"/>
        </w:numPr>
        <w:adjustRightInd w:val="0"/>
        <w:snapToGrid w:val="0"/>
        <w:rPr>
          <w:rFonts w:ascii="宋体" w:hAnsi="宋体" w:cs="宋体"/>
          <w:color w:val="auto"/>
          <w:szCs w:val="21"/>
          <w:u w:val="single"/>
        </w:rPr>
      </w:pPr>
      <w:r>
        <w:rPr>
          <w:rFonts w:hint="eastAsia" w:ascii="宋体" w:hAnsi="宋体" w:cs="宋体"/>
          <w:color w:val="auto"/>
          <w:szCs w:val="21"/>
          <w:u w:val="single"/>
        </w:rPr>
        <w:t>提供东莞市住建局</w:t>
      </w:r>
      <w:r>
        <w:rPr>
          <w:rFonts w:hint="eastAsia" w:ascii="宋体" w:hAnsi="宋体" w:cs="宋体"/>
          <w:color w:val="auto"/>
          <w:szCs w:val="21"/>
          <w:u w:val="single"/>
          <w:lang w:eastAsia="zh-CN"/>
        </w:rPr>
        <w:t>建立</w:t>
      </w:r>
      <w:r>
        <w:rPr>
          <w:rFonts w:hint="eastAsia" w:ascii="宋体" w:hAnsi="宋体" w:cs="宋体"/>
          <w:color w:val="auto"/>
          <w:szCs w:val="21"/>
          <w:u w:val="single"/>
        </w:rPr>
        <w:t>信用</w:t>
      </w:r>
      <w:r>
        <w:rPr>
          <w:rFonts w:hint="eastAsia" w:ascii="宋体" w:hAnsi="宋体" w:cs="宋体"/>
          <w:color w:val="auto"/>
          <w:szCs w:val="21"/>
          <w:u w:val="single"/>
          <w:lang w:eastAsia="zh-CN"/>
        </w:rPr>
        <w:t>信息档案网页打印件</w:t>
      </w:r>
      <w:bookmarkStart w:id="89" w:name="_GoBack"/>
      <w:bookmarkEnd w:id="89"/>
      <w:r>
        <w:rPr>
          <w:rFonts w:hint="eastAsia" w:ascii="宋体" w:hAnsi="宋体" w:cs="宋体"/>
          <w:color w:val="auto"/>
          <w:szCs w:val="21"/>
          <w:u w:val="single"/>
        </w:rPr>
        <w:t>（含资质范围覆盖本次招标内容的关键页）。</w:t>
      </w:r>
    </w:p>
    <w:p>
      <w:pPr>
        <w:numPr>
          <w:ilvl w:val="0"/>
          <w:numId w:val="7"/>
        </w:numPr>
        <w:adjustRightInd w:val="0"/>
        <w:snapToGrid w:val="0"/>
        <w:rPr>
          <w:rFonts w:ascii="宋体" w:hAnsi="宋体" w:cs="宋体"/>
          <w:bCs/>
          <w:color w:val="auto"/>
          <w:szCs w:val="21"/>
        </w:rPr>
      </w:pPr>
      <w:r>
        <w:rPr>
          <w:rFonts w:hint="eastAsia" w:ascii="宋体" w:hAnsi="宋体" w:cs="宋体"/>
          <w:bCs/>
          <w:color w:val="auto"/>
          <w:szCs w:val="21"/>
        </w:rPr>
        <w:t>“结论”一栏应写“通过”或“不通过”，表中全部条件满足为“通过”，可进入下一阶段评审。</w:t>
      </w:r>
    </w:p>
    <w:p>
      <w:pPr>
        <w:adjustRightInd w:val="0"/>
        <w:snapToGrid w:val="0"/>
        <w:rPr>
          <w:rFonts w:ascii="宋体" w:hAnsi="宋体" w:cs="宋体"/>
          <w:bCs/>
          <w:color w:val="auto"/>
          <w:szCs w:val="21"/>
        </w:rPr>
      </w:pPr>
    </w:p>
    <w:p>
      <w:pPr>
        <w:adjustRightInd w:val="0"/>
        <w:snapToGrid w:val="0"/>
        <w:rPr>
          <w:rFonts w:ascii="宋体" w:hAnsi="宋体" w:cs="宋体"/>
          <w:bCs/>
          <w:color w:val="auto"/>
          <w:szCs w:val="21"/>
        </w:rPr>
      </w:pPr>
    </w:p>
    <w:p>
      <w:pPr>
        <w:adjustRightInd w:val="0"/>
        <w:snapToGrid w:val="0"/>
        <w:spacing w:line="360" w:lineRule="auto"/>
        <w:outlineLvl w:val="2"/>
        <w:rPr>
          <w:rFonts w:ascii="宋体" w:hAnsi="宋体" w:cs="宋体"/>
          <w:b/>
          <w:bCs/>
          <w:color w:val="auto"/>
          <w:kern w:val="0"/>
          <w:szCs w:val="21"/>
        </w:rPr>
      </w:pPr>
      <w:r>
        <w:rPr>
          <w:rFonts w:ascii="宋体" w:hAnsi="宋体" w:cs="宋体"/>
          <w:bCs/>
          <w:color w:val="auto"/>
          <w:szCs w:val="21"/>
        </w:rPr>
        <w:br w:type="page"/>
      </w:r>
      <w:r>
        <w:rPr>
          <w:rFonts w:hint="eastAsia" w:ascii="宋体" w:hAnsi="宋体" w:cs="宋体"/>
          <w:b/>
          <w:color w:val="auto"/>
          <w:szCs w:val="21"/>
        </w:rPr>
        <w:t>附件二</w:t>
      </w:r>
      <w:r>
        <w:rPr>
          <w:rFonts w:hint="eastAsia" w:ascii="宋体" w:hAnsi="宋体" w:cs="宋体"/>
          <w:color w:val="auto"/>
          <w:szCs w:val="21"/>
        </w:rPr>
        <w:t>：</w:t>
      </w:r>
      <w:r>
        <w:rPr>
          <w:rFonts w:hint="eastAsia" w:ascii="宋体" w:hAnsi="宋体" w:cs="宋体"/>
          <w:b/>
          <w:color w:val="auto"/>
          <w:szCs w:val="21"/>
        </w:rPr>
        <w:t>技术标有效性审查表</w:t>
      </w:r>
    </w:p>
    <w:p>
      <w:pPr>
        <w:spacing w:line="360" w:lineRule="auto"/>
        <w:jc w:val="center"/>
        <w:rPr>
          <w:rFonts w:ascii="宋体" w:hAnsi="宋体" w:cs="宋体"/>
          <w:b/>
          <w:color w:val="auto"/>
          <w:kern w:val="0"/>
          <w:szCs w:val="21"/>
        </w:rPr>
      </w:pPr>
      <w:r>
        <w:rPr>
          <w:rFonts w:hint="eastAsia" w:ascii="宋体" w:hAnsi="宋体" w:cs="宋体"/>
          <w:b/>
          <w:color w:val="auto"/>
          <w:kern w:val="0"/>
          <w:szCs w:val="21"/>
        </w:rPr>
        <w:t>技术标有效性审查表</w:t>
      </w:r>
    </w:p>
    <w:tbl>
      <w:tblPr>
        <w:tblStyle w:val="28"/>
        <w:tblW w:w="780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3403"/>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856"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序号</w:t>
            </w:r>
          </w:p>
        </w:tc>
        <w:tc>
          <w:tcPr>
            <w:tcW w:w="3403" w:type="dxa"/>
            <w:tcBorders>
              <w:tl2br w:val="single" w:color="auto" w:sz="4" w:space="0"/>
            </w:tcBorders>
          </w:tcPr>
          <w:p>
            <w:pPr>
              <w:widowControl/>
              <w:ind w:firstLine="210" w:firstLineChars="100"/>
              <w:jc w:val="left"/>
              <w:rPr>
                <w:rFonts w:ascii="宋体" w:hAnsi="宋体" w:cs="宋体"/>
                <w:color w:val="auto"/>
                <w:kern w:val="0"/>
                <w:szCs w:val="21"/>
              </w:rPr>
            </w:pPr>
          </w:p>
          <w:p>
            <w:pPr>
              <w:widowControl/>
              <w:ind w:firstLine="2100" w:firstLineChars="1000"/>
              <w:jc w:val="left"/>
              <w:rPr>
                <w:rFonts w:ascii="宋体" w:hAnsi="宋体" w:cs="宋体"/>
                <w:color w:val="auto"/>
                <w:kern w:val="0"/>
                <w:szCs w:val="21"/>
              </w:rPr>
            </w:pPr>
            <w:r>
              <w:rPr>
                <w:rFonts w:hint="eastAsia" w:ascii="宋体" w:hAnsi="宋体" w:cs="宋体"/>
                <w:color w:val="auto"/>
                <w:kern w:val="0"/>
                <w:szCs w:val="21"/>
              </w:rPr>
              <w:t>投标人</w:t>
            </w:r>
          </w:p>
          <w:p>
            <w:pPr>
              <w:widowControl/>
              <w:ind w:firstLine="210" w:firstLineChars="100"/>
              <w:jc w:val="left"/>
              <w:rPr>
                <w:rFonts w:ascii="宋体" w:hAnsi="宋体" w:cs="宋体"/>
                <w:color w:val="auto"/>
                <w:kern w:val="0"/>
                <w:szCs w:val="21"/>
              </w:rPr>
            </w:pPr>
            <w:r>
              <w:rPr>
                <w:rFonts w:hint="eastAsia" w:ascii="宋体" w:hAnsi="宋体" w:cs="宋体"/>
                <w:color w:val="auto"/>
                <w:kern w:val="0"/>
                <w:szCs w:val="21"/>
              </w:rPr>
              <w:t>评审项目</w:t>
            </w:r>
          </w:p>
        </w:tc>
        <w:tc>
          <w:tcPr>
            <w:tcW w:w="1134" w:type="dxa"/>
          </w:tcPr>
          <w:p>
            <w:pPr>
              <w:widowControl/>
              <w:jc w:val="left"/>
              <w:rPr>
                <w:rFonts w:ascii="宋体" w:hAnsi="宋体" w:cs="宋体"/>
                <w:color w:val="auto"/>
                <w:kern w:val="0"/>
                <w:szCs w:val="21"/>
              </w:rPr>
            </w:pPr>
          </w:p>
          <w:p>
            <w:pPr>
              <w:widowControl/>
              <w:jc w:val="left"/>
              <w:rPr>
                <w:rFonts w:ascii="宋体" w:hAnsi="宋体" w:cs="宋体"/>
                <w:color w:val="auto"/>
                <w:kern w:val="0"/>
                <w:szCs w:val="21"/>
              </w:rPr>
            </w:pPr>
            <w:r>
              <w:rPr>
                <w:rFonts w:hint="eastAsia" w:ascii="宋体" w:hAnsi="宋体" w:cs="宋体"/>
                <w:color w:val="auto"/>
                <w:kern w:val="0"/>
                <w:szCs w:val="21"/>
              </w:rPr>
              <w:t>投标人</w:t>
            </w:r>
            <w:r>
              <w:rPr>
                <w:rFonts w:ascii="宋体" w:hAnsi="宋体" w:cs="宋体"/>
                <w:color w:val="auto"/>
                <w:kern w:val="0"/>
                <w:szCs w:val="21"/>
              </w:rPr>
              <w:t>1</w:t>
            </w:r>
          </w:p>
          <w:p>
            <w:pPr>
              <w:widowControl/>
              <w:jc w:val="left"/>
              <w:rPr>
                <w:rFonts w:ascii="宋体" w:hAnsi="宋体" w:cs="宋体"/>
                <w:color w:val="auto"/>
                <w:kern w:val="0"/>
                <w:szCs w:val="21"/>
              </w:rPr>
            </w:pPr>
          </w:p>
        </w:tc>
        <w:tc>
          <w:tcPr>
            <w:tcW w:w="1276" w:type="dxa"/>
            <w:vAlign w:val="center"/>
          </w:tcPr>
          <w:p>
            <w:pPr>
              <w:widowControl/>
              <w:ind w:firstLine="210" w:firstLineChars="100"/>
              <w:jc w:val="left"/>
              <w:rPr>
                <w:rFonts w:ascii="宋体" w:hAnsi="宋体" w:cs="宋体"/>
                <w:color w:val="auto"/>
                <w:kern w:val="0"/>
                <w:szCs w:val="21"/>
              </w:rPr>
            </w:pPr>
            <w:r>
              <w:rPr>
                <w:rFonts w:hint="eastAsia" w:ascii="宋体" w:hAnsi="宋体" w:cs="宋体"/>
                <w:color w:val="auto"/>
                <w:kern w:val="0"/>
                <w:szCs w:val="21"/>
              </w:rPr>
              <w:t>投标人</w:t>
            </w:r>
            <w:r>
              <w:rPr>
                <w:rFonts w:ascii="宋体" w:hAnsi="宋体" w:cs="宋体"/>
                <w:color w:val="auto"/>
                <w:kern w:val="0"/>
                <w:szCs w:val="21"/>
              </w:rPr>
              <w:t>2</w:t>
            </w:r>
          </w:p>
          <w:p>
            <w:pPr>
              <w:widowControl/>
              <w:jc w:val="center"/>
              <w:rPr>
                <w:rFonts w:ascii="宋体" w:hAnsi="宋体" w:cs="宋体"/>
                <w:color w:val="auto"/>
                <w:kern w:val="0"/>
                <w:szCs w:val="21"/>
              </w:rPr>
            </w:pPr>
          </w:p>
        </w:tc>
        <w:tc>
          <w:tcPr>
            <w:tcW w:w="1134" w:type="dxa"/>
          </w:tcPr>
          <w:p>
            <w:pPr>
              <w:widowControl/>
              <w:ind w:firstLine="210" w:firstLineChars="100"/>
              <w:jc w:val="left"/>
              <w:rPr>
                <w:rFonts w:ascii="宋体" w:hAnsi="宋体" w:cs="宋体"/>
                <w:color w:val="auto"/>
                <w:kern w:val="0"/>
                <w:szCs w:val="21"/>
              </w:rPr>
            </w:pPr>
          </w:p>
          <w:p>
            <w:pPr>
              <w:widowControl/>
              <w:jc w:val="left"/>
              <w:rPr>
                <w:rFonts w:ascii="宋体" w:hAnsi="宋体" w:cs="宋体"/>
                <w:color w:val="auto"/>
                <w:kern w:val="0"/>
                <w:szCs w:val="21"/>
              </w:rPr>
            </w:pPr>
            <w:r>
              <w:rPr>
                <w:rFonts w:hint="eastAsia" w:ascii="宋体" w:hAnsi="宋体" w:cs="宋体"/>
                <w:color w:val="auto"/>
                <w:kern w:val="0"/>
                <w:szCs w:val="21"/>
              </w:rPr>
              <w:t>投标人…</w:t>
            </w:r>
          </w:p>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856"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3403" w:type="dxa"/>
            <w:vAlign w:val="center"/>
          </w:tcPr>
          <w:p>
            <w:pPr>
              <w:widowControl/>
              <w:jc w:val="left"/>
              <w:rPr>
                <w:rFonts w:ascii="宋体" w:hAnsi="宋体" w:cs="宋体"/>
                <w:color w:val="auto"/>
                <w:kern w:val="0"/>
                <w:szCs w:val="21"/>
                <w:u w:val="single"/>
              </w:rPr>
            </w:pPr>
            <w:r>
              <w:rPr>
                <w:rFonts w:hint="eastAsia" w:ascii="宋体" w:hAnsi="宋体" w:cs="宋体"/>
                <w:color w:val="auto"/>
                <w:kern w:val="0"/>
                <w:szCs w:val="21"/>
                <w:u w:val="single"/>
              </w:rPr>
              <w:t>已按规定金额和递交时间递交投标保证金并在技术标投标文件中附有投标保证金收据复印件；</w:t>
            </w:r>
          </w:p>
        </w:tc>
        <w:tc>
          <w:tcPr>
            <w:tcW w:w="1134" w:type="dxa"/>
          </w:tcPr>
          <w:p>
            <w:pPr>
              <w:widowControl/>
              <w:jc w:val="center"/>
              <w:rPr>
                <w:rFonts w:ascii="宋体" w:hAnsi="宋体" w:cs="宋体"/>
                <w:b/>
                <w:bCs/>
                <w:color w:val="auto"/>
                <w:kern w:val="0"/>
                <w:szCs w:val="21"/>
              </w:rPr>
            </w:pPr>
          </w:p>
        </w:tc>
        <w:tc>
          <w:tcPr>
            <w:tcW w:w="1276" w:type="dxa"/>
            <w:noWrap/>
            <w:vAlign w:val="center"/>
          </w:tcPr>
          <w:p>
            <w:pPr>
              <w:widowControl/>
              <w:jc w:val="center"/>
              <w:rPr>
                <w:rFonts w:ascii="宋体" w:hAnsi="宋体" w:cs="宋体"/>
                <w:b/>
                <w:bCs/>
                <w:color w:val="auto"/>
                <w:kern w:val="0"/>
                <w:szCs w:val="21"/>
              </w:rPr>
            </w:pPr>
          </w:p>
        </w:tc>
        <w:tc>
          <w:tcPr>
            <w:tcW w:w="1134" w:type="dxa"/>
          </w:tcPr>
          <w:p>
            <w:pPr>
              <w:widowControl/>
              <w:jc w:val="center"/>
              <w:rPr>
                <w:rFonts w:ascii="宋体" w:hAnsi="宋体" w:cs="宋体"/>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trPr>
        <w:tc>
          <w:tcPr>
            <w:tcW w:w="856"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3403" w:type="dxa"/>
            <w:vAlign w:val="center"/>
          </w:tcPr>
          <w:p>
            <w:pPr>
              <w:widowControl/>
              <w:jc w:val="left"/>
              <w:rPr>
                <w:rFonts w:ascii="宋体" w:hAnsi="宋体" w:cs="宋体"/>
                <w:color w:val="auto"/>
                <w:kern w:val="0"/>
                <w:szCs w:val="21"/>
                <w:u w:val="single"/>
              </w:rPr>
            </w:pPr>
            <w:r>
              <w:rPr>
                <w:rFonts w:hint="eastAsia" w:ascii="宋体" w:hAnsi="宋体" w:cs="宋体"/>
                <w:color w:val="auto"/>
                <w:kern w:val="0"/>
                <w:szCs w:val="21"/>
                <w:u w:val="single"/>
              </w:rPr>
              <w:t>未在技术投标文件中涉及本工程项目投标报价；</w:t>
            </w:r>
          </w:p>
        </w:tc>
        <w:tc>
          <w:tcPr>
            <w:tcW w:w="1134" w:type="dxa"/>
          </w:tcPr>
          <w:p>
            <w:pPr>
              <w:widowControl/>
              <w:jc w:val="center"/>
              <w:rPr>
                <w:rFonts w:ascii="宋体" w:hAnsi="宋体" w:cs="宋体"/>
                <w:b/>
                <w:bCs/>
                <w:color w:val="auto"/>
                <w:kern w:val="0"/>
                <w:szCs w:val="21"/>
              </w:rPr>
            </w:pPr>
          </w:p>
        </w:tc>
        <w:tc>
          <w:tcPr>
            <w:tcW w:w="1276" w:type="dxa"/>
            <w:noWrap/>
            <w:vAlign w:val="center"/>
          </w:tcPr>
          <w:p>
            <w:pPr>
              <w:widowControl/>
              <w:jc w:val="center"/>
              <w:rPr>
                <w:rFonts w:ascii="宋体" w:hAnsi="宋体" w:cs="宋体"/>
                <w:b/>
                <w:bCs/>
                <w:color w:val="auto"/>
                <w:kern w:val="0"/>
                <w:szCs w:val="21"/>
              </w:rPr>
            </w:pPr>
          </w:p>
        </w:tc>
        <w:tc>
          <w:tcPr>
            <w:tcW w:w="1134" w:type="dxa"/>
          </w:tcPr>
          <w:p>
            <w:pPr>
              <w:widowControl/>
              <w:jc w:val="center"/>
              <w:rPr>
                <w:rFonts w:ascii="宋体" w:hAnsi="宋体" w:cs="宋体"/>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6"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3</w:t>
            </w:r>
          </w:p>
        </w:tc>
        <w:tc>
          <w:tcPr>
            <w:tcW w:w="3403" w:type="dxa"/>
            <w:vAlign w:val="center"/>
          </w:tcPr>
          <w:p>
            <w:pPr>
              <w:widowControl/>
              <w:jc w:val="left"/>
              <w:rPr>
                <w:rFonts w:ascii="宋体" w:hAnsi="宋体" w:cs="宋体"/>
                <w:color w:val="auto"/>
                <w:kern w:val="0"/>
                <w:szCs w:val="21"/>
                <w:u w:val="single"/>
              </w:rPr>
            </w:pPr>
            <w:r>
              <w:rPr>
                <w:rFonts w:hint="eastAsia" w:ascii="宋体" w:hAnsi="宋体" w:cs="宋体"/>
                <w:color w:val="auto"/>
                <w:kern w:val="0"/>
                <w:szCs w:val="21"/>
                <w:u w:val="single"/>
              </w:rPr>
              <w:t>投标文件封面由法定代表人或授权代表签字</w:t>
            </w:r>
            <w:r>
              <w:rPr>
                <w:rFonts w:hint="eastAsia" w:ascii="宋体" w:hAnsi="宋体" w:cs="宋体"/>
                <w:color w:val="auto"/>
                <w:kern w:val="0"/>
                <w:szCs w:val="21"/>
              </w:rPr>
              <w:t>（或签章）</w:t>
            </w:r>
            <w:r>
              <w:rPr>
                <w:rFonts w:hint="eastAsia" w:ascii="宋体" w:hAnsi="宋体" w:cs="宋体"/>
                <w:color w:val="auto"/>
                <w:kern w:val="0"/>
                <w:szCs w:val="21"/>
                <w:u w:val="single"/>
              </w:rPr>
              <w:t>且盖公章</w:t>
            </w:r>
          </w:p>
        </w:tc>
        <w:tc>
          <w:tcPr>
            <w:tcW w:w="1134" w:type="dxa"/>
          </w:tcPr>
          <w:p>
            <w:pPr>
              <w:widowControl/>
              <w:jc w:val="center"/>
              <w:rPr>
                <w:rFonts w:ascii="宋体" w:hAnsi="宋体" w:cs="宋体"/>
                <w:b/>
                <w:bCs/>
                <w:color w:val="auto"/>
                <w:kern w:val="0"/>
                <w:szCs w:val="21"/>
              </w:rPr>
            </w:pPr>
          </w:p>
        </w:tc>
        <w:tc>
          <w:tcPr>
            <w:tcW w:w="1276" w:type="dxa"/>
            <w:noWrap/>
            <w:vAlign w:val="center"/>
          </w:tcPr>
          <w:p>
            <w:pPr>
              <w:widowControl/>
              <w:jc w:val="center"/>
              <w:rPr>
                <w:rFonts w:ascii="宋体" w:hAnsi="宋体" w:cs="宋体"/>
                <w:b/>
                <w:bCs/>
                <w:color w:val="auto"/>
                <w:kern w:val="0"/>
                <w:szCs w:val="21"/>
              </w:rPr>
            </w:pPr>
          </w:p>
        </w:tc>
        <w:tc>
          <w:tcPr>
            <w:tcW w:w="1134" w:type="dxa"/>
          </w:tcPr>
          <w:p>
            <w:pPr>
              <w:widowControl/>
              <w:jc w:val="center"/>
              <w:rPr>
                <w:rFonts w:ascii="宋体" w:hAnsi="宋体" w:cs="宋体"/>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856"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4</w:t>
            </w:r>
          </w:p>
        </w:tc>
        <w:tc>
          <w:tcPr>
            <w:tcW w:w="3403" w:type="dxa"/>
            <w:vAlign w:val="center"/>
          </w:tcPr>
          <w:p>
            <w:pPr>
              <w:widowControl/>
              <w:jc w:val="left"/>
              <w:rPr>
                <w:rFonts w:ascii="宋体" w:hAnsi="宋体" w:cs="宋体"/>
                <w:color w:val="auto"/>
                <w:kern w:val="0"/>
                <w:szCs w:val="21"/>
                <w:u w:val="single"/>
              </w:rPr>
            </w:pPr>
            <w:r>
              <w:rPr>
                <w:rFonts w:hint="eastAsia" w:ascii="宋体" w:hAnsi="宋体" w:cs="宋体"/>
                <w:color w:val="auto"/>
                <w:kern w:val="0"/>
                <w:szCs w:val="21"/>
                <w:u w:val="single"/>
              </w:rPr>
              <w:t>投标函</w:t>
            </w:r>
            <w:r>
              <w:rPr>
                <w:rFonts w:hint="eastAsia" w:ascii="宋体" w:hAnsi="宋体" w:cs="宋体"/>
                <w:color w:val="auto"/>
                <w:kern w:val="0"/>
                <w:szCs w:val="21"/>
              </w:rPr>
              <w:t>（技术标）</w:t>
            </w:r>
            <w:r>
              <w:rPr>
                <w:rFonts w:hint="eastAsia" w:ascii="宋体" w:hAnsi="宋体" w:cs="宋体"/>
                <w:color w:val="auto"/>
                <w:kern w:val="0"/>
                <w:szCs w:val="21"/>
                <w:u w:val="single"/>
              </w:rPr>
              <w:t>由法定代表人或授权代表签字</w:t>
            </w:r>
            <w:r>
              <w:rPr>
                <w:rFonts w:hint="eastAsia" w:ascii="宋体" w:hAnsi="宋体" w:cs="宋体"/>
                <w:color w:val="auto"/>
                <w:kern w:val="0"/>
                <w:szCs w:val="21"/>
              </w:rPr>
              <w:t>（或签章）</w:t>
            </w:r>
            <w:r>
              <w:rPr>
                <w:rFonts w:hint="eastAsia" w:ascii="宋体" w:hAnsi="宋体" w:cs="宋体"/>
                <w:color w:val="auto"/>
                <w:kern w:val="0"/>
                <w:szCs w:val="21"/>
                <w:u w:val="single"/>
              </w:rPr>
              <w:t>且盖公章；</w:t>
            </w:r>
          </w:p>
        </w:tc>
        <w:tc>
          <w:tcPr>
            <w:tcW w:w="1134" w:type="dxa"/>
          </w:tcPr>
          <w:p>
            <w:pPr>
              <w:widowControl/>
              <w:jc w:val="center"/>
              <w:rPr>
                <w:rFonts w:ascii="宋体" w:hAnsi="宋体" w:cs="宋体"/>
                <w:b/>
                <w:bCs/>
                <w:color w:val="auto"/>
                <w:kern w:val="0"/>
                <w:szCs w:val="21"/>
              </w:rPr>
            </w:pPr>
          </w:p>
        </w:tc>
        <w:tc>
          <w:tcPr>
            <w:tcW w:w="1276" w:type="dxa"/>
            <w:noWrap/>
            <w:vAlign w:val="center"/>
          </w:tcPr>
          <w:p>
            <w:pPr>
              <w:widowControl/>
              <w:jc w:val="center"/>
              <w:rPr>
                <w:rFonts w:ascii="宋体" w:hAnsi="宋体" w:cs="宋体"/>
                <w:b/>
                <w:bCs/>
                <w:color w:val="auto"/>
                <w:kern w:val="0"/>
                <w:szCs w:val="21"/>
              </w:rPr>
            </w:pPr>
          </w:p>
        </w:tc>
        <w:tc>
          <w:tcPr>
            <w:tcW w:w="1134" w:type="dxa"/>
          </w:tcPr>
          <w:p>
            <w:pPr>
              <w:widowControl/>
              <w:jc w:val="center"/>
              <w:rPr>
                <w:rFonts w:ascii="宋体" w:hAnsi="宋体" w:cs="宋体"/>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6" w:hRule="atLeast"/>
        </w:trPr>
        <w:tc>
          <w:tcPr>
            <w:tcW w:w="856"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5</w:t>
            </w:r>
          </w:p>
        </w:tc>
        <w:tc>
          <w:tcPr>
            <w:tcW w:w="3403" w:type="dxa"/>
            <w:vAlign w:val="center"/>
          </w:tcPr>
          <w:p>
            <w:pPr>
              <w:widowControl/>
              <w:jc w:val="left"/>
              <w:rPr>
                <w:rFonts w:ascii="宋体" w:hAnsi="宋体" w:cs="宋体"/>
                <w:color w:val="auto"/>
                <w:kern w:val="0"/>
                <w:szCs w:val="21"/>
                <w:u w:val="single"/>
              </w:rPr>
            </w:pPr>
            <w:r>
              <w:rPr>
                <w:rFonts w:hint="eastAsia" w:ascii="宋体" w:hAnsi="宋体" w:cs="宋体"/>
                <w:color w:val="auto"/>
                <w:kern w:val="0"/>
                <w:szCs w:val="21"/>
                <w:u w:val="single"/>
              </w:rPr>
              <w:t>不存在串通投标情形（串通投标情形以《中华人民共和国招标投标法实施条例》为准）；</w:t>
            </w:r>
          </w:p>
        </w:tc>
        <w:tc>
          <w:tcPr>
            <w:tcW w:w="1134" w:type="dxa"/>
          </w:tcPr>
          <w:p>
            <w:pPr>
              <w:widowControl/>
              <w:jc w:val="center"/>
              <w:rPr>
                <w:rFonts w:ascii="宋体" w:hAnsi="宋体" w:cs="宋体"/>
                <w:b/>
                <w:bCs/>
                <w:color w:val="auto"/>
                <w:kern w:val="0"/>
                <w:szCs w:val="21"/>
              </w:rPr>
            </w:pPr>
          </w:p>
        </w:tc>
        <w:tc>
          <w:tcPr>
            <w:tcW w:w="1276" w:type="dxa"/>
            <w:noWrap/>
            <w:vAlign w:val="center"/>
          </w:tcPr>
          <w:p>
            <w:pPr>
              <w:widowControl/>
              <w:jc w:val="center"/>
              <w:rPr>
                <w:rFonts w:ascii="宋体" w:hAnsi="宋体" w:cs="宋体"/>
                <w:b/>
                <w:bCs/>
                <w:color w:val="auto"/>
                <w:kern w:val="0"/>
                <w:szCs w:val="21"/>
              </w:rPr>
            </w:pPr>
          </w:p>
        </w:tc>
        <w:tc>
          <w:tcPr>
            <w:tcW w:w="1134" w:type="dxa"/>
          </w:tcPr>
          <w:p>
            <w:pPr>
              <w:widowControl/>
              <w:jc w:val="center"/>
              <w:rPr>
                <w:rFonts w:ascii="宋体" w:hAnsi="宋体" w:cs="宋体"/>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856" w:type="dxa"/>
            <w:noWrap/>
            <w:vAlign w:val="center"/>
          </w:tcPr>
          <w:p>
            <w:pPr>
              <w:widowControl/>
              <w:jc w:val="center"/>
              <w:rPr>
                <w:rFonts w:ascii="宋体" w:hAnsi="宋体" w:cs="宋体"/>
                <w:bCs/>
                <w:color w:val="auto"/>
                <w:kern w:val="0"/>
                <w:szCs w:val="21"/>
              </w:rPr>
            </w:pPr>
            <w:r>
              <w:rPr>
                <w:rFonts w:ascii="宋体" w:hAnsi="宋体" w:cs="宋体"/>
                <w:bCs/>
                <w:color w:val="auto"/>
                <w:kern w:val="0"/>
                <w:szCs w:val="21"/>
              </w:rPr>
              <w:t>6</w:t>
            </w:r>
          </w:p>
        </w:tc>
        <w:tc>
          <w:tcPr>
            <w:tcW w:w="3403" w:type="dxa"/>
            <w:vAlign w:val="center"/>
          </w:tcPr>
          <w:p>
            <w:pPr>
              <w:widowControl/>
              <w:jc w:val="left"/>
              <w:rPr>
                <w:rFonts w:ascii="宋体" w:hAnsi="宋体" w:cs="宋体"/>
                <w:bCs/>
                <w:color w:val="auto"/>
                <w:kern w:val="0"/>
                <w:szCs w:val="21"/>
              </w:rPr>
            </w:pPr>
            <w:r>
              <w:rPr>
                <w:rFonts w:hint="eastAsia" w:ascii="宋体" w:hAnsi="宋体" w:cs="宋体"/>
                <w:bCs/>
                <w:color w:val="auto"/>
                <w:kern w:val="0"/>
                <w:szCs w:val="21"/>
              </w:rPr>
              <w:t>投标文件的有效期满足招标文件要求</w:t>
            </w:r>
            <w:r>
              <w:rPr>
                <w:rFonts w:ascii="宋体" w:hAnsi="宋体" w:cs="宋体"/>
                <w:bCs/>
                <w:color w:val="auto"/>
                <w:kern w:val="0"/>
                <w:szCs w:val="21"/>
              </w:rPr>
              <w:t>.</w:t>
            </w:r>
          </w:p>
        </w:tc>
        <w:tc>
          <w:tcPr>
            <w:tcW w:w="1134" w:type="dxa"/>
          </w:tcPr>
          <w:p>
            <w:pPr>
              <w:widowControl/>
              <w:jc w:val="center"/>
              <w:rPr>
                <w:rFonts w:ascii="宋体" w:hAnsi="宋体" w:cs="宋体"/>
                <w:b/>
                <w:bCs/>
                <w:color w:val="auto"/>
                <w:kern w:val="0"/>
                <w:szCs w:val="21"/>
              </w:rPr>
            </w:pPr>
          </w:p>
        </w:tc>
        <w:tc>
          <w:tcPr>
            <w:tcW w:w="1276" w:type="dxa"/>
            <w:noWrap/>
            <w:vAlign w:val="center"/>
          </w:tcPr>
          <w:p>
            <w:pPr>
              <w:widowControl/>
              <w:jc w:val="center"/>
              <w:rPr>
                <w:rFonts w:ascii="宋体" w:hAnsi="宋体" w:cs="宋体"/>
                <w:b/>
                <w:bCs/>
                <w:color w:val="auto"/>
                <w:kern w:val="0"/>
                <w:szCs w:val="21"/>
              </w:rPr>
            </w:pPr>
          </w:p>
        </w:tc>
        <w:tc>
          <w:tcPr>
            <w:tcW w:w="1134" w:type="dxa"/>
          </w:tcPr>
          <w:p>
            <w:pPr>
              <w:widowControl/>
              <w:jc w:val="center"/>
              <w:rPr>
                <w:rFonts w:ascii="宋体" w:hAnsi="宋体" w:cs="宋体"/>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4259" w:type="dxa"/>
            <w:gridSpan w:val="2"/>
            <w:noWrap/>
            <w:vAlign w:val="center"/>
          </w:tcPr>
          <w:p>
            <w:pPr>
              <w:widowControl/>
              <w:jc w:val="center"/>
              <w:rPr>
                <w:rFonts w:ascii="宋体" w:hAnsi="宋体" w:cs="宋体"/>
                <w:color w:val="auto"/>
                <w:kern w:val="0"/>
                <w:szCs w:val="21"/>
              </w:rPr>
            </w:pPr>
            <w:r>
              <w:rPr>
                <w:rFonts w:hint="eastAsia" w:ascii="宋体" w:hAnsi="宋体" w:cs="宋体"/>
                <w:bCs/>
                <w:color w:val="auto"/>
                <w:kern w:val="0"/>
                <w:szCs w:val="21"/>
              </w:rPr>
              <w:t>结论</w:t>
            </w:r>
          </w:p>
        </w:tc>
        <w:tc>
          <w:tcPr>
            <w:tcW w:w="1134" w:type="dxa"/>
          </w:tcPr>
          <w:p>
            <w:pPr>
              <w:widowControl/>
              <w:jc w:val="center"/>
              <w:rPr>
                <w:rFonts w:ascii="宋体" w:hAnsi="宋体" w:cs="宋体"/>
                <w:b/>
                <w:bCs/>
                <w:color w:val="auto"/>
                <w:kern w:val="0"/>
                <w:szCs w:val="21"/>
              </w:rPr>
            </w:pPr>
          </w:p>
        </w:tc>
        <w:tc>
          <w:tcPr>
            <w:tcW w:w="1276" w:type="dxa"/>
            <w:noWrap/>
            <w:vAlign w:val="center"/>
          </w:tcPr>
          <w:p>
            <w:pPr>
              <w:widowControl/>
              <w:jc w:val="center"/>
              <w:rPr>
                <w:rFonts w:ascii="宋体" w:hAnsi="宋体" w:cs="宋体"/>
                <w:b/>
                <w:bCs/>
                <w:color w:val="auto"/>
                <w:kern w:val="0"/>
                <w:szCs w:val="21"/>
              </w:rPr>
            </w:pPr>
          </w:p>
        </w:tc>
        <w:tc>
          <w:tcPr>
            <w:tcW w:w="1134" w:type="dxa"/>
          </w:tcPr>
          <w:p>
            <w:pPr>
              <w:widowControl/>
              <w:jc w:val="center"/>
              <w:rPr>
                <w:rFonts w:ascii="宋体" w:hAnsi="宋体" w:cs="宋体"/>
                <w:b/>
                <w:bCs/>
                <w:color w:val="auto"/>
                <w:kern w:val="0"/>
                <w:szCs w:val="21"/>
              </w:rPr>
            </w:pPr>
          </w:p>
        </w:tc>
      </w:tr>
    </w:tbl>
    <w:p>
      <w:pPr>
        <w:spacing w:line="360" w:lineRule="auto"/>
        <w:jc w:val="center"/>
        <w:rPr>
          <w:rFonts w:ascii="宋体" w:hAnsi="宋体" w:cs="宋体"/>
          <w:b/>
          <w:bCs/>
          <w:color w:val="auto"/>
          <w:kern w:val="0"/>
          <w:szCs w:val="21"/>
        </w:rPr>
      </w:pPr>
    </w:p>
    <w:p>
      <w:pPr>
        <w:snapToGrid w:val="0"/>
        <w:spacing w:line="360" w:lineRule="auto"/>
        <w:ind w:firstLine="420" w:firstLineChars="200"/>
        <w:rPr>
          <w:rFonts w:ascii="宋体" w:hAnsi="宋体" w:cs="宋体"/>
          <w:color w:val="auto"/>
          <w:szCs w:val="21"/>
        </w:rPr>
      </w:pPr>
      <w:r>
        <w:rPr>
          <w:rFonts w:hint="eastAsia" w:ascii="宋体" w:hAnsi="宋体" w:cs="宋体"/>
          <w:color w:val="auto"/>
          <w:kern w:val="0"/>
          <w:szCs w:val="21"/>
        </w:rPr>
        <w:t>备注：</w:t>
      </w:r>
      <w:r>
        <w:rPr>
          <w:rFonts w:ascii="宋体" w:hAnsi="宋体" w:cs="宋体"/>
          <w:color w:val="auto"/>
          <w:kern w:val="0"/>
          <w:szCs w:val="21"/>
        </w:rPr>
        <w:t>1、每一项目符合的打“○”，不符合的打“X”，出现一个“X”的结论为“不通过”。</w:t>
      </w:r>
    </w:p>
    <w:p>
      <w:pPr>
        <w:snapToGrid w:val="0"/>
        <w:spacing w:line="360" w:lineRule="auto"/>
        <w:ind w:firstLine="1050" w:firstLineChars="500"/>
        <w:rPr>
          <w:rFonts w:ascii="宋体" w:hAnsi="宋体" w:cs="宋体"/>
          <w:color w:val="auto"/>
          <w:szCs w:val="21"/>
        </w:rPr>
      </w:pPr>
      <w:r>
        <w:rPr>
          <w:rFonts w:ascii="宋体" w:hAnsi="宋体" w:cs="宋体"/>
          <w:color w:val="auto"/>
          <w:kern w:val="0"/>
          <w:szCs w:val="21"/>
        </w:rPr>
        <w:t>2、“结论”一栏应写“通过”或“不通过”，表中全部条件满足为“通过”，可进入下一阶段评审。</w:t>
      </w:r>
    </w:p>
    <w:p>
      <w:pPr>
        <w:spacing w:line="360" w:lineRule="auto"/>
        <w:rPr>
          <w:rFonts w:ascii="宋体" w:hAnsi="宋体" w:cs="宋体"/>
          <w:color w:val="auto"/>
          <w:szCs w:val="21"/>
        </w:rPr>
      </w:pPr>
    </w:p>
    <w:p>
      <w:pPr>
        <w:spacing w:line="360" w:lineRule="auto"/>
        <w:outlineLvl w:val="2"/>
        <w:rPr>
          <w:rFonts w:ascii="宋体" w:hAnsi="宋体" w:cs="宋体"/>
          <w:b/>
          <w:color w:val="auto"/>
          <w:szCs w:val="21"/>
        </w:rPr>
      </w:pPr>
      <w:r>
        <w:rPr>
          <w:rFonts w:ascii="宋体" w:hAnsi="宋体" w:cs="宋体"/>
          <w:color w:val="auto"/>
          <w:szCs w:val="21"/>
        </w:rPr>
        <w:br w:type="page"/>
      </w:r>
      <w:r>
        <w:rPr>
          <w:rFonts w:hint="eastAsia" w:ascii="宋体" w:hAnsi="宋体" w:cs="宋体"/>
          <w:b/>
          <w:color w:val="auto"/>
          <w:szCs w:val="21"/>
        </w:rPr>
        <w:t>附件三</w:t>
      </w:r>
      <w:r>
        <w:rPr>
          <w:rFonts w:ascii="宋体" w:hAnsi="宋体" w:cs="宋体"/>
          <w:b/>
          <w:color w:val="auto"/>
          <w:szCs w:val="21"/>
        </w:rPr>
        <w:t xml:space="preserve"> </w:t>
      </w:r>
      <w:r>
        <w:rPr>
          <w:rFonts w:hint="eastAsia" w:ascii="宋体" w:hAnsi="宋体" w:cs="宋体"/>
          <w:b/>
          <w:color w:val="auto"/>
          <w:szCs w:val="21"/>
        </w:rPr>
        <w:t>技术标详细审查评分表</w:t>
      </w:r>
    </w:p>
    <w:p>
      <w:pPr>
        <w:snapToGrid w:val="0"/>
        <w:spacing w:line="360" w:lineRule="auto"/>
        <w:rPr>
          <w:rFonts w:ascii="宋体" w:hAnsi="宋体" w:cs="宋体"/>
          <w:b/>
          <w:bCs/>
          <w:color w:val="auto"/>
          <w:szCs w:val="21"/>
        </w:rPr>
      </w:pPr>
      <w:r>
        <w:rPr>
          <w:rFonts w:ascii="宋体" w:hAnsi="宋体" w:cs="宋体"/>
          <w:b/>
          <w:bCs/>
          <w:color w:val="auto"/>
          <w:szCs w:val="21"/>
        </w:rPr>
        <w:t>1、评审项目和权重、分值</w:t>
      </w:r>
    </w:p>
    <w:p>
      <w:pPr>
        <w:snapToGrid w:val="0"/>
        <w:spacing w:line="360" w:lineRule="auto"/>
        <w:ind w:firstLine="480"/>
        <w:rPr>
          <w:rFonts w:ascii="宋体" w:hAnsi="宋体" w:cs="宋体"/>
          <w:color w:val="auto"/>
          <w:szCs w:val="21"/>
        </w:rPr>
      </w:pPr>
      <w:r>
        <w:rPr>
          <w:rFonts w:hint="eastAsia" w:ascii="宋体" w:hAnsi="宋体" w:cs="宋体"/>
          <w:color w:val="auto"/>
          <w:szCs w:val="21"/>
        </w:rPr>
        <w:t>技术方案评审分若干主要项目进行评审，每个项目根据其重要性确定权重分值，各项目分【好、中、差】三个档次，每个档次包含一定的分值范围，具体权重和分值范围如下表规定：</w:t>
      </w:r>
    </w:p>
    <w:p>
      <w:pPr>
        <w:snapToGrid w:val="0"/>
        <w:spacing w:line="360" w:lineRule="auto"/>
        <w:jc w:val="center"/>
        <w:rPr>
          <w:rFonts w:ascii="宋体" w:hAnsi="宋体" w:cs="宋体"/>
          <w:b/>
          <w:color w:val="auto"/>
          <w:szCs w:val="21"/>
        </w:rPr>
      </w:pPr>
      <w:r>
        <w:rPr>
          <w:rFonts w:hint="eastAsia" w:ascii="宋体" w:hAnsi="宋体" w:cs="宋体"/>
          <w:b/>
          <w:color w:val="auto"/>
          <w:szCs w:val="21"/>
        </w:rPr>
        <w:t>技术标详细审查评分表</w:t>
      </w:r>
    </w:p>
    <w:tbl>
      <w:tblPr>
        <w:tblStyle w:val="28"/>
        <w:tblW w:w="8645" w:type="dxa"/>
        <w:jc w:val="center"/>
        <w:tblInd w:w="0" w:type="dxa"/>
        <w:tblLayout w:type="fixed"/>
        <w:tblCellMar>
          <w:top w:w="0" w:type="dxa"/>
          <w:left w:w="0" w:type="dxa"/>
          <w:bottom w:w="0" w:type="dxa"/>
          <w:right w:w="0" w:type="dxa"/>
        </w:tblCellMar>
      </w:tblPr>
      <w:tblGrid>
        <w:gridCol w:w="598"/>
        <w:gridCol w:w="2697"/>
        <w:gridCol w:w="681"/>
        <w:gridCol w:w="486"/>
        <w:gridCol w:w="1459"/>
        <w:gridCol w:w="1362"/>
        <w:gridCol w:w="1362"/>
      </w:tblGrid>
      <w:tr>
        <w:tblPrEx>
          <w:tblLayout w:type="fixed"/>
          <w:tblCellMar>
            <w:top w:w="0" w:type="dxa"/>
            <w:left w:w="0" w:type="dxa"/>
            <w:bottom w:w="0" w:type="dxa"/>
            <w:right w:w="0" w:type="dxa"/>
          </w:tblCellMar>
        </w:tblPrEx>
        <w:trPr>
          <w:trHeight w:val="418" w:hRule="exact"/>
          <w:jc w:val="center"/>
        </w:trPr>
        <w:tc>
          <w:tcPr>
            <w:tcW w:w="598" w:type="dxa"/>
            <w:vMerge w:val="restart"/>
            <w:tcBorders>
              <w:top w:val="single" w:color="000000" w:sz="4" w:space="0"/>
              <w:left w:val="single" w:color="000000" w:sz="4"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序</w:t>
            </w:r>
          </w:p>
          <w:p>
            <w:pPr>
              <w:jc w:val="center"/>
              <w:rPr>
                <w:rFonts w:ascii="宋体" w:hAnsi="宋体" w:cs="宋体"/>
                <w:color w:val="auto"/>
                <w:kern w:val="0"/>
                <w:szCs w:val="21"/>
              </w:rPr>
            </w:pPr>
            <w:r>
              <w:rPr>
                <w:rFonts w:hint="eastAsia" w:ascii="宋体" w:hAnsi="宋体" w:cs="宋体"/>
                <w:color w:val="auto"/>
                <w:kern w:val="0"/>
                <w:szCs w:val="21"/>
              </w:rPr>
              <w:t>号</w:t>
            </w:r>
          </w:p>
        </w:tc>
        <w:tc>
          <w:tcPr>
            <w:tcW w:w="2697" w:type="dxa"/>
            <w:vMerge w:val="restart"/>
            <w:tcBorders>
              <w:top w:val="single" w:color="000000" w:sz="4" w:space="0"/>
              <w:left w:val="nil"/>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评审项目</w:t>
            </w:r>
          </w:p>
        </w:tc>
        <w:tc>
          <w:tcPr>
            <w:tcW w:w="1167" w:type="dxa"/>
            <w:gridSpan w:val="2"/>
            <w:vMerge w:val="restart"/>
            <w:tcBorders>
              <w:top w:val="single" w:color="000000" w:sz="4" w:space="0"/>
              <w:left w:val="nil"/>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权重</w:t>
            </w:r>
          </w:p>
        </w:tc>
        <w:tc>
          <w:tcPr>
            <w:tcW w:w="4183" w:type="dxa"/>
            <w:gridSpan w:val="3"/>
            <w:tcBorders>
              <w:top w:val="single" w:color="000000" w:sz="4" w:space="0"/>
              <w:left w:val="nil"/>
              <w:bottom w:val="single" w:color="000000" w:sz="6" w:space="0"/>
              <w:right w:val="single" w:color="000000" w:sz="4" w:space="0"/>
            </w:tcBorders>
          </w:tcPr>
          <w:p>
            <w:pPr>
              <w:jc w:val="center"/>
              <w:rPr>
                <w:rFonts w:ascii="宋体" w:hAnsi="宋体" w:cs="宋体"/>
                <w:color w:val="auto"/>
                <w:kern w:val="0"/>
                <w:szCs w:val="21"/>
              </w:rPr>
            </w:pPr>
            <w:r>
              <w:rPr>
                <w:rFonts w:hint="eastAsia" w:ascii="宋体" w:hAnsi="宋体" w:cs="宋体"/>
                <w:color w:val="auto"/>
                <w:kern w:val="0"/>
                <w:szCs w:val="21"/>
              </w:rPr>
              <w:t>评分</w:t>
            </w:r>
          </w:p>
        </w:tc>
      </w:tr>
      <w:tr>
        <w:tblPrEx>
          <w:tblLayout w:type="fixed"/>
          <w:tblCellMar>
            <w:top w:w="0" w:type="dxa"/>
            <w:left w:w="0" w:type="dxa"/>
            <w:bottom w:w="0" w:type="dxa"/>
            <w:right w:w="0" w:type="dxa"/>
          </w:tblCellMar>
        </w:tblPrEx>
        <w:trPr>
          <w:trHeight w:val="418" w:hRule="exact"/>
          <w:jc w:val="center"/>
        </w:trPr>
        <w:tc>
          <w:tcPr>
            <w:tcW w:w="598" w:type="dxa"/>
            <w:vMerge w:val="continue"/>
            <w:tcBorders>
              <w:top w:val="single" w:color="000000" w:sz="4" w:space="0"/>
              <w:left w:val="single" w:color="000000" w:sz="4" w:space="0"/>
              <w:right w:val="single" w:color="000000" w:sz="6" w:space="0"/>
            </w:tcBorders>
            <w:vAlign w:val="center"/>
          </w:tcPr>
          <w:p>
            <w:pPr>
              <w:jc w:val="center"/>
              <w:rPr>
                <w:rFonts w:ascii="宋体" w:hAnsi="宋体" w:cs="宋体"/>
                <w:color w:val="auto"/>
                <w:kern w:val="0"/>
                <w:szCs w:val="21"/>
              </w:rPr>
            </w:pPr>
          </w:p>
        </w:tc>
        <w:tc>
          <w:tcPr>
            <w:tcW w:w="2697" w:type="dxa"/>
            <w:vMerge w:val="continue"/>
            <w:tcBorders>
              <w:top w:val="single" w:color="000000" w:sz="4" w:space="0"/>
              <w:left w:val="nil"/>
              <w:right w:val="single" w:color="000000" w:sz="6" w:space="0"/>
            </w:tcBorders>
            <w:vAlign w:val="center"/>
          </w:tcPr>
          <w:p>
            <w:pPr>
              <w:jc w:val="center"/>
              <w:rPr>
                <w:rFonts w:ascii="宋体" w:hAnsi="宋体" w:cs="宋体"/>
                <w:color w:val="auto"/>
                <w:kern w:val="0"/>
                <w:szCs w:val="21"/>
              </w:rPr>
            </w:pPr>
          </w:p>
        </w:tc>
        <w:tc>
          <w:tcPr>
            <w:tcW w:w="1167" w:type="dxa"/>
            <w:gridSpan w:val="2"/>
            <w:vMerge w:val="continue"/>
            <w:tcBorders>
              <w:top w:val="single" w:color="000000" w:sz="4" w:space="0"/>
              <w:left w:val="nil"/>
              <w:right w:val="single" w:color="000000" w:sz="6" w:space="0"/>
            </w:tcBorders>
            <w:vAlign w:val="center"/>
          </w:tcPr>
          <w:p>
            <w:pPr>
              <w:jc w:val="center"/>
              <w:rPr>
                <w:rFonts w:ascii="宋体" w:hAnsi="宋体" w:cs="宋体"/>
                <w:color w:val="auto"/>
                <w:kern w:val="0"/>
                <w:szCs w:val="21"/>
              </w:rPr>
            </w:pPr>
          </w:p>
        </w:tc>
        <w:tc>
          <w:tcPr>
            <w:tcW w:w="1459" w:type="dxa"/>
            <w:tcBorders>
              <w:top w:val="single" w:color="000000" w:sz="6" w:space="0"/>
              <w:left w:val="nil"/>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好</w:t>
            </w:r>
          </w:p>
        </w:tc>
        <w:tc>
          <w:tcPr>
            <w:tcW w:w="1362" w:type="dxa"/>
            <w:tcBorders>
              <w:top w:val="single" w:color="000000" w:sz="6" w:space="0"/>
              <w:left w:val="nil"/>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中</w:t>
            </w:r>
          </w:p>
        </w:tc>
        <w:tc>
          <w:tcPr>
            <w:tcW w:w="1362" w:type="dxa"/>
            <w:tcBorders>
              <w:top w:val="single" w:color="000000" w:sz="6" w:space="0"/>
              <w:left w:val="nil"/>
              <w:right w:val="single" w:color="000000" w:sz="4"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差</w:t>
            </w:r>
          </w:p>
        </w:tc>
      </w:tr>
      <w:tr>
        <w:tblPrEx>
          <w:tblLayout w:type="fixed"/>
          <w:tblCellMar>
            <w:top w:w="0" w:type="dxa"/>
            <w:left w:w="0" w:type="dxa"/>
            <w:bottom w:w="0" w:type="dxa"/>
            <w:right w:w="0" w:type="dxa"/>
          </w:tblCellMar>
        </w:tblPrEx>
        <w:trPr>
          <w:trHeight w:val="418" w:hRule="exact"/>
          <w:jc w:val="center"/>
        </w:trPr>
        <w:tc>
          <w:tcPr>
            <w:tcW w:w="3295" w:type="dxa"/>
            <w:gridSpan w:val="2"/>
            <w:tcBorders>
              <w:top w:val="single" w:color="000000" w:sz="4" w:space="0"/>
              <w:left w:val="single" w:color="000000" w:sz="4" w:space="0"/>
              <w:bottom w:val="single" w:color="000000" w:sz="4"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总计</w:t>
            </w:r>
          </w:p>
        </w:tc>
        <w:tc>
          <w:tcPr>
            <w:tcW w:w="1167" w:type="dxa"/>
            <w:gridSpan w:val="2"/>
            <w:tcBorders>
              <w:top w:val="single" w:color="000000" w:sz="4" w:space="0"/>
              <w:left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100</w:t>
            </w:r>
          </w:p>
        </w:tc>
        <w:tc>
          <w:tcPr>
            <w:tcW w:w="1459" w:type="dxa"/>
            <w:tcBorders>
              <w:top w:val="single" w:color="000000" w:sz="4" w:space="0"/>
              <w:left w:val="nil"/>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w:t>
            </w:r>
          </w:p>
        </w:tc>
        <w:tc>
          <w:tcPr>
            <w:tcW w:w="1362" w:type="dxa"/>
            <w:tcBorders>
              <w:top w:val="single" w:color="000000" w:sz="4" w:space="0"/>
              <w:left w:val="nil"/>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w:t>
            </w:r>
          </w:p>
        </w:tc>
        <w:tc>
          <w:tcPr>
            <w:tcW w:w="1362" w:type="dxa"/>
            <w:tcBorders>
              <w:top w:val="single" w:color="000000" w:sz="4" w:space="0"/>
              <w:left w:val="nil"/>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w:t>
            </w:r>
          </w:p>
        </w:tc>
      </w:tr>
      <w:tr>
        <w:tblPrEx>
          <w:tblLayout w:type="fixed"/>
          <w:tblCellMar>
            <w:top w:w="0" w:type="dxa"/>
            <w:left w:w="0" w:type="dxa"/>
            <w:bottom w:w="0" w:type="dxa"/>
            <w:right w:w="0" w:type="dxa"/>
          </w:tblCellMar>
        </w:tblPrEx>
        <w:trPr>
          <w:trHeight w:val="626" w:hRule="exact"/>
          <w:jc w:val="center"/>
        </w:trPr>
        <w:tc>
          <w:tcPr>
            <w:tcW w:w="598" w:type="dxa"/>
            <w:tcBorders>
              <w:top w:val="single" w:color="000000" w:sz="4" w:space="0"/>
              <w:left w:val="single" w:color="000000" w:sz="4" w:space="0"/>
              <w:bottom w:val="single" w:color="auto" w:sz="4" w:space="0"/>
            </w:tcBorders>
            <w:vAlign w:val="center"/>
          </w:tcPr>
          <w:p>
            <w:pPr>
              <w:jc w:val="center"/>
              <w:rPr>
                <w:rFonts w:ascii="宋体" w:hAnsi="宋体" w:cs="宋体"/>
                <w:b/>
                <w:color w:val="auto"/>
                <w:kern w:val="0"/>
                <w:szCs w:val="21"/>
              </w:rPr>
            </w:pPr>
            <w:r>
              <w:rPr>
                <w:rFonts w:ascii="宋体" w:hAnsi="宋体" w:cs="宋体"/>
                <w:b/>
                <w:color w:val="auto"/>
                <w:kern w:val="0"/>
                <w:szCs w:val="21"/>
              </w:rPr>
              <w:t>1</w:t>
            </w:r>
          </w:p>
        </w:tc>
        <w:tc>
          <w:tcPr>
            <w:tcW w:w="2697" w:type="dxa"/>
            <w:tcBorders>
              <w:top w:val="single" w:color="000000" w:sz="4" w:space="0"/>
              <w:left w:val="single" w:color="000000" w:sz="4" w:space="0"/>
              <w:bottom w:val="single" w:color="000000" w:sz="6" w:space="0"/>
            </w:tcBorders>
            <w:vAlign w:val="center"/>
          </w:tcPr>
          <w:p>
            <w:pPr>
              <w:rPr>
                <w:rFonts w:ascii="宋体" w:hAnsi="宋体" w:cs="宋体"/>
                <w:b/>
                <w:color w:val="auto"/>
                <w:kern w:val="0"/>
                <w:szCs w:val="21"/>
              </w:rPr>
            </w:pPr>
            <w:r>
              <w:rPr>
                <w:rFonts w:hint="eastAsia" w:ascii="宋体" w:hAnsi="宋体" w:cs="宋体"/>
                <w:b/>
                <w:color w:val="auto"/>
                <w:kern w:val="0"/>
                <w:szCs w:val="21"/>
              </w:rPr>
              <w:t>自有实验室</w:t>
            </w:r>
          </w:p>
        </w:tc>
        <w:tc>
          <w:tcPr>
            <w:tcW w:w="6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(5%)</w:t>
            </w:r>
          </w:p>
        </w:tc>
        <w:tc>
          <w:tcPr>
            <w:tcW w:w="486"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5</w:t>
            </w:r>
          </w:p>
        </w:tc>
        <w:tc>
          <w:tcPr>
            <w:tcW w:w="4183" w:type="dxa"/>
            <w:gridSpan w:val="3"/>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5000KN及以上千斤顶3分，钢筋扫描仪1分，</w:t>
            </w:r>
          </w:p>
          <w:p>
            <w:pPr>
              <w:jc w:val="left"/>
              <w:rPr>
                <w:rFonts w:ascii="宋体" w:hAnsi="宋体" w:cs="宋体"/>
                <w:color w:val="auto"/>
                <w:kern w:val="0"/>
                <w:szCs w:val="21"/>
              </w:rPr>
            </w:pPr>
            <w:r>
              <w:rPr>
                <w:rFonts w:hint="eastAsia" w:ascii="宋体" w:hAnsi="宋体" w:cs="宋体"/>
                <w:color w:val="auto"/>
                <w:kern w:val="0"/>
                <w:szCs w:val="21"/>
              </w:rPr>
              <w:t>超声波检测仪1分</w:t>
            </w:r>
          </w:p>
          <w:p>
            <w:pPr>
              <w:jc w:val="center"/>
              <w:rPr>
                <w:rFonts w:ascii="宋体" w:hAnsi="宋体" w:cs="宋体"/>
                <w:color w:val="auto"/>
                <w:kern w:val="0"/>
                <w:szCs w:val="21"/>
              </w:rPr>
            </w:pPr>
          </w:p>
        </w:tc>
      </w:tr>
      <w:tr>
        <w:tblPrEx>
          <w:tblLayout w:type="fixed"/>
          <w:tblCellMar>
            <w:top w:w="0" w:type="dxa"/>
            <w:left w:w="0" w:type="dxa"/>
            <w:bottom w:w="0" w:type="dxa"/>
            <w:right w:w="0" w:type="dxa"/>
          </w:tblCellMar>
        </w:tblPrEx>
        <w:trPr>
          <w:trHeight w:val="418" w:hRule="exact"/>
          <w:jc w:val="center"/>
        </w:trPr>
        <w:tc>
          <w:tcPr>
            <w:tcW w:w="598" w:type="dxa"/>
            <w:tcBorders>
              <w:top w:val="single" w:color="000000" w:sz="4" w:space="0"/>
              <w:left w:val="single" w:color="000000" w:sz="4" w:space="0"/>
              <w:bottom w:val="single" w:color="auto" w:sz="4" w:space="0"/>
            </w:tcBorders>
            <w:vAlign w:val="center"/>
          </w:tcPr>
          <w:p>
            <w:pPr>
              <w:jc w:val="center"/>
              <w:rPr>
                <w:rFonts w:ascii="宋体" w:hAnsi="宋体" w:cs="宋体"/>
                <w:b/>
                <w:color w:val="auto"/>
                <w:kern w:val="0"/>
                <w:szCs w:val="21"/>
              </w:rPr>
            </w:pPr>
            <w:r>
              <w:rPr>
                <w:rFonts w:ascii="宋体" w:hAnsi="宋体" w:cs="宋体"/>
                <w:b/>
                <w:color w:val="auto"/>
                <w:kern w:val="0"/>
                <w:szCs w:val="21"/>
              </w:rPr>
              <w:t>2</w:t>
            </w:r>
          </w:p>
        </w:tc>
        <w:tc>
          <w:tcPr>
            <w:tcW w:w="2697" w:type="dxa"/>
            <w:tcBorders>
              <w:top w:val="single" w:color="000000" w:sz="4" w:space="0"/>
              <w:left w:val="single" w:color="000000" w:sz="4" w:space="0"/>
              <w:bottom w:val="single" w:color="000000" w:sz="6" w:space="0"/>
            </w:tcBorders>
            <w:vAlign w:val="center"/>
          </w:tcPr>
          <w:p>
            <w:pPr>
              <w:rPr>
                <w:rFonts w:ascii="宋体" w:hAnsi="宋体" w:cs="宋体"/>
                <w:b/>
                <w:color w:val="auto"/>
                <w:kern w:val="0"/>
                <w:szCs w:val="21"/>
              </w:rPr>
            </w:pPr>
            <w:r>
              <w:rPr>
                <w:rFonts w:hint="eastAsia" w:ascii="宋体" w:hAnsi="宋体" w:cs="宋体"/>
                <w:b/>
                <w:color w:val="auto"/>
                <w:kern w:val="0"/>
                <w:szCs w:val="21"/>
              </w:rPr>
              <w:t>人员配置</w:t>
            </w:r>
          </w:p>
        </w:tc>
        <w:tc>
          <w:tcPr>
            <w:tcW w:w="6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(15%)</w:t>
            </w:r>
          </w:p>
        </w:tc>
        <w:tc>
          <w:tcPr>
            <w:tcW w:w="486"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15</w:t>
            </w:r>
          </w:p>
        </w:tc>
        <w:tc>
          <w:tcPr>
            <w:tcW w:w="1459"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15</w:t>
            </w:r>
          </w:p>
        </w:tc>
        <w:tc>
          <w:tcPr>
            <w:tcW w:w="1362"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10.5</w:t>
            </w:r>
          </w:p>
        </w:tc>
        <w:tc>
          <w:tcPr>
            <w:tcW w:w="1362"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3</w:t>
            </w:r>
          </w:p>
        </w:tc>
      </w:tr>
      <w:tr>
        <w:tblPrEx>
          <w:tblLayout w:type="fixed"/>
          <w:tblCellMar>
            <w:top w:w="0" w:type="dxa"/>
            <w:left w:w="0" w:type="dxa"/>
            <w:bottom w:w="0" w:type="dxa"/>
            <w:right w:w="0" w:type="dxa"/>
          </w:tblCellMar>
        </w:tblPrEx>
        <w:trPr>
          <w:trHeight w:val="418" w:hRule="exact"/>
          <w:jc w:val="center"/>
        </w:trPr>
        <w:tc>
          <w:tcPr>
            <w:tcW w:w="598" w:type="dxa"/>
            <w:tcBorders>
              <w:top w:val="single" w:color="000000" w:sz="4" w:space="0"/>
              <w:left w:val="single" w:color="000000" w:sz="4" w:space="0"/>
              <w:bottom w:val="single" w:color="auto" w:sz="4" w:space="0"/>
            </w:tcBorders>
            <w:vAlign w:val="center"/>
          </w:tcPr>
          <w:p>
            <w:pPr>
              <w:jc w:val="center"/>
              <w:rPr>
                <w:rFonts w:ascii="宋体" w:hAnsi="宋体" w:cs="宋体"/>
                <w:color w:val="auto"/>
                <w:kern w:val="0"/>
                <w:szCs w:val="21"/>
              </w:rPr>
            </w:pPr>
            <w:r>
              <w:rPr>
                <w:rFonts w:ascii="宋体" w:hAnsi="宋体" w:cs="宋体"/>
                <w:color w:val="auto"/>
                <w:kern w:val="0"/>
                <w:szCs w:val="21"/>
              </w:rPr>
              <w:t>2.1</w:t>
            </w:r>
          </w:p>
        </w:tc>
        <w:tc>
          <w:tcPr>
            <w:tcW w:w="2697" w:type="dxa"/>
            <w:tcBorders>
              <w:top w:val="single" w:color="000000" w:sz="4" w:space="0"/>
              <w:left w:val="single" w:color="000000" w:sz="4" w:space="0"/>
              <w:bottom w:val="single" w:color="000000" w:sz="6" w:space="0"/>
            </w:tcBorders>
            <w:vAlign w:val="center"/>
          </w:tcPr>
          <w:p>
            <w:pPr>
              <w:rPr>
                <w:rFonts w:ascii="宋体" w:hAnsi="宋体" w:cs="宋体"/>
                <w:color w:val="auto"/>
                <w:kern w:val="0"/>
                <w:szCs w:val="21"/>
              </w:rPr>
            </w:pPr>
            <w:r>
              <w:rPr>
                <w:rFonts w:hint="eastAsia" w:ascii="宋体" w:hAnsi="宋体" w:cs="宋体"/>
                <w:color w:val="auto"/>
                <w:kern w:val="0"/>
                <w:szCs w:val="21"/>
              </w:rPr>
              <w:t>项目负责人</w:t>
            </w:r>
          </w:p>
        </w:tc>
        <w:tc>
          <w:tcPr>
            <w:tcW w:w="6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(5%)</w:t>
            </w:r>
          </w:p>
        </w:tc>
        <w:tc>
          <w:tcPr>
            <w:tcW w:w="486"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5</w:t>
            </w:r>
          </w:p>
        </w:tc>
        <w:tc>
          <w:tcPr>
            <w:tcW w:w="1459"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5</w:t>
            </w:r>
          </w:p>
        </w:tc>
        <w:tc>
          <w:tcPr>
            <w:tcW w:w="1362"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3.5</w:t>
            </w:r>
          </w:p>
        </w:tc>
        <w:tc>
          <w:tcPr>
            <w:tcW w:w="1362"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1</w:t>
            </w:r>
          </w:p>
        </w:tc>
      </w:tr>
      <w:tr>
        <w:tblPrEx>
          <w:tblLayout w:type="fixed"/>
          <w:tblCellMar>
            <w:top w:w="0" w:type="dxa"/>
            <w:left w:w="0" w:type="dxa"/>
            <w:bottom w:w="0" w:type="dxa"/>
            <w:right w:w="0" w:type="dxa"/>
          </w:tblCellMar>
        </w:tblPrEx>
        <w:trPr>
          <w:trHeight w:val="418" w:hRule="exact"/>
          <w:jc w:val="center"/>
        </w:trPr>
        <w:tc>
          <w:tcPr>
            <w:tcW w:w="598" w:type="dxa"/>
            <w:tcBorders>
              <w:top w:val="single" w:color="000000" w:sz="4" w:space="0"/>
              <w:left w:val="single" w:color="000000" w:sz="4" w:space="0"/>
              <w:bottom w:val="single" w:color="auto" w:sz="4" w:space="0"/>
            </w:tcBorders>
            <w:vAlign w:val="center"/>
          </w:tcPr>
          <w:p>
            <w:pPr>
              <w:jc w:val="center"/>
              <w:rPr>
                <w:rFonts w:ascii="宋体" w:hAnsi="宋体" w:cs="宋体"/>
                <w:color w:val="auto"/>
                <w:kern w:val="0"/>
                <w:szCs w:val="21"/>
              </w:rPr>
            </w:pPr>
            <w:r>
              <w:rPr>
                <w:rFonts w:ascii="宋体" w:hAnsi="宋体" w:cs="宋体"/>
                <w:color w:val="auto"/>
                <w:kern w:val="0"/>
                <w:szCs w:val="21"/>
              </w:rPr>
              <w:t>2.2</w:t>
            </w:r>
          </w:p>
        </w:tc>
        <w:tc>
          <w:tcPr>
            <w:tcW w:w="2697" w:type="dxa"/>
            <w:tcBorders>
              <w:top w:val="single" w:color="000000" w:sz="4" w:space="0"/>
              <w:left w:val="single" w:color="000000" w:sz="4" w:space="0"/>
              <w:bottom w:val="single" w:color="000000" w:sz="6" w:space="0"/>
            </w:tcBorders>
            <w:vAlign w:val="center"/>
          </w:tcPr>
          <w:p>
            <w:pPr>
              <w:rPr>
                <w:rFonts w:ascii="宋体" w:hAnsi="宋体" w:cs="宋体"/>
                <w:color w:val="auto"/>
                <w:kern w:val="0"/>
                <w:szCs w:val="21"/>
              </w:rPr>
            </w:pPr>
            <w:r>
              <w:rPr>
                <w:rFonts w:ascii="宋体" w:hAnsi="宋体" w:cs="宋体"/>
                <w:color w:val="auto"/>
                <w:kern w:val="0"/>
                <w:szCs w:val="21"/>
              </w:rPr>
              <w:t>2个专项检测负责人</w:t>
            </w:r>
          </w:p>
        </w:tc>
        <w:tc>
          <w:tcPr>
            <w:tcW w:w="6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(5%)</w:t>
            </w:r>
          </w:p>
        </w:tc>
        <w:tc>
          <w:tcPr>
            <w:tcW w:w="486"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5</w:t>
            </w:r>
          </w:p>
        </w:tc>
        <w:tc>
          <w:tcPr>
            <w:tcW w:w="1459"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5</w:t>
            </w:r>
          </w:p>
        </w:tc>
        <w:tc>
          <w:tcPr>
            <w:tcW w:w="1362"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3.5</w:t>
            </w:r>
          </w:p>
        </w:tc>
        <w:tc>
          <w:tcPr>
            <w:tcW w:w="1362"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1</w:t>
            </w:r>
          </w:p>
        </w:tc>
      </w:tr>
      <w:tr>
        <w:tblPrEx>
          <w:tblLayout w:type="fixed"/>
          <w:tblCellMar>
            <w:top w:w="0" w:type="dxa"/>
            <w:left w:w="0" w:type="dxa"/>
            <w:bottom w:w="0" w:type="dxa"/>
            <w:right w:w="0" w:type="dxa"/>
          </w:tblCellMar>
        </w:tblPrEx>
        <w:trPr>
          <w:trHeight w:val="1162" w:hRule="exact"/>
          <w:jc w:val="center"/>
        </w:trPr>
        <w:tc>
          <w:tcPr>
            <w:tcW w:w="598" w:type="dxa"/>
            <w:tcBorders>
              <w:top w:val="single" w:color="000000" w:sz="4" w:space="0"/>
              <w:left w:val="single" w:color="000000" w:sz="4" w:space="0"/>
              <w:bottom w:val="single" w:color="auto" w:sz="4" w:space="0"/>
            </w:tcBorders>
            <w:vAlign w:val="center"/>
          </w:tcPr>
          <w:p>
            <w:pPr>
              <w:jc w:val="center"/>
              <w:rPr>
                <w:rFonts w:ascii="宋体" w:hAnsi="宋体" w:cs="宋体"/>
                <w:color w:val="auto"/>
                <w:kern w:val="0"/>
                <w:szCs w:val="21"/>
              </w:rPr>
            </w:pPr>
            <w:r>
              <w:rPr>
                <w:rFonts w:ascii="宋体" w:hAnsi="宋体" w:cs="宋体"/>
                <w:color w:val="auto"/>
                <w:kern w:val="0"/>
                <w:szCs w:val="21"/>
              </w:rPr>
              <w:t>2.3</w:t>
            </w:r>
          </w:p>
        </w:tc>
        <w:tc>
          <w:tcPr>
            <w:tcW w:w="2697" w:type="dxa"/>
            <w:tcBorders>
              <w:top w:val="single" w:color="000000" w:sz="4" w:space="0"/>
              <w:left w:val="single" w:color="000000" w:sz="4" w:space="0"/>
              <w:bottom w:val="single" w:color="000000" w:sz="6" w:space="0"/>
            </w:tcBorders>
            <w:vAlign w:val="center"/>
          </w:tcPr>
          <w:p>
            <w:pPr>
              <w:rPr>
                <w:rFonts w:ascii="宋体" w:hAnsi="宋体" w:cs="宋体"/>
                <w:color w:val="auto"/>
                <w:kern w:val="0"/>
                <w:szCs w:val="21"/>
              </w:rPr>
            </w:pPr>
            <w:r>
              <w:rPr>
                <w:rFonts w:hint="eastAsia" w:ascii="宋体" w:hAnsi="宋体" w:cs="宋体"/>
                <w:color w:val="auto"/>
                <w:kern w:val="0"/>
                <w:szCs w:val="21"/>
              </w:rPr>
              <w:t>其他主要技术成员（不含项目负责人和</w:t>
            </w:r>
            <w:r>
              <w:rPr>
                <w:rFonts w:ascii="宋体" w:hAnsi="宋体" w:cs="宋体"/>
                <w:color w:val="auto"/>
                <w:kern w:val="0"/>
                <w:szCs w:val="21"/>
              </w:rPr>
              <w:t>2个专项检测负责人）</w:t>
            </w:r>
          </w:p>
        </w:tc>
        <w:tc>
          <w:tcPr>
            <w:tcW w:w="6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(5%)</w:t>
            </w:r>
          </w:p>
        </w:tc>
        <w:tc>
          <w:tcPr>
            <w:tcW w:w="486"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5</w:t>
            </w:r>
          </w:p>
        </w:tc>
        <w:tc>
          <w:tcPr>
            <w:tcW w:w="1459"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5</w:t>
            </w:r>
          </w:p>
        </w:tc>
        <w:tc>
          <w:tcPr>
            <w:tcW w:w="1362"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3.5</w:t>
            </w:r>
          </w:p>
        </w:tc>
        <w:tc>
          <w:tcPr>
            <w:tcW w:w="1362"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1</w:t>
            </w:r>
          </w:p>
        </w:tc>
      </w:tr>
      <w:tr>
        <w:tblPrEx>
          <w:tblLayout w:type="fixed"/>
          <w:tblCellMar>
            <w:top w:w="0" w:type="dxa"/>
            <w:left w:w="0" w:type="dxa"/>
            <w:bottom w:w="0" w:type="dxa"/>
            <w:right w:w="0" w:type="dxa"/>
          </w:tblCellMar>
        </w:tblPrEx>
        <w:trPr>
          <w:trHeight w:val="418" w:hRule="exact"/>
          <w:jc w:val="center"/>
        </w:trPr>
        <w:tc>
          <w:tcPr>
            <w:tcW w:w="598" w:type="dxa"/>
            <w:tcBorders>
              <w:top w:val="single" w:color="auto" w:sz="4" w:space="0"/>
              <w:left w:val="single" w:color="000000" w:sz="4" w:space="0"/>
              <w:bottom w:val="single" w:color="000000" w:sz="6" w:space="0"/>
              <w:right w:val="single" w:color="000000" w:sz="6" w:space="0"/>
            </w:tcBorders>
            <w:vAlign w:val="center"/>
          </w:tcPr>
          <w:p>
            <w:pPr>
              <w:jc w:val="center"/>
              <w:rPr>
                <w:rFonts w:ascii="宋体" w:hAnsi="宋体" w:cs="宋体"/>
                <w:b/>
                <w:color w:val="auto"/>
                <w:kern w:val="0"/>
                <w:szCs w:val="21"/>
              </w:rPr>
            </w:pPr>
            <w:r>
              <w:rPr>
                <w:rFonts w:ascii="宋体" w:hAnsi="宋体" w:cs="宋体"/>
                <w:b/>
                <w:color w:val="auto"/>
                <w:kern w:val="0"/>
                <w:szCs w:val="21"/>
              </w:rPr>
              <w:t>3</w:t>
            </w:r>
          </w:p>
        </w:tc>
        <w:tc>
          <w:tcPr>
            <w:tcW w:w="2697" w:type="dxa"/>
            <w:tcBorders>
              <w:top w:val="single" w:color="000000" w:sz="6" w:space="0"/>
              <w:left w:val="nil"/>
              <w:bottom w:val="single" w:color="000000" w:sz="6" w:space="0"/>
              <w:right w:val="single" w:color="000000" w:sz="4" w:space="0"/>
            </w:tcBorders>
            <w:vAlign w:val="center"/>
          </w:tcPr>
          <w:p>
            <w:pPr>
              <w:rPr>
                <w:rFonts w:ascii="宋体" w:hAnsi="宋体" w:cs="宋体"/>
                <w:b/>
                <w:color w:val="auto"/>
                <w:kern w:val="0"/>
                <w:szCs w:val="21"/>
              </w:rPr>
            </w:pPr>
            <w:r>
              <w:rPr>
                <w:rFonts w:hint="eastAsia" w:ascii="宋体" w:hAnsi="宋体" w:cs="宋体"/>
                <w:b/>
                <w:color w:val="auto"/>
                <w:kern w:val="0"/>
                <w:szCs w:val="21"/>
              </w:rPr>
              <w:t>设备配置</w:t>
            </w:r>
          </w:p>
        </w:tc>
        <w:tc>
          <w:tcPr>
            <w:tcW w:w="681"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ascii="宋体" w:hAnsi="宋体" w:cs="宋体"/>
                <w:color w:val="auto"/>
                <w:kern w:val="0"/>
                <w:szCs w:val="21"/>
              </w:rPr>
              <w:t>(15%)</w:t>
            </w:r>
          </w:p>
        </w:tc>
        <w:tc>
          <w:tcPr>
            <w:tcW w:w="486"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ascii="宋体" w:hAnsi="宋体" w:cs="宋体"/>
                <w:color w:val="auto"/>
                <w:kern w:val="0"/>
                <w:szCs w:val="21"/>
              </w:rPr>
              <w:t>15</w:t>
            </w:r>
          </w:p>
        </w:tc>
        <w:tc>
          <w:tcPr>
            <w:tcW w:w="1459"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ascii="宋体" w:hAnsi="宋体" w:cs="宋体"/>
                <w:color w:val="auto"/>
                <w:kern w:val="0"/>
                <w:szCs w:val="21"/>
              </w:rPr>
              <w:t>15</w:t>
            </w:r>
          </w:p>
        </w:tc>
        <w:tc>
          <w:tcPr>
            <w:tcW w:w="1362"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ascii="宋体" w:hAnsi="宋体" w:cs="宋体"/>
                <w:color w:val="auto"/>
                <w:kern w:val="0"/>
                <w:szCs w:val="21"/>
              </w:rPr>
              <w:t>10</w:t>
            </w:r>
          </w:p>
        </w:tc>
        <w:tc>
          <w:tcPr>
            <w:tcW w:w="1362"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6</w:t>
            </w:r>
          </w:p>
        </w:tc>
      </w:tr>
      <w:tr>
        <w:tblPrEx>
          <w:tblLayout w:type="fixed"/>
          <w:tblCellMar>
            <w:top w:w="0" w:type="dxa"/>
            <w:left w:w="0" w:type="dxa"/>
            <w:bottom w:w="0" w:type="dxa"/>
            <w:right w:w="0" w:type="dxa"/>
          </w:tblCellMar>
        </w:tblPrEx>
        <w:trPr>
          <w:trHeight w:val="514" w:hRule="exact"/>
          <w:jc w:val="center"/>
        </w:trPr>
        <w:tc>
          <w:tcPr>
            <w:tcW w:w="598" w:type="dxa"/>
            <w:tcBorders>
              <w:top w:val="single" w:color="auto" w:sz="4" w:space="0"/>
              <w:left w:val="single" w:color="000000" w:sz="4" w:space="0"/>
              <w:bottom w:val="single" w:color="000000" w:sz="6" w:space="0"/>
              <w:right w:val="single" w:color="000000" w:sz="6" w:space="0"/>
            </w:tcBorders>
            <w:vAlign w:val="center"/>
          </w:tcPr>
          <w:p>
            <w:pPr>
              <w:jc w:val="center"/>
              <w:rPr>
                <w:rFonts w:ascii="宋体" w:hAnsi="宋体" w:cs="宋体"/>
                <w:b/>
                <w:color w:val="auto"/>
                <w:kern w:val="0"/>
                <w:szCs w:val="21"/>
              </w:rPr>
            </w:pPr>
            <w:r>
              <w:rPr>
                <w:rFonts w:ascii="宋体" w:hAnsi="宋体" w:cs="宋体"/>
                <w:b/>
                <w:color w:val="auto"/>
                <w:kern w:val="0"/>
                <w:szCs w:val="21"/>
              </w:rPr>
              <w:t>4</w:t>
            </w:r>
          </w:p>
        </w:tc>
        <w:tc>
          <w:tcPr>
            <w:tcW w:w="2697" w:type="dxa"/>
            <w:tcBorders>
              <w:top w:val="single" w:color="000000" w:sz="6" w:space="0"/>
              <w:left w:val="nil"/>
              <w:bottom w:val="single" w:color="000000" w:sz="6" w:space="0"/>
              <w:right w:val="single" w:color="000000" w:sz="4" w:space="0"/>
            </w:tcBorders>
            <w:vAlign w:val="center"/>
          </w:tcPr>
          <w:p>
            <w:pPr>
              <w:rPr>
                <w:rFonts w:ascii="宋体" w:hAnsi="宋体" w:cs="宋体"/>
                <w:b/>
                <w:color w:val="auto"/>
                <w:kern w:val="0"/>
                <w:szCs w:val="21"/>
              </w:rPr>
            </w:pPr>
            <w:r>
              <w:rPr>
                <w:rFonts w:hint="eastAsia" w:ascii="宋体" w:hAnsi="宋体" w:cs="宋体"/>
                <w:b/>
                <w:color w:val="auto"/>
                <w:kern w:val="0"/>
                <w:szCs w:val="21"/>
              </w:rPr>
              <w:t>检测业绩</w:t>
            </w:r>
          </w:p>
        </w:tc>
        <w:tc>
          <w:tcPr>
            <w:tcW w:w="681"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ascii="宋体" w:hAnsi="宋体" w:cs="宋体"/>
                <w:color w:val="auto"/>
                <w:kern w:val="0"/>
                <w:szCs w:val="21"/>
              </w:rPr>
              <w:t>(25%)</w:t>
            </w:r>
          </w:p>
        </w:tc>
        <w:tc>
          <w:tcPr>
            <w:tcW w:w="486"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ascii="宋体" w:hAnsi="宋体" w:cs="宋体"/>
                <w:color w:val="auto"/>
                <w:kern w:val="0"/>
                <w:szCs w:val="21"/>
              </w:rPr>
              <w:t>25</w:t>
            </w:r>
          </w:p>
        </w:tc>
        <w:tc>
          <w:tcPr>
            <w:tcW w:w="4183" w:type="dxa"/>
            <w:gridSpan w:val="3"/>
            <w:tcBorders>
              <w:top w:val="single" w:color="000000" w:sz="4" w:space="0"/>
              <w:left w:val="nil"/>
              <w:bottom w:val="single" w:color="000000" w:sz="4" w:space="0"/>
              <w:right w:val="single" w:color="000000" w:sz="4" w:space="0"/>
            </w:tcBorders>
            <w:vAlign w:val="center"/>
          </w:tcPr>
          <w:p>
            <w:pPr>
              <w:rPr>
                <w:rFonts w:ascii="宋体" w:hAnsi="宋体" w:cs="宋体"/>
                <w:color w:val="auto"/>
                <w:kern w:val="0"/>
                <w:szCs w:val="21"/>
              </w:rPr>
            </w:pPr>
            <w:r>
              <w:rPr>
                <w:rFonts w:hint="eastAsia" w:ascii="宋体" w:hAnsi="宋体" w:cs="宋体"/>
                <w:color w:val="auto"/>
                <w:kern w:val="0"/>
                <w:szCs w:val="21"/>
              </w:rPr>
              <w:t>详见</w:t>
            </w:r>
            <w:r>
              <w:rPr>
                <w:rFonts w:ascii="宋体" w:hAnsi="宋体" w:cs="宋体"/>
                <w:color w:val="auto"/>
                <w:szCs w:val="21"/>
              </w:rPr>
              <w:t xml:space="preserve"> </w:t>
            </w:r>
            <w:r>
              <w:rPr>
                <w:rFonts w:ascii="宋体" w:hAnsi="宋体" w:cs="宋体"/>
                <w:b/>
                <w:bCs/>
                <w:color w:val="auto"/>
                <w:szCs w:val="21"/>
              </w:rPr>
              <w:t>3、【好、中、差】等级标准第3.4款</w:t>
            </w:r>
          </w:p>
        </w:tc>
      </w:tr>
      <w:tr>
        <w:tblPrEx>
          <w:tblLayout w:type="fixed"/>
          <w:tblCellMar>
            <w:top w:w="0" w:type="dxa"/>
            <w:left w:w="0" w:type="dxa"/>
            <w:bottom w:w="0" w:type="dxa"/>
            <w:right w:w="0" w:type="dxa"/>
          </w:tblCellMar>
        </w:tblPrEx>
        <w:trPr>
          <w:trHeight w:val="461" w:hRule="exact"/>
          <w:jc w:val="center"/>
        </w:trPr>
        <w:tc>
          <w:tcPr>
            <w:tcW w:w="598" w:type="dxa"/>
            <w:tcBorders>
              <w:top w:val="single" w:color="auto" w:sz="4" w:space="0"/>
              <w:left w:val="single" w:color="000000" w:sz="4" w:space="0"/>
              <w:bottom w:val="single" w:color="000000" w:sz="6" w:space="0"/>
              <w:right w:val="single" w:color="000000" w:sz="6" w:space="0"/>
            </w:tcBorders>
            <w:vAlign w:val="center"/>
          </w:tcPr>
          <w:p>
            <w:pPr>
              <w:jc w:val="center"/>
              <w:rPr>
                <w:rFonts w:ascii="宋体" w:hAnsi="宋体" w:cs="宋体"/>
                <w:b/>
                <w:color w:val="auto"/>
                <w:kern w:val="0"/>
                <w:szCs w:val="21"/>
              </w:rPr>
            </w:pPr>
            <w:r>
              <w:rPr>
                <w:rFonts w:ascii="宋体" w:hAnsi="宋体" w:cs="宋体"/>
                <w:b/>
                <w:color w:val="auto"/>
                <w:kern w:val="0"/>
                <w:szCs w:val="21"/>
              </w:rPr>
              <w:t>5</w:t>
            </w:r>
          </w:p>
        </w:tc>
        <w:tc>
          <w:tcPr>
            <w:tcW w:w="2697" w:type="dxa"/>
            <w:tcBorders>
              <w:top w:val="single" w:color="000000" w:sz="6" w:space="0"/>
              <w:left w:val="nil"/>
              <w:bottom w:val="single" w:color="000000" w:sz="6" w:space="0"/>
              <w:right w:val="single" w:color="000000" w:sz="4" w:space="0"/>
            </w:tcBorders>
            <w:vAlign w:val="center"/>
          </w:tcPr>
          <w:p>
            <w:pPr>
              <w:rPr>
                <w:rFonts w:ascii="宋体" w:hAnsi="宋体" w:cs="宋体"/>
                <w:b/>
                <w:color w:val="auto"/>
                <w:kern w:val="0"/>
                <w:szCs w:val="21"/>
              </w:rPr>
            </w:pPr>
            <w:r>
              <w:rPr>
                <w:rFonts w:hint="eastAsia" w:ascii="宋体" w:hAnsi="宋体" w:cs="宋体"/>
                <w:b/>
                <w:color w:val="auto"/>
                <w:kern w:val="0"/>
                <w:szCs w:val="21"/>
              </w:rPr>
              <w:t>技术能力创新</w:t>
            </w:r>
          </w:p>
        </w:tc>
        <w:tc>
          <w:tcPr>
            <w:tcW w:w="681"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ascii="宋体" w:hAnsi="宋体" w:cs="宋体"/>
                <w:color w:val="auto"/>
                <w:kern w:val="0"/>
                <w:szCs w:val="21"/>
              </w:rPr>
              <w:t>(5%)</w:t>
            </w:r>
          </w:p>
        </w:tc>
        <w:tc>
          <w:tcPr>
            <w:tcW w:w="486"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ascii="宋体" w:hAnsi="宋体" w:cs="宋体"/>
                <w:color w:val="auto"/>
                <w:kern w:val="0"/>
                <w:szCs w:val="21"/>
              </w:rPr>
              <w:t>5</w:t>
            </w:r>
          </w:p>
        </w:tc>
        <w:tc>
          <w:tcPr>
            <w:tcW w:w="4183" w:type="dxa"/>
            <w:gridSpan w:val="3"/>
            <w:tcBorders>
              <w:top w:val="single" w:color="000000" w:sz="4" w:space="0"/>
              <w:left w:val="nil"/>
              <w:bottom w:val="single" w:color="000000" w:sz="4" w:space="0"/>
              <w:right w:val="single" w:color="000000" w:sz="4" w:space="0"/>
            </w:tcBorders>
            <w:vAlign w:val="center"/>
          </w:tcPr>
          <w:p>
            <w:pPr>
              <w:rPr>
                <w:rFonts w:ascii="宋体" w:hAnsi="宋体" w:cs="宋体"/>
                <w:color w:val="auto"/>
                <w:kern w:val="0"/>
                <w:szCs w:val="21"/>
              </w:rPr>
            </w:pPr>
            <w:r>
              <w:rPr>
                <w:rFonts w:hint="eastAsia" w:ascii="宋体" w:hAnsi="宋体" w:cs="宋体"/>
                <w:color w:val="auto"/>
                <w:kern w:val="0"/>
                <w:szCs w:val="21"/>
              </w:rPr>
              <w:t>详见</w:t>
            </w:r>
            <w:r>
              <w:rPr>
                <w:rFonts w:ascii="宋体" w:hAnsi="宋体" w:cs="宋体"/>
                <w:color w:val="auto"/>
                <w:szCs w:val="21"/>
              </w:rPr>
              <w:t xml:space="preserve"> </w:t>
            </w:r>
            <w:r>
              <w:rPr>
                <w:rFonts w:ascii="宋体" w:hAnsi="宋体" w:cs="宋体"/>
                <w:b/>
                <w:bCs/>
                <w:color w:val="auto"/>
                <w:szCs w:val="21"/>
              </w:rPr>
              <w:t>3、【好、中、差】等级标准第3.5款</w:t>
            </w:r>
          </w:p>
        </w:tc>
      </w:tr>
      <w:tr>
        <w:tblPrEx>
          <w:tblLayout w:type="fixed"/>
          <w:tblCellMar>
            <w:top w:w="0" w:type="dxa"/>
            <w:left w:w="0" w:type="dxa"/>
            <w:bottom w:w="0" w:type="dxa"/>
            <w:right w:w="0" w:type="dxa"/>
          </w:tblCellMar>
        </w:tblPrEx>
        <w:trPr>
          <w:trHeight w:val="418" w:hRule="exact"/>
          <w:jc w:val="center"/>
        </w:trPr>
        <w:tc>
          <w:tcPr>
            <w:tcW w:w="598" w:type="dxa"/>
            <w:tcBorders>
              <w:top w:val="single" w:color="000000" w:sz="6" w:space="0"/>
              <w:left w:val="single" w:color="000000" w:sz="4" w:space="0"/>
              <w:bottom w:val="single" w:color="000000" w:sz="6" w:space="0"/>
              <w:right w:val="single" w:color="000000" w:sz="6" w:space="0"/>
            </w:tcBorders>
            <w:vAlign w:val="center"/>
          </w:tcPr>
          <w:p>
            <w:pPr>
              <w:jc w:val="center"/>
              <w:rPr>
                <w:rFonts w:ascii="宋体" w:hAnsi="宋体" w:cs="宋体"/>
                <w:b/>
                <w:color w:val="auto"/>
                <w:kern w:val="0"/>
                <w:szCs w:val="21"/>
              </w:rPr>
            </w:pPr>
            <w:r>
              <w:rPr>
                <w:rFonts w:ascii="宋体" w:hAnsi="宋体" w:cs="宋体"/>
                <w:b/>
                <w:color w:val="auto"/>
                <w:kern w:val="0"/>
                <w:szCs w:val="21"/>
              </w:rPr>
              <w:t>6</w:t>
            </w:r>
          </w:p>
        </w:tc>
        <w:tc>
          <w:tcPr>
            <w:tcW w:w="2697" w:type="dxa"/>
            <w:tcBorders>
              <w:top w:val="single" w:color="000000" w:sz="6" w:space="0"/>
              <w:left w:val="nil"/>
              <w:bottom w:val="single" w:color="000000" w:sz="6" w:space="0"/>
              <w:right w:val="single" w:color="000000" w:sz="6" w:space="0"/>
            </w:tcBorders>
            <w:vAlign w:val="center"/>
          </w:tcPr>
          <w:p>
            <w:pPr>
              <w:rPr>
                <w:rFonts w:ascii="宋体" w:hAnsi="宋体" w:cs="宋体"/>
                <w:b/>
                <w:color w:val="auto"/>
                <w:kern w:val="0"/>
                <w:szCs w:val="21"/>
              </w:rPr>
            </w:pPr>
            <w:r>
              <w:rPr>
                <w:rFonts w:hint="eastAsia" w:ascii="宋体" w:hAnsi="宋体" w:cs="宋体"/>
                <w:b/>
                <w:color w:val="auto"/>
                <w:kern w:val="0"/>
                <w:szCs w:val="21"/>
              </w:rPr>
              <w:t>检测方案及</w:t>
            </w:r>
            <w:r>
              <w:rPr>
                <w:rFonts w:hint="eastAsia" w:ascii="宋体" w:hAnsi="宋体" w:cs="宋体"/>
                <w:b/>
                <w:color w:val="auto"/>
                <w:szCs w:val="21"/>
              </w:rPr>
              <w:t>服务保证</w:t>
            </w:r>
            <w:r>
              <w:rPr>
                <w:rFonts w:hint="eastAsia" w:ascii="宋体" w:hAnsi="宋体" w:cs="宋体"/>
                <w:b/>
                <w:color w:val="auto"/>
                <w:kern w:val="0"/>
                <w:szCs w:val="21"/>
              </w:rPr>
              <w:t>措施</w:t>
            </w:r>
          </w:p>
        </w:tc>
        <w:tc>
          <w:tcPr>
            <w:tcW w:w="681"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ascii="宋体" w:hAnsi="宋体" w:cs="宋体"/>
                <w:color w:val="auto"/>
                <w:kern w:val="0"/>
                <w:szCs w:val="21"/>
              </w:rPr>
              <w:t>(30%)</w:t>
            </w:r>
          </w:p>
        </w:tc>
        <w:tc>
          <w:tcPr>
            <w:tcW w:w="486"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ascii="宋体" w:hAnsi="宋体" w:cs="宋体"/>
                <w:color w:val="auto"/>
                <w:kern w:val="0"/>
                <w:szCs w:val="21"/>
              </w:rPr>
              <w:t>30</w:t>
            </w:r>
          </w:p>
        </w:tc>
        <w:tc>
          <w:tcPr>
            <w:tcW w:w="1459" w:type="dxa"/>
            <w:tcBorders>
              <w:top w:val="single" w:color="000000" w:sz="4" w:space="0"/>
              <w:left w:val="nil"/>
              <w:bottom w:val="single" w:color="000000" w:sz="6" w:space="0"/>
              <w:right w:val="single" w:color="000000" w:sz="6" w:space="0"/>
            </w:tcBorders>
            <w:vAlign w:val="center"/>
          </w:tcPr>
          <w:p>
            <w:pPr>
              <w:spacing w:line="360" w:lineRule="auto"/>
              <w:jc w:val="center"/>
              <w:rPr>
                <w:rFonts w:ascii="宋体" w:hAnsi="宋体" w:cs="宋体"/>
                <w:color w:val="auto"/>
                <w:kern w:val="0"/>
                <w:szCs w:val="21"/>
              </w:rPr>
            </w:pPr>
          </w:p>
        </w:tc>
        <w:tc>
          <w:tcPr>
            <w:tcW w:w="1362" w:type="dxa"/>
            <w:tcBorders>
              <w:top w:val="single" w:color="000000" w:sz="4" w:space="0"/>
              <w:left w:val="nil"/>
              <w:bottom w:val="single" w:color="000000" w:sz="6" w:space="0"/>
              <w:right w:val="single" w:color="000000" w:sz="6" w:space="0"/>
            </w:tcBorders>
            <w:vAlign w:val="center"/>
          </w:tcPr>
          <w:p>
            <w:pPr>
              <w:spacing w:line="360" w:lineRule="auto"/>
              <w:jc w:val="center"/>
              <w:rPr>
                <w:rFonts w:ascii="宋体" w:hAnsi="宋体" w:cs="宋体"/>
                <w:color w:val="auto"/>
                <w:kern w:val="0"/>
                <w:szCs w:val="21"/>
              </w:rPr>
            </w:pPr>
          </w:p>
        </w:tc>
        <w:tc>
          <w:tcPr>
            <w:tcW w:w="1362" w:type="dxa"/>
            <w:tcBorders>
              <w:top w:val="single" w:color="000000" w:sz="4" w:space="0"/>
              <w:left w:val="nil"/>
              <w:bottom w:val="single" w:color="000000" w:sz="6" w:space="0"/>
              <w:right w:val="single" w:color="000000" w:sz="4" w:space="0"/>
            </w:tcBorders>
            <w:vAlign w:val="center"/>
          </w:tcPr>
          <w:p>
            <w:pPr>
              <w:spacing w:line="360" w:lineRule="auto"/>
              <w:jc w:val="center"/>
              <w:rPr>
                <w:rFonts w:ascii="宋体" w:hAnsi="宋体" w:cs="宋体"/>
                <w:color w:val="auto"/>
                <w:kern w:val="0"/>
                <w:szCs w:val="21"/>
              </w:rPr>
            </w:pPr>
          </w:p>
        </w:tc>
      </w:tr>
      <w:tr>
        <w:tblPrEx>
          <w:tblLayout w:type="fixed"/>
          <w:tblCellMar>
            <w:top w:w="0" w:type="dxa"/>
            <w:left w:w="0" w:type="dxa"/>
            <w:bottom w:w="0" w:type="dxa"/>
            <w:right w:w="0" w:type="dxa"/>
          </w:tblCellMar>
        </w:tblPrEx>
        <w:trPr>
          <w:trHeight w:val="418" w:hRule="exact"/>
          <w:jc w:val="center"/>
        </w:trPr>
        <w:tc>
          <w:tcPr>
            <w:tcW w:w="598" w:type="dxa"/>
            <w:tcBorders>
              <w:top w:val="single" w:color="000000" w:sz="6" w:space="0"/>
              <w:left w:val="single" w:color="000000" w:sz="4" w:space="0"/>
              <w:bottom w:val="single" w:color="000000" w:sz="6" w:space="0"/>
              <w:right w:val="single" w:color="000000" w:sz="6" w:space="0"/>
            </w:tcBorders>
            <w:vAlign w:val="center"/>
          </w:tcPr>
          <w:p>
            <w:pPr>
              <w:jc w:val="center"/>
              <w:rPr>
                <w:rFonts w:ascii="宋体" w:hAnsi="宋体" w:cs="宋体"/>
                <w:b/>
                <w:bCs/>
                <w:color w:val="auto"/>
                <w:kern w:val="0"/>
                <w:szCs w:val="21"/>
              </w:rPr>
            </w:pPr>
            <w:r>
              <w:rPr>
                <w:rFonts w:ascii="宋体" w:hAnsi="宋体" w:cs="宋体"/>
                <w:b/>
                <w:bCs/>
                <w:color w:val="auto"/>
                <w:kern w:val="0"/>
                <w:szCs w:val="21"/>
              </w:rPr>
              <w:t>6.1</w:t>
            </w:r>
          </w:p>
        </w:tc>
        <w:tc>
          <w:tcPr>
            <w:tcW w:w="2697" w:type="dxa"/>
            <w:tcBorders>
              <w:top w:val="single" w:color="000000" w:sz="6" w:space="0"/>
              <w:left w:val="nil"/>
              <w:bottom w:val="single" w:color="000000" w:sz="6" w:space="0"/>
              <w:right w:val="single" w:color="000000" w:sz="6" w:space="0"/>
            </w:tcBorders>
            <w:vAlign w:val="center"/>
          </w:tcPr>
          <w:p>
            <w:pPr>
              <w:rPr>
                <w:rFonts w:ascii="宋体" w:hAnsi="宋体" w:cs="宋体"/>
                <w:b/>
                <w:bCs/>
                <w:color w:val="auto"/>
                <w:kern w:val="0"/>
                <w:szCs w:val="21"/>
              </w:rPr>
            </w:pPr>
            <w:r>
              <w:rPr>
                <w:rFonts w:hint="eastAsia" w:ascii="宋体" w:hAnsi="宋体" w:cs="宋体"/>
                <w:b/>
                <w:bCs/>
                <w:color w:val="auto"/>
                <w:szCs w:val="21"/>
              </w:rPr>
              <w:t>地基基础检测</w:t>
            </w:r>
          </w:p>
        </w:tc>
        <w:tc>
          <w:tcPr>
            <w:tcW w:w="681"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ascii="宋体" w:hAnsi="宋体" w:cs="宋体"/>
                <w:color w:val="auto"/>
                <w:kern w:val="0"/>
                <w:szCs w:val="21"/>
              </w:rPr>
              <w:t>(15%)</w:t>
            </w:r>
          </w:p>
        </w:tc>
        <w:tc>
          <w:tcPr>
            <w:tcW w:w="486"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ascii="宋体" w:hAnsi="宋体" w:cs="宋体"/>
                <w:color w:val="auto"/>
                <w:kern w:val="0"/>
                <w:szCs w:val="21"/>
              </w:rPr>
              <w:t>15</w:t>
            </w:r>
          </w:p>
        </w:tc>
        <w:tc>
          <w:tcPr>
            <w:tcW w:w="1459"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p>
        </w:tc>
        <w:tc>
          <w:tcPr>
            <w:tcW w:w="1362"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p>
        </w:tc>
        <w:tc>
          <w:tcPr>
            <w:tcW w:w="1362" w:type="dxa"/>
            <w:tcBorders>
              <w:top w:val="single" w:color="000000" w:sz="4" w:space="0"/>
              <w:left w:val="nil"/>
              <w:bottom w:val="single" w:color="000000" w:sz="6" w:space="0"/>
              <w:right w:val="single" w:color="000000" w:sz="4" w:space="0"/>
            </w:tcBorders>
            <w:vAlign w:val="center"/>
          </w:tcPr>
          <w:p>
            <w:pPr>
              <w:jc w:val="center"/>
              <w:rPr>
                <w:rFonts w:ascii="宋体" w:hAnsi="宋体" w:cs="宋体"/>
                <w:color w:val="auto"/>
                <w:kern w:val="0"/>
                <w:szCs w:val="21"/>
              </w:rPr>
            </w:pPr>
          </w:p>
        </w:tc>
      </w:tr>
      <w:tr>
        <w:tblPrEx>
          <w:tblLayout w:type="fixed"/>
          <w:tblCellMar>
            <w:top w:w="0" w:type="dxa"/>
            <w:left w:w="0" w:type="dxa"/>
            <w:bottom w:w="0" w:type="dxa"/>
            <w:right w:w="0" w:type="dxa"/>
          </w:tblCellMar>
        </w:tblPrEx>
        <w:trPr>
          <w:trHeight w:val="418" w:hRule="exact"/>
          <w:jc w:val="center"/>
        </w:trPr>
        <w:tc>
          <w:tcPr>
            <w:tcW w:w="598" w:type="dxa"/>
            <w:tcBorders>
              <w:top w:val="single" w:color="000000" w:sz="6" w:space="0"/>
              <w:left w:val="single" w:color="000000" w:sz="4" w:space="0"/>
              <w:bottom w:val="single" w:color="000000" w:sz="6" w:space="0"/>
              <w:right w:val="single" w:color="000000" w:sz="6" w:space="0"/>
            </w:tcBorders>
            <w:vAlign w:val="center"/>
          </w:tcPr>
          <w:p>
            <w:pPr>
              <w:jc w:val="center"/>
              <w:rPr>
                <w:rFonts w:ascii="宋体" w:hAnsi="宋体" w:cs="宋体"/>
                <w:bCs/>
                <w:color w:val="auto"/>
                <w:kern w:val="0"/>
                <w:szCs w:val="21"/>
              </w:rPr>
            </w:pPr>
            <w:r>
              <w:rPr>
                <w:rFonts w:ascii="宋体" w:hAnsi="宋体" w:cs="宋体"/>
                <w:bCs/>
                <w:color w:val="auto"/>
                <w:kern w:val="0"/>
                <w:szCs w:val="21"/>
              </w:rPr>
              <w:t>6.1.1</w:t>
            </w:r>
          </w:p>
        </w:tc>
        <w:tc>
          <w:tcPr>
            <w:tcW w:w="2697" w:type="dxa"/>
            <w:tcBorders>
              <w:top w:val="single" w:color="000000" w:sz="6" w:space="0"/>
              <w:left w:val="nil"/>
              <w:bottom w:val="single" w:color="000000" w:sz="6" w:space="0"/>
              <w:right w:val="single" w:color="000000" w:sz="6" w:space="0"/>
            </w:tcBorders>
            <w:vAlign w:val="center"/>
          </w:tcPr>
          <w:p>
            <w:pPr>
              <w:rPr>
                <w:rFonts w:ascii="宋体" w:hAnsi="宋体" w:cs="宋体"/>
                <w:bCs/>
                <w:color w:val="auto"/>
                <w:szCs w:val="21"/>
              </w:rPr>
            </w:pPr>
            <w:r>
              <w:rPr>
                <w:rFonts w:hint="eastAsia" w:ascii="宋体" w:hAnsi="宋体" w:cs="宋体"/>
                <w:bCs/>
                <w:color w:val="auto"/>
                <w:szCs w:val="21"/>
              </w:rPr>
              <w:t>地基承载力检测</w:t>
            </w:r>
          </w:p>
        </w:tc>
        <w:tc>
          <w:tcPr>
            <w:tcW w:w="681"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w:t>
            </w:r>
          </w:p>
        </w:tc>
        <w:tc>
          <w:tcPr>
            <w:tcW w:w="486"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bCs/>
                <w:color w:val="auto"/>
                <w:szCs w:val="21"/>
              </w:rPr>
              <w:t>5</w:t>
            </w:r>
          </w:p>
        </w:tc>
        <w:tc>
          <w:tcPr>
            <w:tcW w:w="1459"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[5，4]</w:t>
            </w:r>
          </w:p>
        </w:tc>
        <w:tc>
          <w:tcPr>
            <w:tcW w:w="1362"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（4，3）</w:t>
            </w:r>
          </w:p>
        </w:tc>
        <w:tc>
          <w:tcPr>
            <w:tcW w:w="1362" w:type="dxa"/>
            <w:tcBorders>
              <w:top w:val="single" w:color="000000" w:sz="4" w:space="0"/>
              <w:left w:val="nil"/>
              <w:bottom w:val="single" w:color="000000" w:sz="6" w:space="0"/>
              <w:right w:val="single" w:color="000000" w:sz="4"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[3，1]</w:t>
            </w:r>
          </w:p>
        </w:tc>
      </w:tr>
      <w:tr>
        <w:tblPrEx>
          <w:tblLayout w:type="fixed"/>
          <w:tblCellMar>
            <w:top w:w="0" w:type="dxa"/>
            <w:left w:w="0" w:type="dxa"/>
            <w:bottom w:w="0" w:type="dxa"/>
            <w:right w:w="0" w:type="dxa"/>
          </w:tblCellMar>
        </w:tblPrEx>
        <w:trPr>
          <w:trHeight w:val="418" w:hRule="exact"/>
          <w:jc w:val="center"/>
        </w:trPr>
        <w:tc>
          <w:tcPr>
            <w:tcW w:w="598" w:type="dxa"/>
            <w:tcBorders>
              <w:top w:val="single" w:color="000000" w:sz="6" w:space="0"/>
              <w:left w:val="single" w:color="000000" w:sz="4" w:space="0"/>
              <w:bottom w:val="single" w:color="000000" w:sz="6" w:space="0"/>
              <w:right w:val="single" w:color="000000" w:sz="6" w:space="0"/>
            </w:tcBorders>
            <w:vAlign w:val="center"/>
          </w:tcPr>
          <w:p>
            <w:pPr>
              <w:jc w:val="center"/>
              <w:rPr>
                <w:rFonts w:ascii="宋体" w:hAnsi="宋体" w:cs="宋体"/>
                <w:bCs/>
                <w:color w:val="auto"/>
                <w:kern w:val="0"/>
                <w:szCs w:val="21"/>
              </w:rPr>
            </w:pPr>
            <w:r>
              <w:rPr>
                <w:rFonts w:ascii="宋体" w:hAnsi="宋体" w:cs="宋体"/>
                <w:bCs/>
                <w:color w:val="auto"/>
                <w:kern w:val="0"/>
                <w:szCs w:val="21"/>
              </w:rPr>
              <w:t>6.1.2</w:t>
            </w:r>
          </w:p>
        </w:tc>
        <w:tc>
          <w:tcPr>
            <w:tcW w:w="2697" w:type="dxa"/>
            <w:tcBorders>
              <w:top w:val="single" w:color="000000" w:sz="6" w:space="0"/>
              <w:left w:val="nil"/>
              <w:bottom w:val="single" w:color="000000" w:sz="6" w:space="0"/>
              <w:right w:val="single" w:color="000000" w:sz="6" w:space="0"/>
            </w:tcBorders>
            <w:vAlign w:val="center"/>
          </w:tcPr>
          <w:p>
            <w:pPr>
              <w:rPr>
                <w:rFonts w:ascii="宋体" w:hAnsi="宋体" w:cs="宋体"/>
                <w:bCs/>
                <w:color w:val="auto"/>
                <w:szCs w:val="21"/>
              </w:rPr>
            </w:pPr>
            <w:r>
              <w:rPr>
                <w:rFonts w:hint="eastAsia" w:ascii="宋体" w:hAnsi="宋体" w:cs="宋体"/>
                <w:bCs/>
                <w:color w:val="auto"/>
                <w:szCs w:val="21"/>
              </w:rPr>
              <w:t>单桩荷载检测</w:t>
            </w:r>
          </w:p>
        </w:tc>
        <w:tc>
          <w:tcPr>
            <w:tcW w:w="681"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w:t>
            </w:r>
          </w:p>
        </w:tc>
        <w:tc>
          <w:tcPr>
            <w:tcW w:w="486"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w:t>
            </w:r>
          </w:p>
        </w:tc>
        <w:tc>
          <w:tcPr>
            <w:tcW w:w="1459"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[5，4]</w:t>
            </w:r>
          </w:p>
        </w:tc>
        <w:tc>
          <w:tcPr>
            <w:tcW w:w="1362"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（4，3）</w:t>
            </w:r>
          </w:p>
        </w:tc>
        <w:tc>
          <w:tcPr>
            <w:tcW w:w="1362" w:type="dxa"/>
            <w:tcBorders>
              <w:top w:val="single" w:color="000000" w:sz="4" w:space="0"/>
              <w:left w:val="nil"/>
              <w:bottom w:val="single" w:color="000000" w:sz="6" w:space="0"/>
              <w:right w:val="single" w:color="000000" w:sz="4"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[3，1]</w:t>
            </w:r>
          </w:p>
        </w:tc>
      </w:tr>
      <w:tr>
        <w:tblPrEx>
          <w:tblLayout w:type="fixed"/>
          <w:tblCellMar>
            <w:top w:w="0" w:type="dxa"/>
            <w:left w:w="0" w:type="dxa"/>
            <w:bottom w:w="0" w:type="dxa"/>
            <w:right w:w="0" w:type="dxa"/>
          </w:tblCellMar>
        </w:tblPrEx>
        <w:trPr>
          <w:trHeight w:val="620" w:hRule="exact"/>
          <w:jc w:val="center"/>
        </w:trPr>
        <w:tc>
          <w:tcPr>
            <w:tcW w:w="598" w:type="dxa"/>
            <w:tcBorders>
              <w:top w:val="single" w:color="000000" w:sz="6" w:space="0"/>
              <w:left w:val="single" w:color="000000" w:sz="4" w:space="0"/>
              <w:bottom w:val="single" w:color="000000" w:sz="6" w:space="0"/>
              <w:right w:val="single" w:color="000000" w:sz="6" w:space="0"/>
            </w:tcBorders>
            <w:vAlign w:val="center"/>
          </w:tcPr>
          <w:p>
            <w:pPr>
              <w:jc w:val="center"/>
              <w:rPr>
                <w:rFonts w:ascii="宋体" w:hAnsi="宋体" w:cs="宋体"/>
                <w:bCs/>
                <w:color w:val="auto"/>
                <w:kern w:val="0"/>
                <w:szCs w:val="21"/>
              </w:rPr>
            </w:pPr>
            <w:r>
              <w:rPr>
                <w:rFonts w:ascii="宋体" w:hAnsi="宋体" w:cs="宋体"/>
                <w:bCs/>
                <w:color w:val="auto"/>
                <w:kern w:val="0"/>
                <w:szCs w:val="21"/>
              </w:rPr>
              <w:t>6.1.3</w:t>
            </w:r>
          </w:p>
        </w:tc>
        <w:tc>
          <w:tcPr>
            <w:tcW w:w="2697" w:type="dxa"/>
            <w:tcBorders>
              <w:top w:val="single" w:color="000000" w:sz="6" w:space="0"/>
              <w:left w:val="nil"/>
              <w:bottom w:val="single" w:color="000000" w:sz="6" w:space="0"/>
              <w:right w:val="single" w:color="000000" w:sz="6" w:space="0"/>
            </w:tcBorders>
            <w:vAlign w:val="center"/>
          </w:tcPr>
          <w:p>
            <w:pPr>
              <w:rPr>
                <w:rFonts w:ascii="宋体" w:hAnsi="宋体" w:cs="宋体"/>
                <w:bCs/>
                <w:color w:val="auto"/>
                <w:szCs w:val="21"/>
              </w:rPr>
            </w:pPr>
            <w:r>
              <w:rPr>
                <w:rFonts w:hint="eastAsia" w:ascii="宋体" w:hAnsi="宋体" w:cs="宋体"/>
                <w:bCs/>
                <w:color w:val="auto"/>
                <w:szCs w:val="21"/>
              </w:rPr>
              <w:t>完整性、槽壁垂直度及土工试验等项目检测</w:t>
            </w:r>
          </w:p>
        </w:tc>
        <w:tc>
          <w:tcPr>
            <w:tcW w:w="681"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w:t>
            </w:r>
          </w:p>
        </w:tc>
        <w:tc>
          <w:tcPr>
            <w:tcW w:w="486"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w:t>
            </w:r>
          </w:p>
        </w:tc>
        <w:tc>
          <w:tcPr>
            <w:tcW w:w="1459"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[5，4]</w:t>
            </w:r>
          </w:p>
        </w:tc>
        <w:tc>
          <w:tcPr>
            <w:tcW w:w="1362"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（4，3）</w:t>
            </w:r>
          </w:p>
        </w:tc>
        <w:tc>
          <w:tcPr>
            <w:tcW w:w="1362" w:type="dxa"/>
            <w:tcBorders>
              <w:top w:val="single" w:color="000000" w:sz="4" w:space="0"/>
              <w:left w:val="nil"/>
              <w:bottom w:val="single" w:color="000000" w:sz="6" w:space="0"/>
              <w:right w:val="single" w:color="000000" w:sz="4"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[3，1]</w:t>
            </w:r>
          </w:p>
        </w:tc>
      </w:tr>
      <w:tr>
        <w:tblPrEx>
          <w:tblLayout w:type="fixed"/>
          <w:tblCellMar>
            <w:top w:w="0" w:type="dxa"/>
            <w:left w:w="0" w:type="dxa"/>
            <w:bottom w:w="0" w:type="dxa"/>
            <w:right w:w="0" w:type="dxa"/>
          </w:tblCellMar>
        </w:tblPrEx>
        <w:trPr>
          <w:trHeight w:val="418" w:hRule="exact"/>
          <w:jc w:val="center"/>
        </w:trPr>
        <w:tc>
          <w:tcPr>
            <w:tcW w:w="598" w:type="dxa"/>
            <w:tcBorders>
              <w:top w:val="single" w:color="000000" w:sz="6" w:space="0"/>
              <w:left w:val="single" w:color="000000" w:sz="4" w:space="0"/>
              <w:bottom w:val="single" w:color="000000" w:sz="6" w:space="0"/>
              <w:right w:val="single" w:color="000000" w:sz="6" w:space="0"/>
            </w:tcBorders>
            <w:vAlign w:val="center"/>
          </w:tcPr>
          <w:p>
            <w:pPr>
              <w:jc w:val="center"/>
              <w:rPr>
                <w:rFonts w:ascii="宋体" w:hAnsi="宋体" w:cs="宋体"/>
                <w:b/>
                <w:bCs/>
                <w:color w:val="auto"/>
                <w:kern w:val="0"/>
                <w:szCs w:val="21"/>
              </w:rPr>
            </w:pPr>
            <w:r>
              <w:rPr>
                <w:rFonts w:ascii="宋体" w:hAnsi="宋体" w:cs="宋体"/>
                <w:b/>
                <w:bCs/>
                <w:color w:val="auto"/>
                <w:kern w:val="0"/>
                <w:szCs w:val="21"/>
              </w:rPr>
              <w:t>6.2</w:t>
            </w:r>
          </w:p>
        </w:tc>
        <w:tc>
          <w:tcPr>
            <w:tcW w:w="2697" w:type="dxa"/>
            <w:tcBorders>
              <w:top w:val="single" w:color="000000" w:sz="6" w:space="0"/>
              <w:left w:val="nil"/>
              <w:bottom w:val="single" w:color="000000" w:sz="6" w:space="0"/>
              <w:right w:val="single" w:color="000000" w:sz="6" w:space="0"/>
            </w:tcBorders>
            <w:vAlign w:val="center"/>
          </w:tcPr>
          <w:p>
            <w:pPr>
              <w:rPr>
                <w:rFonts w:ascii="宋体" w:hAnsi="宋体" w:cs="宋体"/>
                <w:b/>
                <w:bCs/>
                <w:color w:val="auto"/>
                <w:kern w:val="0"/>
                <w:szCs w:val="21"/>
              </w:rPr>
            </w:pPr>
            <w:r>
              <w:rPr>
                <w:rFonts w:hint="eastAsia" w:ascii="宋体" w:hAnsi="宋体" w:cs="宋体"/>
                <w:b/>
                <w:bCs/>
                <w:color w:val="auto"/>
                <w:szCs w:val="21"/>
              </w:rPr>
              <w:t>主体结构检测</w:t>
            </w:r>
          </w:p>
        </w:tc>
        <w:tc>
          <w:tcPr>
            <w:tcW w:w="681"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ascii="宋体" w:hAnsi="宋体" w:cs="宋体"/>
                <w:color w:val="auto"/>
                <w:kern w:val="0"/>
                <w:szCs w:val="21"/>
              </w:rPr>
              <w:t>(15%)</w:t>
            </w:r>
          </w:p>
        </w:tc>
        <w:tc>
          <w:tcPr>
            <w:tcW w:w="486"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ascii="宋体" w:hAnsi="宋体" w:cs="宋体"/>
                <w:color w:val="auto"/>
                <w:kern w:val="0"/>
                <w:szCs w:val="21"/>
              </w:rPr>
              <w:t>15</w:t>
            </w:r>
          </w:p>
        </w:tc>
        <w:tc>
          <w:tcPr>
            <w:tcW w:w="1459"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p>
        </w:tc>
        <w:tc>
          <w:tcPr>
            <w:tcW w:w="1362"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p>
        </w:tc>
        <w:tc>
          <w:tcPr>
            <w:tcW w:w="1362" w:type="dxa"/>
            <w:tcBorders>
              <w:top w:val="single" w:color="000000" w:sz="4" w:space="0"/>
              <w:left w:val="nil"/>
              <w:bottom w:val="single" w:color="000000" w:sz="6" w:space="0"/>
              <w:right w:val="single" w:color="000000" w:sz="4" w:space="0"/>
            </w:tcBorders>
            <w:vAlign w:val="center"/>
          </w:tcPr>
          <w:p>
            <w:pPr>
              <w:jc w:val="center"/>
              <w:rPr>
                <w:rFonts w:ascii="宋体" w:hAnsi="宋体" w:cs="宋体"/>
                <w:color w:val="auto"/>
                <w:kern w:val="0"/>
                <w:szCs w:val="21"/>
              </w:rPr>
            </w:pPr>
          </w:p>
        </w:tc>
      </w:tr>
      <w:tr>
        <w:tblPrEx>
          <w:tblLayout w:type="fixed"/>
          <w:tblCellMar>
            <w:top w:w="0" w:type="dxa"/>
            <w:left w:w="0" w:type="dxa"/>
            <w:bottom w:w="0" w:type="dxa"/>
            <w:right w:w="0" w:type="dxa"/>
          </w:tblCellMar>
        </w:tblPrEx>
        <w:trPr>
          <w:trHeight w:val="418" w:hRule="exact"/>
          <w:jc w:val="center"/>
        </w:trPr>
        <w:tc>
          <w:tcPr>
            <w:tcW w:w="598" w:type="dxa"/>
            <w:tcBorders>
              <w:top w:val="single" w:color="000000" w:sz="6" w:space="0"/>
              <w:left w:val="single" w:color="000000" w:sz="4" w:space="0"/>
              <w:bottom w:val="single" w:color="000000" w:sz="6" w:space="0"/>
              <w:right w:val="single" w:color="000000" w:sz="6" w:space="0"/>
            </w:tcBorders>
            <w:vAlign w:val="center"/>
          </w:tcPr>
          <w:p>
            <w:pPr>
              <w:jc w:val="center"/>
              <w:rPr>
                <w:rFonts w:ascii="宋体" w:hAnsi="宋体" w:cs="宋体"/>
                <w:bCs/>
                <w:color w:val="auto"/>
                <w:kern w:val="0"/>
                <w:szCs w:val="21"/>
              </w:rPr>
            </w:pPr>
            <w:r>
              <w:rPr>
                <w:rFonts w:ascii="宋体" w:hAnsi="宋体" w:cs="宋体"/>
                <w:bCs/>
                <w:color w:val="auto"/>
                <w:kern w:val="0"/>
                <w:szCs w:val="21"/>
              </w:rPr>
              <w:t>6.2.1</w:t>
            </w:r>
          </w:p>
        </w:tc>
        <w:tc>
          <w:tcPr>
            <w:tcW w:w="2697" w:type="dxa"/>
            <w:tcBorders>
              <w:top w:val="single" w:color="000000" w:sz="6" w:space="0"/>
              <w:left w:val="nil"/>
              <w:bottom w:val="single" w:color="000000" w:sz="6" w:space="0"/>
              <w:right w:val="single" w:color="000000" w:sz="6" w:space="0"/>
            </w:tcBorders>
            <w:vAlign w:val="center"/>
          </w:tcPr>
          <w:p>
            <w:pPr>
              <w:rPr>
                <w:rFonts w:ascii="宋体" w:hAnsi="宋体" w:cs="宋体"/>
                <w:bCs/>
                <w:color w:val="auto"/>
                <w:kern w:val="0"/>
                <w:szCs w:val="21"/>
              </w:rPr>
            </w:pPr>
            <w:r>
              <w:rPr>
                <w:rFonts w:hint="eastAsia" w:ascii="宋体" w:hAnsi="宋体" w:cs="宋体"/>
                <w:bCs/>
                <w:color w:val="auto"/>
                <w:kern w:val="0"/>
                <w:szCs w:val="21"/>
              </w:rPr>
              <w:t>混凝土强度检测</w:t>
            </w:r>
          </w:p>
        </w:tc>
        <w:tc>
          <w:tcPr>
            <w:tcW w:w="681"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w:t>
            </w:r>
          </w:p>
        </w:tc>
        <w:tc>
          <w:tcPr>
            <w:tcW w:w="486"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ascii="宋体" w:hAnsi="宋体" w:cs="宋体"/>
                <w:bCs/>
                <w:color w:val="auto"/>
                <w:szCs w:val="21"/>
              </w:rPr>
              <w:t>5</w:t>
            </w:r>
          </w:p>
        </w:tc>
        <w:tc>
          <w:tcPr>
            <w:tcW w:w="1459"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[5，4]</w:t>
            </w:r>
          </w:p>
        </w:tc>
        <w:tc>
          <w:tcPr>
            <w:tcW w:w="1362"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（4，3）</w:t>
            </w:r>
          </w:p>
        </w:tc>
        <w:tc>
          <w:tcPr>
            <w:tcW w:w="1362"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[3，1]</w:t>
            </w:r>
          </w:p>
        </w:tc>
      </w:tr>
      <w:tr>
        <w:tblPrEx>
          <w:tblLayout w:type="fixed"/>
          <w:tblCellMar>
            <w:top w:w="0" w:type="dxa"/>
            <w:left w:w="0" w:type="dxa"/>
            <w:bottom w:w="0" w:type="dxa"/>
            <w:right w:w="0" w:type="dxa"/>
          </w:tblCellMar>
        </w:tblPrEx>
        <w:trPr>
          <w:trHeight w:val="418" w:hRule="exact"/>
          <w:jc w:val="center"/>
        </w:trPr>
        <w:tc>
          <w:tcPr>
            <w:tcW w:w="598" w:type="dxa"/>
            <w:tcBorders>
              <w:top w:val="single" w:color="000000" w:sz="6" w:space="0"/>
              <w:left w:val="single" w:color="000000" w:sz="4" w:space="0"/>
              <w:bottom w:val="single" w:color="000000" w:sz="6" w:space="0"/>
              <w:right w:val="single" w:color="000000" w:sz="6" w:space="0"/>
            </w:tcBorders>
            <w:vAlign w:val="center"/>
          </w:tcPr>
          <w:p>
            <w:pPr>
              <w:jc w:val="center"/>
              <w:rPr>
                <w:rFonts w:ascii="宋体" w:hAnsi="宋体" w:cs="宋体"/>
                <w:bCs/>
                <w:color w:val="auto"/>
                <w:kern w:val="0"/>
                <w:szCs w:val="21"/>
              </w:rPr>
            </w:pPr>
            <w:r>
              <w:rPr>
                <w:rFonts w:ascii="宋体" w:hAnsi="宋体" w:cs="宋体"/>
                <w:bCs/>
                <w:color w:val="auto"/>
                <w:kern w:val="0"/>
                <w:szCs w:val="21"/>
              </w:rPr>
              <w:t>6.2.2</w:t>
            </w:r>
          </w:p>
        </w:tc>
        <w:tc>
          <w:tcPr>
            <w:tcW w:w="2697" w:type="dxa"/>
            <w:tcBorders>
              <w:top w:val="single" w:color="000000" w:sz="6" w:space="0"/>
              <w:left w:val="nil"/>
              <w:bottom w:val="single" w:color="000000" w:sz="6" w:space="0"/>
              <w:right w:val="single" w:color="000000" w:sz="6" w:space="0"/>
            </w:tcBorders>
            <w:vAlign w:val="center"/>
          </w:tcPr>
          <w:p>
            <w:pPr>
              <w:rPr>
                <w:rFonts w:ascii="宋体" w:hAnsi="宋体" w:cs="宋体"/>
                <w:bCs/>
                <w:color w:val="auto"/>
                <w:kern w:val="0"/>
                <w:szCs w:val="21"/>
              </w:rPr>
            </w:pPr>
            <w:r>
              <w:rPr>
                <w:rFonts w:hint="eastAsia" w:ascii="宋体" w:hAnsi="宋体" w:cs="宋体"/>
                <w:bCs/>
                <w:color w:val="auto"/>
                <w:szCs w:val="21"/>
              </w:rPr>
              <w:t>钢筋间距和保护层厚度扫描</w:t>
            </w:r>
          </w:p>
        </w:tc>
        <w:tc>
          <w:tcPr>
            <w:tcW w:w="681"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w:t>
            </w:r>
          </w:p>
        </w:tc>
        <w:tc>
          <w:tcPr>
            <w:tcW w:w="486"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w:t>
            </w:r>
          </w:p>
        </w:tc>
        <w:tc>
          <w:tcPr>
            <w:tcW w:w="1459"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[5，4]</w:t>
            </w:r>
          </w:p>
        </w:tc>
        <w:tc>
          <w:tcPr>
            <w:tcW w:w="1362"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（4，3）</w:t>
            </w:r>
          </w:p>
        </w:tc>
        <w:tc>
          <w:tcPr>
            <w:tcW w:w="1362"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[3，1]</w:t>
            </w:r>
          </w:p>
        </w:tc>
      </w:tr>
      <w:tr>
        <w:tblPrEx>
          <w:tblLayout w:type="fixed"/>
          <w:tblCellMar>
            <w:top w:w="0" w:type="dxa"/>
            <w:left w:w="0" w:type="dxa"/>
            <w:bottom w:w="0" w:type="dxa"/>
            <w:right w:w="0" w:type="dxa"/>
          </w:tblCellMar>
        </w:tblPrEx>
        <w:trPr>
          <w:trHeight w:val="418" w:hRule="exact"/>
          <w:jc w:val="center"/>
        </w:trPr>
        <w:tc>
          <w:tcPr>
            <w:tcW w:w="598" w:type="dxa"/>
            <w:tcBorders>
              <w:top w:val="single" w:color="000000" w:sz="6" w:space="0"/>
              <w:left w:val="single" w:color="000000" w:sz="4" w:space="0"/>
              <w:bottom w:val="single" w:color="000000" w:sz="6" w:space="0"/>
              <w:right w:val="single" w:color="000000" w:sz="6" w:space="0"/>
            </w:tcBorders>
            <w:vAlign w:val="center"/>
          </w:tcPr>
          <w:p>
            <w:pPr>
              <w:jc w:val="center"/>
              <w:rPr>
                <w:rFonts w:ascii="宋体" w:hAnsi="宋体" w:cs="宋体"/>
                <w:bCs/>
                <w:color w:val="auto"/>
                <w:kern w:val="0"/>
                <w:szCs w:val="21"/>
              </w:rPr>
            </w:pPr>
            <w:r>
              <w:rPr>
                <w:rFonts w:ascii="宋体" w:hAnsi="宋体" w:cs="宋体"/>
                <w:bCs/>
                <w:color w:val="auto"/>
                <w:kern w:val="0"/>
                <w:szCs w:val="21"/>
              </w:rPr>
              <w:t>6.2.3</w:t>
            </w:r>
          </w:p>
        </w:tc>
        <w:tc>
          <w:tcPr>
            <w:tcW w:w="2697" w:type="dxa"/>
            <w:tcBorders>
              <w:top w:val="single" w:color="000000" w:sz="6" w:space="0"/>
              <w:left w:val="nil"/>
              <w:bottom w:val="single" w:color="000000" w:sz="6" w:space="0"/>
              <w:right w:val="single" w:color="000000" w:sz="6" w:space="0"/>
            </w:tcBorders>
            <w:vAlign w:val="center"/>
          </w:tcPr>
          <w:p>
            <w:pPr>
              <w:rPr>
                <w:rFonts w:ascii="宋体" w:hAnsi="宋体" w:cs="宋体"/>
                <w:bCs/>
                <w:color w:val="auto"/>
                <w:kern w:val="0"/>
                <w:szCs w:val="21"/>
              </w:rPr>
            </w:pPr>
            <w:r>
              <w:rPr>
                <w:rFonts w:hint="eastAsia" w:ascii="宋体" w:hAnsi="宋体" w:cs="宋体"/>
                <w:bCs/>
                <w:color w:val="auto"/>
                <w:szCs w:val="21"/>
              </w:rPr>
              <w:t>抗拉拔力</w:t>
            </w:r>
            <w:r>
              <w:rPr>
                <w:rFonts w:hint="eastAsia" w:ascii="宋体" w:hAnsi="宋体" w:cs="宋体"/>
                <w:bCs/>
                <w:color w:val="auto"/>
                <w:kern w:val="0"/>
                <w:szCs w:val="21"/>
              </w:rPr>
              <w:t>检测</w:t>
            </w:r>
          </w:p>
        </w:tc>
        <w:tc>
          <w:tcPr>
            <w:tcW w:w="681"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w:t>
            </w:r>
          </w:p>
        </w:tc>
        <w:tc>
          <w:tcPr>
            <w:tcW w:w="486"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w:t>
            </w:r>
          </w:p>
        </w:tc>
        <w:tc>
          <w:tcPr>
            <w:tcW w:w="1459"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[5，4]</w:t>
            </w:r>
          </w:p>
        </w:tc>
        <w:tc>
          <w:tcPr>
            <w:tcW w:w="1362"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（4，3）</w:t>
            </w:r>
          </w:p>
        </w:tc>
        <w:tc>
          <w:tcPr>
            <w:tcW w:w="1362"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[3，1]</w:t>
            </w:r>
          </w:p>
        </w:tc>
      </w:tr>
      <w:tr>
        <w:tblPrEx>
          <w:tblLayout w:type="fixed"/>
          <w:tblCellMar>
            <w:top w:w="0" w:type="dxa"/>
            <w:left w:w="0" w:type="dxa"/>
            <w:bottom w:w="0" w:type="dxa"/>
            <w:right w:w="0" w:type="dxa"/>
          </w:tblCellMar>
        </w:tblPrEx>
        <w:trPr>
          <w:trHeight w:val="418" w:hRule="exact"/>
          <w:jc w:val="center"/>
        </w:trPr>
        <w:tc>
          <w:tcPr>
            <w:tcW w:w="598" w:type="dxa"/>
            <w:tcBorders>
              <w:top w:val="single" w:color="000000" w:sz="6" w:space="0"/>
              <w:left w:val="single" w:color="000000" w:sz="4" w:space="0"/>
              <w:bottom w:val="single" w:color="000000" w:sz="6" w:space="0"/>
              <w:right w:val="single" w:color="000000" w:sz="6" w:space="0"/>
            </w:tcBorders>
            <w:vAlign w:val="center"/>
          </w:tcPr>
          <w:p>
            <w:pPr>
              <w:jc w:val="center"/>
              <w:rPr>
                <w:rFonts w:ascii="宋体" w:hAnsi="宋体" w:cs="宋体"/>
                <w:b/>
                <w:color w:val="auto"/>
                <w:kern w:val="0"/>
                <w:szCs w:val="21"/>
              </w:rPr>
            </w:pPr>
            <w:r>
              <w:rPr>
                <w:rFonts w:hint="eastAsia" w:ascii="宋体" w:hAnsi="宋体" w:cs="宋体"/>
                <w:b/>
                <w:color w:val="auto"/>
                <w:kern w:val="0"/>
                <w:szCs w:val="21"/>
              </w:rPr>
              <w:t>7</w:t>
            </w:r>
          </w:p>
        </w:tc>
        <w:tc>
          <w:tcPr>
            <w:tcW w:w="2697" w:type="dxa"/>
            <w:tcBorders>
              <w:top w:val="single" w:color="000000" w:sz="6" w:space="0"/>
              <w:left w:val="nil"/>
              <w:bottom w:val="single" w:color="000000" w:sz="6" w:space="0"/>
              <w:right w:val="single" w:color="000000" w:sz="6" w:space="0"/>
            </w:tcBorders>
            <w:vAlign w:val="center"/>
          </w:tcPr>
          <w:p>
            <w:pPr>
              <w:rPr>
                <w:rFonts w:ascii="宋体" w:hAnsi="宋体" w:cs="宋体"/>
                <w:b/>
                <w:color w:val="auto"/>
                <w:kern w:val="0"/>
                <w:szCs w:val="21"/>
              </w:rPr>
            </w:pPr>
            <w:r>
              <w:rPr>
                <w:rFonts w:hint="eastAsia" w:ascii="宋体" w:hAnsi="宋体" w:cs="宋体"/>
                <w:b/>
                <w:color w:val="auto"/>
                <w:kern w:val="0"/>
                <w:szCs w:val="21"/>
              </w:rPr>
              <w:t>质量保证措施</w:t>
            </w:r>
          </w:p>
        </w:tc>
        <w:tc>
          <w:tcPr>
            <w:tcW w:w="681"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w:t>
            </w:r>
          </w:p>
        </w:tc>
        <w:tc>
          <w:tcPr>
            <w:tcW w:w="486"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w:t>
            </w:r>
          </w:p>
        </w:tc>
        <w:tc>
          <w:tcPr>
            <w:tcW w:w="1459"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[5，4]</w:t>
            </w:r>
          </w:p>
        </w:tc>
        <w:tc>
          <w:tcPr>
            <w:tcW w:w="1362"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（4，3）</w:t>
            </w:r>
          </w:p>
        </w:tc>
        <w:tc>
          <w:tcPr>
            <w:tcW w:w="1362" w:type="dxa"/>
            <w:tcBorders>
              <w:top w:val="single" w:color="000000" w:sz="4" w:space="0"/>
              <w:left w:val="nil"/>
              <w:bottom w:val="single" w:color="000000" w:sz="6" w:space="0"/>
              <w:right w:val="single" w:color="000000" w:sz="4"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[3，1]</w:t>
            </w:r>
          </w:p>
        </w:tc>
      </w:tr>
    </w:tbl>
    <w:p>
      <w:pPr>
        <w:rPr>
          <w:rFonts w:ascii="宋体" w:hAnsi="宋体" w:cs="宋体"/>
          <w:color w:val="auto"/>
        </w:rPr>
      </w:pPr>
    </w:p>
    <w:p>
      <w:pPr>
        <w:snapToGrid w:val="0"/>
        <w:spacing w:line="360" w:lineRule="auto"/>
        <w:rPr>
          <w:rFonts w:ascii="宋体" w:hAnsi="宋体" w:cs="宋体"/>
          <w:b/>
          <w:bCs/>
          <w:color w:val="auto"/>
          <w:szCs w:val="21"/>
        </w:rPr>
      </w:pPr>
      <w:r>
        <w:rPr>
          <w:rFonts w:ascii="宋体" w:hAnsi="宋体" w:cs="宋体"/>
          <w:b/>
          <w:bCs/>
          <w:color w:val="auto"/>
          <w:szCs w:val="21"/>
        </w:rPr>
        <w:t>2、评分要求</w:t>
      </w:r>
    </w:p>
    <w:p>
      <w:pPr>
        <w:snapToGrid w:val="0"/>
        <w:spacing w:line="360" w:lineRule="auto"/>
        <w:ind w:firstLine="480"/>
        <w:rPr>
          <w:rFonts w:ascii="宋体" w:hAnsi="宋体" w:cs="宋体"/>
          <w:color w:val="auto"/>
          <w:szCs w:val="21"/>
        </w:rPr>
      </w:pPr>
      <w:r>
        <w:rPr>
          <w:rFonts w:hint="eastAsia" w:ascii="宋体" w:hAnsi="宋体" w:cs="宋体"/>
          <w:color w:val="auto"/>
          <w:szCs w:val="21"/>
        </w:rPr>
        <w:t>技术评分依据“先定档、后评分”的原则，具体要求如下：</w:t>
      </w:r>
    </w:p>
    <w:p>
      <w:pPr>
        <w:snapToGrid w:val="0"/>
        <w:spacing w:line="360" w:lineRule="auto"/>
        <w:ind w:firstLine="480"/>
        <w:rPr>
          <w:rFonts w:ascii="宋体" w:hAnsi="宋体" w:cs="宋体"/>
          <w:color w:val="auto"/>
          <w:szCs w:val="21"/>
        </w:rPr>
      </w:pPr>
      <w:r>
        <w:rPr>
          <w:rFonts w:ascii="宋体" w:hAnsi="宋体" w:cs="宋体"/>
          <w:color w:val="auto"/>
          <w:szCs w:val="21"/>
        </w:rPr>
        <w:t>1）每位评标专家应严格按照本章第3条规定的【好、中、差】等级标准对有效投标文件进行定档评议。</w:t>
      </w:r>
    </w:p>
    <w:p>
      <w:pPr>
        <w:snapToGrid w:val="0"/>
        <w:spacing w:line="360" w:lineRule="auto"/>
        <w:ind w:firstLine="480"/>
        <w:rPr>
          <w:rFonts w:ascii="宋体" w:hAnsi="宋体" w:cs="宋体"/>
          <w:color w:val="auto"/>
          <w:szCs w:val="21"/>
        </w:rPr>
      </w:pPr>
      <w:r>
        <w:rPr>
          <w:rFonts w:ascii="宋体" w:hAnsi="宋体" w:cs="宋体"/>
          <w:color w:val="auto"/>
          <w:szCs w:val="21"/>
        </w:rPr>
        <w:t>2）每位评标专家先递交各自的定档评议，定档分好、中、差三档，好为3分、中为2分、差为1分；经汇总并计算其算术平均分，最终按下表得出各投标人的最终档次。</w:t>
      </w:r>
    </w:p>
    <w:tbl>
      <w:tblPr>
        <w:tblStyle w:val="28"/>
        <w:tblW w:w="6090" w:type="dxa"/>
        <w:tblInd w:w="1393" w:type="dxa"/>
        <w:tblLayout w:type="fixed"/>
        <w:tblCellMar>
          <w:top w:w="0" w:type="dxa"/>
          <w:left w:w="28" w:type="dxa"/>
          <w:bottom w:w="0" w:type="dxa"/>
          <w:right w:w="28" w:type="dxa"/>
        </w:tblCellMar>
      </w:tblPr>
      <w:tblGrid>
        <w:gridCol w:w="2205"/>
        <w:gridCol w:w="2310"/>
        <w:gridCol w:w="1575"/>
      </w:tblGrid>
      <w:tr>
        <w:tblPrEx>
          <w:tblLayout w:type="fixed"/>
          <w:tblCellMar>
            <w:top w:w="0" w:type="dxa"/>
            <w:left w:w="28" w:type="dxa"/>
            <w:bottom w:w="0" w:type="dxa"/>
            <w:right w:w="28" w:type="dxa"/>
          </w:tblCellMar>
        </w:tblPrEx>
        <w:trPr>
          <w:cantSplit/>
          <w:trHeight w:val="263" w:hRule="atLeast"/>
          <w:tblHeader/>
        </w:trPr>
        <w:tc>
          <w:tcPr>
            <w:tcW w:w="2205" w:type="dxa"/>
            <w:tcBorders>
              <w:top w:val="single" w:color="auto" w:sz="6" w:space="0"/>
              <w:left w:val="single" w:color="auto" w:sz="6" w:space="0"/>
              <w:right w:val="single" w:color="auto" w:sz="6" w:space="0"/>
            </w:tcBorders>
            <w:vAlign w:val="center"/>
          </w:tcPr>
          <w:p>
            <w:pPr>
              <w:snapToGrid w:val="0"/>
              <w:spacing w:line="360" w:lineRule="auto"/>
              <w:jc w:val="center"/>
              <w:rPr>
                <w:rFonts w:ascii="宋体" w:hAnsi="宋体" w:cs="宋体"/>
                <w:color w:val="auto"/>
                <w:szCs w:val="21"/>
              </w:rPr>
            </w:pPr>
            <w:r>
              <w:rPr>
                <w:rFonts w:hint="eastAsia" w:ascii="宋体" w:hAnsi="宋体" w:cs="宋体"/>
                <w:color w:val="auto"/>
                <w:szCs w:val="21"/>
              </w:rPr>
              <w:t>好</w:t>
            </w:r>
          </w:p>
        </w:tc>
        <w:tc>
          <w:tcPr>
            <w:tcW w:w="2310" w:type="dxa"/>
            <w:tcBorders>
              <w:top w:val="single" w:color="auto" w:sz="6" w:space="0"/>
              <w:left w:val="single" w:color="auto" w:sz="6" w:space="0"/>
              <w:right w:val="single" w:color="auto" w:sz="6" w:space="0"/>
            </w:tcBorders>
            <w:vAlign w:val="center"/>
          </w:tcPr>
          <w:p>
            <w:pPr>
              <w:snapToGrid w:val="0"/>
              <w:spacing w:line="360" w:lineRule="auto"/>
              <w:jc w:val="center"/>
              <w:rPr>
                <w:rFonts w:ascii="宋体" w:hAnsi="宋体" w:cs="宋体"/>
                <w:color w:val="auto"/>
                <w:szCs w:val="21"/>
              </w:rPr>
            </w:pPr>
            <w:r>
              <w:rPr>
                <w:rFonts w:hint="eastAsia" w:ascii="宋体" w:hAnsi="宋体" w:cs="宋体"/>
                <w:color w:val="auto"/>
                <w:szCs w:val="21"/>
              </w:rPr>
              <w:t>中</w:t>
            </w:r>
          </w:p>
        </w:tc>
        <w:tc>
          <w:tcPr>
            <w:tcW w:w="1575"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cs="宋体"/>
                <w:color w:val="auto"/>
                <w:szCs w:val="21"/>
              </w:rPr>
            </w:pPr>
            <w:r>
              <w:rPr>
                <w:rFonts w:hint="eastAsia" w:ascii="宋体" w:hAnsi="宋体" w:cs="宋体"/>
                <w:color w:val="auto"/>
                <w:szCs w:val="21"/>
              </w:rPr>
              <w:t>差</w:t>
            </w:r>
          </w:p>
        </w:tc>
      </w:tr>
      <w:tr>
        <w:tblPrEx>
          <w:tblLayout w:type="fixed"/>
          <w:tblCellMar>
            <w:top w:w="0" w:type="dxa"/>
            <w:left w:w="28" w:type="dxa"/>
            <w:bottom w:w="0" w:type="dxa"/>
            <w:right w:w="28" w:type="dxa"/>
          </w:tblCellMar>
        </w:tblPrEx>
        <w:trPr>
          <w:cantSplit/>
          <w:trHeight w:val="244" w:hRule="atLeast"/>
          <w:tblHeader/>
        </w:trPr>
        <w:tc>
          <w:tcPr>
            <w:tcW w:w="22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Cs w:val="21"/>
              </w:rPr>
            </w:pPr>
            <w:r>
              <w:rPr>
                <w:rFonts w:ascii="宋体" w:hAnsi="宋体" w:cs="宋体"/>
                <w:color w:val="auto"/>
                <w:szCs w:val="21"/>
              </w:rPr>
              <w:t>[3，2.5]</w:t>
            </w:r>
          </w:p>
        </w:tc>
        <w:tc>
          <w:tcPr>
            <w:tcW w:w="23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2.5，1.5）</w:t>
            </w:r>
          </w:p>
        </w:tc>
        <w:tc>
          <w:tcPr>
            <w:tcW w:w="15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Cs w:val="21"/>
              </w:rPr>
            </w:pPr>
            <w:r>
              <w:rPr>
                <w:rFonts w:ascii="宋体" w:hAnsi="宋体" w:cs="宋体"/>
                <w:color w:val="auto"/>
                <w:szCs w:val="21"/>
              </w:rPr>
              <w:t>[1.5，0]</w:t>
            </w:r>
          </w:p>
        </w:tc>
      </w:tr>
    </w:tbl>
    <w:p>
      <w:pPr>
        <w:snapToGrid w:val="0"/>
        <w:spacing w:line="360" w:lineRule="auto"/>
        <w:ind w:firstLine="420" w:firstLineChars="200"/>
        <w:rPr>
          <w:rFonts w:ascii="宋体" w:hAnsi="宋体" w:cs="宋体"/>
          <w:color w:val="auto"/>
          <w:szCs w:val="21"/>
        </w:rPr>
      </w:pPr>
      <w:r>
        <w:rPr>
          <w:rFonts w:ascii="宋体" w:hAnsi="宋体" w:cs="宋体"/>
          <w:color w:val="auto"/>
          <w:szCs w:val="21"/>
        </w:rPr>
        <w:t>3）各评标专家根据评定的最终档次和评分权重标准表进行各自打分，评分不符合最终档次的无效。</w:t>
      </w:r>
    </w:p>
    <w:p>
      <w:pPr>
        <w:snapToGrid w:val="0"/>
        <w:spacing w:line="360" w:lineRule="auto"/>
        <w:ind w:firstLine="480"/>
        <w:rPr>
          <w:rFonts w:ascii="宋体" w:hAnsi="宋体" w:cs="宋体"/>
          <w:color w:val="auto"/>
          <w:szCs w:val="21"/>
        </w:rPr>
      </w:pPr>
      <w:r>
        <w:rPr>
          <w:rFonts w:ascii="宋体" w:hAnsi="宋体" w:cs="宋体"/>
          <w:color w:val="auto"/>
          <w:szCs w:val="21"/>
        </w:rPr>
        <w:t>4）最后，对每一项去掉一个最高分和一个最低分后计取算术平均分，分数出现小数点，保留小数点后两位，第三位小数四舍五入。</w:t>
      </w:r>
    </w:p>
    <w:p>
      <w:pPr>
        <w:snapToGrid w:val="0"/>
        <w:spacing w:line="360" w:lineRule="auto"/>
        <w:rPr>
          <w:rFonts w:ascii="宋体" w:hAnsi="宋体" w:cs="宋体"/>
          <w:b/>
          <w:bCs/>
          <w:color w:val="auto"/>
          <w:szCs w:val="21"/>
        </w:rPr>
      </w:pPr>
      <w:r>
        <w:rPr>
          <w:rFonts w:ascii="宋体" w:hAnsi="宋体" w:cs="宋体"/>
          <w:color w:val="auto"/>
          <w:szCs w:val="21"/>
        </w:rPr>
        <w:t xml:space="preserve"> </w:t>
      </w:r>
      <w:r>
        <w:rPr>
          <w:rFonts w:ascii="宋体" w:hAnsi="宋体" w:cs="宋体"/>
          <w:b/>
          <w:bCs/>
          <w:color w:val="auto"/>
          <w:szCs w:val="21"/>
        </w:rPr>
        <w:t xml:space="preserve">3、 </w:t>
      </w:r>
      <w:r>
        <w:rPr>
          <w:rFonts w:hint="eastAsia" w:ascii="宋体" w:hAnsi="宋体" w:cs="宋体"/>
          <w:b/>
          <w:bCs/>
          <w:color w:val="auto"/>
          <w:szCs w:val="21"/>
        </w:rPr>
        <w:t>【好、中、差】等级标准</w:t>
      </w:r>
    </w:p>
    <w:p>
      <w:pPr>
        <w:spacing w:line="360" w:lineRule="auto"/>
        <w:rPr>
          <w:rFonts w:ascii="宋体" w:hAnsi="宋体" w:cs="宋体"/>
          <w:b/>
          <w:bCs/>
          <w:color w:val="auto"/>
          <w:kern w:val="0"/>
          <w:szCs w:val="21"/>
        </w:rPr>
      </w:pPr>
      <w:r>
        <w:rPr>
          <w:rFonts w:ascii="宋体" w:hAnsi="宋体" w:cs="宋体"/>
          <w:b/>
          <w:color w:val="auto"/>
          <w:kern w:val="0"/>
          <w:szCs w:val="21"/>
        </w:rPr>
        <w:t>3.1自有实验室</w:t>
      </w:r>
      <w:r>
        <w:rPr>
          <w:rFonts w:hint="eastAsia"/>
          <w:b/>
          <w:bCs/>
          <w:color w:val="auto"/>
        </w:rPr>
        <w:t>（5分）</w:t>
      </w:r>
    </w:p>
    <w:p>
      <w:pPr>
        <w:snapToGrid w:val="0"/>
        <w:spacing w:line="360" w:lineRule="auto"/>
        <w:ind w:firstLine="480"/>
        <w:rPr>
          <w:rFonts w:ascii="宋体" w:hAnsi="宋体" w:cs="宋体"/>
          <w:color w:val="auto"/>
          <w:kern w:val="0"/>
          <w:szCs w:val="21"/>
        </w:rPr>
      </w:pPr>
      <w:r>
        <w:rPr>
          <w:rFonts w:hint="eastAsia" w:ascii="宋体" w:hAnsi="宋体" w:cs="宋体"/>
          <w:color w:val="auto"/>
          <w:kern w:val="0"/>
          <w:szCs w:val="21"/>
        </w:rPr>
        <w:t>具有自有实验室，</w:t>
      </w:r>
      <w:r>
        <w:rPr>
          <w:rFonts w:hint="eastAsia" w:ascii="宋体" w:hAnsi="宋体" w:cs="宋体"/>
          <w:color w:val="auto"/>
          <w:szCs w:val="21"/>
        </w:rPr>
        <w:t>自有实验室地址以</w:t>
      </w:r>
      <w:r>
        <w:rPr>
          <w:rFonts w:ascii="宋体" w:hAnsi="宋体" w:cs="宋体"/>
          <w:color w:val="auto"/>
          <w:szCs w:val="21"/>
        </w:rPr>
        <w:t>CMA计量认证证书中载明的地址为准</w:t>
      </w:r>
      <w:r>
        <w:rPr>
          <w:rFonts w:hint="eastAsia" w:ascii="宋体" w:hAnsi="宋体" w:cs="宋体"/>
          <w:color w:val="auto"/>
          <w:szCs w:val="21"/>
        </w:rPr>
        <w:t>，自有设备应提供有效证明材料。</w:t>
      </w:r>
    </w:p>
    <w:p>
      <w:pPr>
        <w:snapToGrid w:val="0"/>
        <w:spacing w:line="360" w:lineRule="auto"/>
        <w:ind w:firstLine="480"/>
        <w:rPr>
          <w:rFonts w:ascii="宋体" w:hAnsi="宋体" w:cs="宋体"/>
          <w:color w:val="auto"/>
          <w:kern w:val="0"/>
          <w:szCs w:val="21"/>
        </w:rPr>
      </w:pPr>
      <w:r>
        <w:rPr>
          <w:rFonts w:hint="eastAsia" w:ascii="宋体" w:hAnsi="宋体" w:cs="宋体"/>
          <w:color w:val="auto"/>
          <w:kern w:val="0"/>
          <w:szCs w:val="21"/>
        </w:rPr>
        <w:t>桩基静载试验的5000KN及以上千斤顶（3分）：8套及以上（3分），5套及以上（2分），3套及以上（1分）。</w:t>
      </w:r>
    </w:p>
    <w:p>
      <w:pPr>
        <w:snapToGrid w:val="0"/>
        <w:spacing w:line="360" w:lineRule="auto"/>
        <w:ind w:firstLine="480"/>
        <w:rPr>
          <w:rFonts w:ascii="宋体" w:hAnsi="宋体" w:cs="宋体"/>
          <w:color w:val="auto"/>
          <w:kern w:val="0"/>
          <w:szCs w:val="21"/>
        </w:rPr>
      </w:pPr>
      <w:r>
        <w:rPr>
          <w:rFonts w:hint="eastAsia" w:ascii="宋体" w:hAnsi="宋体" w:cs="宋体"/>
          <w:color w:val="auto"/>
          <w:kern w:val="0"/>
          <w:szCs w:val="21"/>
        </w:rPr>
        <w:t>钢筋扫描仪（1分）：5套及以上（1分），3套及以上（0.5分），2套（0.2分）。</w:t>
      </w:r>
    </w:p>
    <w:p>
      <w:pPr>
        <w:snapToGrid w:val="0"/>
        <w:spacing w:line="360" w:lineRule="auto"/>
        <w:ind w:firstLine="480"/>
        <w:rPr>
          <w:rFonts w:ascii="宋体" w:hAnsi="宋体" w:cs="宋体"/>
          <w:color w:val="auto"/>
          <w:kern w:val="0"/>
          <w:szCs w:val="21"/>
        </w:rPr>
      </w:pPr>
      <w:r>
        <w:rPr>
          <w:rFonts w:hint="eastAsia" w:ascii="宋体" w:hAnsi="宋体" w:cs="宋体"/>
          <w:color w:val="auto"/>
          <w:kern w:val="0"/>
          <w:szCs w:val="21"/>
        </w:rPr>
        <w:t>超声波检测仪（1分）：5套及以上（1分），3套及以上（0.5分），2套（0.2分）。</w:t>
      </w:r>
    </w:p>
    <w:p>
      <w:pPr>
        <w:tabs>
          <w:tab w:val="left" w:pos="720"/>
        </w:tabs>
        <w:spacing w:line="360" w:lineRule="auto"/>
        <w:rPr>
          <w:rFonts w:ascii="宋体" w:hAnsi="宋体" w:cs="宋体"/>
          <w:b/>
          <w:color w:val="auto"/>
          <w:szCs w:val="21"/>
        </w:rPr>
      </w:pPr>
      <w:r>
        <w:rPr>
          <w:rFonts w:ascii="宋体" w:hAnsi="宋体" w:cs="宋体"/>
          <w:b/>
          <w:color w:val="auto"/>
          <w:szCs w:val="21"/>
        </w:rPr>
        <w:t>3.2人员配置（15分）</w:t>
      </w:r>
    </w:p>
    <w:p>
      <w:pPr>
        <w:tabs>
          <w:tab w:val="left" w:pos="720"/>
        </w:tabs>
        <w:spacing w:line="360" w:lineRule="auto"/>
        <w:rPr>
          <w:rFonts w:ascii="宋体" w:hAnsi="宋体" w:cs="宋体"/>
          <w:color w:val="auto"/>
          <w:szCs w:val="21"/>
        </w:rPr>
      </w:pPr>
      <w:r>
        <w:rPr>
          <w:rFonts w:hint="eastAsia" w:ascii="宋体" w:hAnsi="宋体" w:cs="宋体"/>
          <w:b/>
          <w:bCs/>
          <w:color w:val="auto"/>
          <w:szCs w:val="21"/>
        </w:rPr>
        <w:t>（</w:t>
      </w:r>
      <w:r>
        <w:rPr>
          <w:rFonts w:ascii="宋体" w:hAnsi="宋体" w:cs="宋体"/>
          <w:b/>
          <w:bCs/>
          <w:color w:val="auto"/>
          <w:szCs w:val="21"/>
        </w:rPr>
        <w:t>1）项目负责人等级标准（5分）</w:t>
      </w:r>
    </w:p>
    <w:p>
      <w:pPr>
        <w:spacing w:line="400" w:lineRule="exact"/>
        <w:jc w:val="left"/>
        <w:rPr>
          <w:rFonts w:ascii="宋体" w:hAnsi="宋体" w:cs="宋体"/>
          <w:color w:val="auto"/>
          <w:szCs w:val="21"/>
        </w:rPr>
      </w:pPr>
      <w:r>
        <w:rPr>
          <w:rFonts w:hint="eastAsia" w:ascii="宋体" w:hAnsi="宋体" w:cs="宋体"/>
          <w:color w:val="auto"/>
          <w:szCs w:val="21"/>
        </w:rPr>
        <w:t>【好】项目负责人</w:t>
      </w:r>
      <w:r>
        <w:rPr>
          <w:rFonts w:hint="eastAsia" w:ascii="宋体" w:hAnsi="宋体"/>
          <w:color w:val="auto"/>
          <w:szCs w:val="21"/>
        </w:rPr>
        <w:t>具有相关专业高级或以上职称，</w:t>
      </w:r>
      <w:r>
        <w:rPr>
          <w:rFonts w:hint="eastAsia" w:ascii="宋体" w:hAnsi="宋体" w:cs="宋体"/>
          <w:color w:val="auto"/>
          <w:szCs w:val="21"/>
        </w:rPr>
        <w:t>具有</w:t>
      </w:r>
      <w:r>
        <w:rPr>
          <w:rFonts w:ascii="宋体" w:hAnsi="宋体" w:cs="宋体"/>
          <w:color w:val="auto"/>
          <w:szCs w:val="21"/>
        </w:rPr>
        <w:t>10年（含）或以上本专业技术管理经验。</w:t>
      </w:r>
    </w:p>
    <w:p>
      <w:pPr>
        <w:tabs>
          <w:tab w:val="left" w:pos="720"/>
        </w:tabs>
        <w:spacing w:line="360" w:lineRule="auto"/>
        <w:rPr>
          <w:rFonts w:ascii="宋体" w:hAnsi="宋体" w:cs="宋体"/>
          <w:color w:val="auto"/>
          <w:szCs w:val="21"/>
        </w:rPr>
      </w:pPr>
      <w:r>
        <w:rPr>
          <w:rFonts w:hint="eastAsia" w:ascii="宋体" w:hAnsi="宋体" w:cs="宋体"/>
          <w:color w:val="auto"/>
          <w:szCs w:val="21"/>
        </w:rPr>
        <w:t>【中】项目负责人</w:t>
      </w:r>
      <w:r>
        <w:rPr>
          <w:rFonts w:hint="eastAsia" w:ascii="宋体" w:hAnsi="宋体"/>
          <w:color w:val="auto"/>
          <w:szCs w:val="21"/>
        </w:rPr>
        <w:t>具有相关专业高级或以上职称，</w:t>
      </w:r>
      <w:r>
        <w:rPr>
          <w:rFonts w:hint="eastAsia" w:ascii="宋体" w:hAnsi="宋体" w:cs="宋体"/>
          <w:color w:val="auto"/>
          <w:szCs w:val="21"/>
        </w:rPr>
        <w:t>具有</w:t>
      </w:r>
      <w:r>
        <w:rPr>
          <w:rFonts w:ascii="宋体" w:hAnsi="宋体" w:cs="宋体"/>
          <w:color w:val="auto"/>
          <w:szCs w:val="21"/>
        </w:rPr>
        <w:t>8年（不含）～10年（不含）本专业技术管理经验。</w:t>
      </w:r>
    </w:p>
    <w:p>
      <w:pPr>
        <w:tabs>
          <w:tab w:val="left" w:pos="720"/>
        </w:tabs>
        <w:spacing w:line="360" w:lineRule="auto"/>
        <w:rPr>
          <w:rFonts w:ascii="宋体" w:hAnsi="宋体" w:cs="宋体"/>
          <w:color w:val="auto"/>
          <w:szCs w:val="21"/>
        </w:rPr>
      </w:pPr>
      <w:r>
        <w:rPr>
          <w:rFonts w:hint="eastAsia" w:ascii="宋体" w:hAnsi="宋体" w:cs="宋体"/>
          <w:color w:val="auto"/>
          <w:szCs w:val="21"/>
        </w:rPr>
        <w:t>【差】不属于上述【好】、【中】档情况的，为差。</w:t>
      </w:r>
    </w:p>
    <w:p>
      <w:pPr>
        <w:tabs>
          <w:tab w:val="left" w:pos="720"/>
        </w:tabs>
        <w:spacing w:line="360" w:lineRule="auto"/>
        <w:rPr>
          <w:rFonts w:ascii="宋体" w:hAnsi="宋体" w:cs="宋体"/>
          <w:b/>
          <w:bCs/>
          <w:color w:val="auto"/>
          <w:szCs w:val="21"/>
        </w:rPr>
      </w:pPr>
      <w:r>
        <w:rPr>
          <w:rFonts w:hint="eastAsia" w:ascii="宋体" w:hAnsi="宋体" w:cs="宋体"/>
          <w:b/>
          <w:bCs/>
          <w:color w:val="auto"/>
          <w:szCs w:val="21"/>
        </w:rPr>
        <w:t>（</w:t>
      </w:r>
      <w:r>
        <w:rPr>
          <w:rFonts w:ascii="宋体" w:hAnsi="宋体" w:cs="宋体"/>
          <w:b/>
          <w:bCs/>
          <w:color w:val="auto"/>
          <w:szCs w:val="21"/>
        </w:rPr>
        <w:t>2）2个专项检测负责人等级标准（5分）</w:t>
      </w:r>
    </w:p>
    <w:p>
      <w:pPr>
        <w:tabs>
          <w:tab w:val="left" w:pos="720"/>
        </w:tabs>
        <w:spacing w:line="360" w:lineRule="auto"/>
        <w:rPr>
          <w:rFonts w:ascii="宋体" w:hAnsi="宋体" w:cs="宋体"/>
          <w:color w:val="auto"/>
          <w:szCs w:val="21"/>
        </w:rPr>
      </w:pPr>
      <w:r>
        <w:rPr>
          <w:rFonts w:hint="eastAsia" w:ascii="宋体" w:hAnsi="宋体" w:cs="宋体"/>
          <w:color w:val="auto"/>
          <w:szCs w:val="21"/>
        </w:rPr>
        <w:t>【好】均</w:t>
      </w:r>
      <w:r>
        <w:rPr>
          <w:rFonts w:hint="eastAsia" w:ascii="宋体" w:hAnsi="宋体"/>
          <w:color w:val="auto"/>
          <w:szCs w:val="21"/>
        </w:rPr>
        <w:t>具有相关专业高级或以上职称、</w:t>
      </w:r>
      <w:r>
        <w:rPr>
          <w:rFonts w:ascii="宋体" w:hAnsi="宋体" w:cs="宋体"/>
          <w:color w:val="auto"/>
          <w:szCs w:val="21"/>
        </w:rPr>
        <w:t>8年（含）或以上本专业技术管理经验。</w:t>
      </w:r>
    </w:p>
    <w:p>
      <w:pPr>
        <w:tabs>
          <w:tab w:val="left" w:pos="720"/>
        </w:tabs>
        <w:spacing w:line="360" w:lineRule="auto"/>
        <w:rPr>
          <w:rFonts w:ascii="宋体" w:hAnsi="宋体" w:cs="宋体"/>
          <w:color w:val="auto"/>
          <w:szCs w:val="21"/>
        </w:rPr>
      </w:pPr>
      <w:r>
        <w:rPr>
          <w:rFonts w:hint="eastAsia" w:ascii="宋体" w:hAnsi="宋体" w:cs="宋体"/>
          <w:color w:val="auto"/>
          <w:szCs w:val="21"/>
        </w:rPr>
        <w:t>【中】有</w:t>
      </w:r>
      <w:r>
        <w:rPr>
          <w:rFonts w:ascii="宋体" w:hAnsi="宋体" w:cs="宋体"/>
          <w:color w:val="auto"/>
          <w:szCs w:val="21"/>
        </w:rPr>
        <w:t>1人</w:t>
      </w:r>
      <w:r>
        <w:rPr>
          <w:rFonts w:hint="eastAsia" w:ascii="宋体" w:hAnsi="宋体"/>
          <w:color w:val="auto"/>
          <w:szCs w:val="21"/>
        </w:rPr>
        <w:t>具有相关专业中级或以上职称，</w:t>
      </w:r>
      <w:r>
        <w:rPr>
          <w:rFonts w:ascii="宋体" w:hAnsi="宋体"/>
          <w:color w:val="auto"/>
          <w:szCs w:val="21"/>
        </w:rPr>
        <w:t>2人均</w:t>
      </w:r>
      <w:r>
        <w:rPr>
          <w:rFonts w:hint="eastAsia" w:ascii="宋体" w:hAnsi="宋体" w:cs="宋体"/>
          <w:color w:val="auto"/>
          <w:szCs w:val="21"/>
        </w:rPr>
        <w:t>具有</w:t>
      </w:r>
      <w:r>
        <w:rPr>
          <w:rFonts w:ascii="宋体" w:hAnsi="宋体" w:cs="宋体"/>
          <w:color w:val="auto"/>
          <w:szCs w:val="21"/>
        </w:rPr>
        <w:t>5年（含）以上专业技术管理经验。</w:t>
      </w:r>
    </w:p>
    <w:p>
      <w:pPr>
        <w:tabs>
          <w:tab w:val="left" w:pos="720"/>
        </w:tabs>
        <w:spacing w:line="360" w:lineRule="auto"/>
        <w:rPr>
          <w:rFonts w:ascii="宋体" w:hAnsi="宋体" w:cs="宋体"/>
          <w:color w:val="auto"/>
          <w:szCs w:val="21"/>
        </w:rPr>
      </w:pPr>
      <w:r>
        <w:rPr>
          <w:rFonts w:hint="eastAsia" w:ascii="宋体" w:hAnsi="宋体" w:cs="宋体"/>
          <w:color w:val="auto"/>
          <w:szCs w:val="21"/>
        </w:rPr>
        <w:t>【差】不属于上述【好】、【中】档情况的，为差。</w:t>
      </w:r>
    </w:p>
    <w:p>
      <w:pPr>
        <w:tabs>
          <w:tab w:val="left" w:pos="720"/>
        </w:tabs>
        <w:spacing w:line="360" w:lineRule="auto"/>
        <w:rPr>
          <w:rFonts w:ascii="宋体" w:hAnsi="宋体" w:cs="宋体"/>
          <w:b/>
          <w:bCs/>
          <w:color w:val="auto"/>
          <w:szCs w:val="21"/>
        </w:rPr>
      </w:pPr>
      <w:r>
        <w:rPr>
          <w:rFonts w:hint="eastAsia" w:ascii="宋体" w:hAnsi="宋体" w:cs="宋体"/>
          <w:b/>
          <w:bCs/>
          <w:color w:val="auto"/>
          <w:szCs w:val="21"/>
        </w:rPr>
        <w:t>（</w:t>
      </w:r>
      <w:r>
        <w:rPr>
          <w:rFonts w:ascii="宋体" w:hAnsi="宋体" w:cs="宋体"/>
          <w:b/>
          <w:bCs/>
          <w:color w:val="auto"/>
          <w:szCs w:val="21"/>
        </w:rPr>
        <w:t>3）</w:t>
      </w:r>
      <w:r>
        <w:rPr>
          <w:rFonts w:hint="eastAsia" w:ascii="宋体" w:hAnsi="宋体" w:cs="宋体"/>
          <w:b/>
          <w:bCs/>
          <w:color w:val="auto"/>
          <w:kern w:val="0"/>
          <w:szCs w:val="21"/>
        </w:rPr>
        <w:t>其他主要技术成员（不含项目负责人和</w:t>
      </w:r>
      <w:r>
        <w:rPr>
          <w:rFonts w:ascii="宋体" w:hAnsi="宋体" w:cs="宋体"/>
          <w:b/>
          <w:bCs/>
          <w:color w:val="auto"/>
          <w:kern w:val="0"/>
          <w:szCs w:val="21"/>
        </w:rPr>
        <w:t>2个专项检测负责人）</w:t>
      </w:r>
      <w:r>
        <w:rPr>
          <w:rFonts w:hint="eastAsia" w:ascii="宋体" w:hAnsi="宋体" w:cs="宋体"/>
          <w:b/>
          <w:bCs/>
          <w:color w:val="auto"/>
          <w:szCs w:val="21"/>
        </w:rPr>
        <w:t>等级标准（</w:t>
      </w:r>
      <w:r>
        <w:rPr>
          <w:rFonts w:ascii="宋体" w:hAnsi="宋体" w:cs="宋体"/>
          <w:b/>
          <w:bCs/>
          <w:color w:val="auto"/>
          <w:szCs w:val="21"/>
        </w:rPr>
        <w:t>5分）</w:t>
      </w:r>
    </w:p>
    <w:p>
      <w:pPr>
        <w:tabs>
          <w:tab w:val="left" w:pos="720"/>
        </w:tabs>
        <w:spacing w:line="360" w:lineRule="auto"/>
        <w:rPr>
          <w:rFonts w:ascii="宋体" w:hAnsi="宋体" w:cs="宋体"/>
          <w:color w:val="auto"/>
          <w:szCs w:val="21"/>
        </w:rPr>
      </w:pPr>
      <w:r>
        <w:rPr>
          <w:rFonts w:hint="eastAsia" w:ascii="宋体" w:hAnsi="宋体" w:cs="宋体"/>
          <w:color w:val="auto"/>
          <w:szCs w:val="21"/>
        </w:rPr>
        <w:t>【好】</w:t>
      </w:r>
      <w:r>
        <w:rPr>
          <w:rFonts w:hint="eastAsia" w:ascii="宋体" w:hAnsi="宋体" w:cs="宋体"/>
          <w:color w:val="auto"/>
          <w:kern w:val="0"/>
          <w:szCs w:val="21"/>
        </w:rPr>
        <w:t>其他主要技术成员</w:t>
      </w:r>
      <w:r>
        <w:rPr>
          <w:rFonts w:hint="eastAsia" w:ascii="宋体" w:hAnsi="宋体" w:cs="宋体"/>
          <w:color w:val="auto"/>
          <w:szCs w:val="21"/>
        </w:rPr>
        <w:t>（</w:t>
      </w:r>
      <w:r>
        <w:rPr>
          <w:rFonts w:hint="eastAsia" w:ascii="宋体" w:hAnsi="宋体" w:cs="宋体"/>
          <w:color w:val="auto"/>
          <w:kern w:val="0"/>
          <w:szCs w:val="21"/>
        </w:rPr>
        <w:t>不含项目负责人和</w:t>
      </w:r>
      <w:r>
        <w:rPr>
          <w:rFonts w:ascii="宋体" w:hAnsi="宋体" w:cs="宋体"/>
          <w:color w:val="auto"/>
          <w:kern w:val="0"/>
          <w:szCs w:val="21"/>
        </w:rPr>
        <w:t>2个专项检测负责人</w:t>
      </w:r>
      <w:r>
        <w:rPr>
          <w:rFonts w:hint="eastAsia" w:ascii="宋体" w:hAnsi="宋体" w:cs="宋体"/>
          <w:color w:val="auto"/>
          <w:szCs w:val="21"/>
        </w:rPr>
        <w:t>）具有相关专业中级以上职称人数不低于</w:t>
      </w:r>
      <w:r>
        <w:rPr>
          <w:rFonts w:ascii="宋体" w:hAnsi="宋体" w:cs="宋体"/>
          <w:color w:val="auto"/>
          <w:szCs w:val="21"/>
        </w:rPr>
        <w:t>10名，高级或以上职称不低于2名，持有省级（或以上）建设工程质量监督部门</w:t>
      </w:r>
      <w:r>
        <w:rPr>
          <w:rFonts w:hint="eastAsia" w:ascii="宋体" w:hAnsi="宋体" w:cs="宋体"/>
          <w:color w:val="auto"/>
          <w:szCs w:val="21"/>
        </w:rPr>
        <w:t>、协会颁发的检测员证的人员不少于</w:t>
      </w:r>
      <w:r>
        <w:rPr>
          <w:rFonts w:ascii="宋体" w:hAnsi="宋体" w:cs="宋体"/>
          <w:color w:val="auto"/>
          <w:szCs w:val="21"/>
        </w:rPr>
        <w:t>15人。</w:t>
      </w:r>
    </w:p>
    <w:p>
      <w:pPr>
        <w:tabs>
          <w:tab w:val="left" w:pos="720"/>
        </w:tabs>
        <w:spacing w:line="360" w:lineRule="auto"/>
        <w:rPr>
          <w:rFonts w:ascii="宋体" w:hAnsi="宋体" w:cs="宋体"/>
          <w:color w:val="auto"/>
          <w:szCs w:val="21"/>
        </w:rPr>
      </w:pPr>
      <w:r>
        <w:rPr>
          <w:rFonts w:hint="eastAsia" w:ascii="宋体" w:hAnsi="宋体" w:cs="宋体"/>
          <w:color w:val="auto"/>
          <w:szCs w:val="21"/>
        </w:rPr>
        <w:t>【中】</w:t>
      </w:r>
      <w:r>
        <w:rPr>
          <w:rFonts w:hint="eastAsia" w:ascii="宋体" w:hAnsi="宋体" w:cs="宋体"/>
          <w:color w:val="auto"/>
          <w:kern w:val="0"/>
          <w:szCs w:val="21"/>
        </w:rPr>
        <w:t>其他主要技术成员</w:t>
      </w:r>
      <w:r>
        <w:rPr>
          <w:rFonts w:hint="eastAsia" w:ascii="宋体" w:hAnsi="宋体" w:cs="宋体"/>
          <w:color w:val="auto"/>
          <w:szCs w:val="21"/>
        </w:rPr>
        <w:t>（</w:t>
      </w:r>
      <w:r>
        <w:rPr>
          <w:rFonts w:hint="eastAsia" w:ascii="宋体" w:hAnsi="宋体" w:cs="宋体"/>
          <w:color w:val="auto"/>
          <w:kern w:val="0"/>
          <w:szCs w:val="21"/>
        </w:rPr>
        <w:t>不含项目负责人和</w:t>
      </w:r>
      <w:r>
        <w:rPr>
          <w:rFonts w:ascii="宋体" w:hAnsi="宋体" w:cs="宋体"/>
          <w:color w:val="auto"/>
          <w:kern w:val="0"/>
          <w:szCs w:val="21"/>
        </w:rPr>
        <w:t>2个专项检测负责人</w:t>
      </w:r>
      <w:r>
        <w:rPr>
          <w:rFonts w:hint="eastAsia" w:ascii="宋体" w:hAnsi="宋体" w:cs="宋体"/>
          <w:color w:val="auto"/>
          <w:szCs w:val="21"/>
        </w:rPr>
        <w:t>）具有相关专业中级以上职称人数不低于</w:t>
      </w:r>
      <w:r>
        <w:rPr>
          <w:rFonts w:ascii="宋体" w:hAnsi="宋体" w:cs="宋体"/>
          <w:color w:val="auto"/>
          <w:szCs w:val="21"/>
        </w:rPr>
        <w:t>8名，高级或以上职称不低于1名，持有省级（或以上）建设工程质量监督部门</w:t>
      </w:r>
      <w:r>
        <w:rPr>
          <w:rFonts w:hint="eastAsia" w:ascii="宋体" w:hAnsi="宋体" w:cs="宋体"/>
          <w:color w:val="auto"/>
          <w:szCs w:val="21"/>
        </w:rPr>
        <w:t>、协会颁发的检测员证的人员不少于</w:t>
      </w:r>
      <w:r>
        <w:rPr>
          <w:rFonts w:ascii="宋体" w:hAnsi="宋体" w:cs="宋体"/>
          <w:color w:val="auto"/>
          <w:szCs w:val="21"/>
        </w:rPr>
        <w:t>10人。</w:t>
      </w:r>
    </w:p>
    <w:p>
      <w:pPr>
        <w:tabs>
          <w:tab w:val="left" w:pos="720"/>
        </w:tabs>
        <w:spacing w:line="360" w:lineRule="auto"/>
        <w:rPr>
          <w:rFonts w:ascii="宋体" w:hAnsi="宋体" w:cs="宋体"/>
          <w:color w:val="auto"/>
          <w:szCs w:val="21"/>
        </w:rPr>
      </w:pPr>
      <w:r>
        <w:rPr>
          <w:rFonts w:hint="eastAsia" w:ascii="宋体" w:hAnsi="宋体" w:cs="宋体"/>
          <w:color w:val="auto"/>
          <w:szCs w:val="21"/>
        </w:rPr>
        <w:t>【差】</w:t>
      </w:r>
      <w:r>
        <w:rPr>
          <w:rFonts w:hint="eastAsia" w:ascii="宋体" w:hAnsi="宋体" w:cs="宋体"/>
          <w:color w:val="auto"/>
          <w:kern w:val="0"/>
          <w:szCs w:val="21"/>
        </w:rPr>
        <w:t>其他主要技术成员</w:t>
      </w:r>
      <w:r>
        <w:rPr>
          <w:rFonts w:hint="eastAsia" w:ascii="宋体" w:hAnsi="宋体" w:cs="宋体"/>
          <w:color w:val="auto"/>
          <w:szCs w:val="21"/>
        </w:rPr>
        <w:t>（</w:t>
      </w:r>
      <w:r>
        <w:rPr>
          <w:rFonts w:hint="eastAsia" w:ascii="宋体" w:hAnsi="宋体" w:cs="宋体"/>
          <w:color w:val="auto"/>
          <w:kern w:val="0"/>
          <w:szCs w:val="21"/>
        </w:rPr>
        <w:t>不含项目负责人和</w:t>
      </w:r>
      <w:r>
        <w:rPr>
          <w:rFonts w:ascii="宋体" w:hAnsi="宋体" w:cs="宋体"/>
          <w:color w:val="auto"/>
          <w:kern w:val="0"/>
          <w:szCs w:val="21"/>
        </w:rPr>
        <w:t>2个专项检测负责人</w:t>
      </w:r>
      <w:r>
        <w:rPr>
          <w:rFonts w:hint="eastAsia" w:ascii="宋体" w:hAnsi="宋体" w:cs="宋体"/>
          <w:color w:val="auto"/>
          <w:szCs w:val="21"/>
        </w:rPr>
        <w:t>）具有相关专业中级以上职称人数不低于</w:t>
      </w:r>
      <w:r>
        <w:rPr>
          <w:rFonts w:ascii="宋体" w:hAnsi="宋体" w:cs="宋体"/>
          <w:color w:val="auto"/>
          <w:szCs w:val="21"/>
        </w:rPr>
        <w:t>6名，持有省级（或以上）建设工程质量监督部门</w:t>
      </w:r>
      <w:r>
        <w:rPr>
          <w:rFonts w:hint="eastAsia" w:ascii="宋体" w:hAnsi="宋体" w:cs="宋体"/>
          <w:color w:val="auto"/>
          <w:szCs w:val="21"/>
        </w:rPr>
        <w:t>、协会颁发的检测员证的人员不少于</w:t>
      </w:r>
      <w:r>
        <w:rPr>
          <w:rFonts w:ascii="宋体" w:hAnsi="宋体" w:cs="宋体"/>
          <w:color w:val="auto"/>
          <w:szCs w:val="21"/>
        </w:rPr>
        <w:t>8人。</w:t>
      </w:r>
    </w:p>
    <w:p>
      <w:pPr>
        <w:tabs>
          <w:tab w:val="left" w:pos="720"/>
        </w:tabs>
        <w:spacing w:line="360" w:lineRule="auto"/>
        <w:ind w:firstLine="432"/>
        <w:rPr>
          <w:rFonts w:ascii="宋体" w:hAnsi="宋体" w:cs="宋体"/>
          <w:color w:val="auto"/>
          <w:szCs w:val="21"/>
        </w:rPr>
      </w:pPr>
      <w:r>
        <w:rPr>
          <w:rFonts w:hint="eastAsia" w:ascii="宋体" w:hAnsi="宋体" w:cs="宋体"/>
          <w:color w:val="auto"/>
          <w:kern w:val="0"/>
          <w:szCs w:val="21"/>
        </w:rPr>
        <w:t>注：</w:t>
      </w:r>
      <w:r>
        <w:rPr>
          <w:rFonts w:ascii="宋体" w:hAnsi="宋体" w:cs="宋体"/>
          <w:color w:val="auto"/>
          <w:kern w:val="0"/>
          <w:szCs w:val="21"/>
        </w:rPr>
        <w:t>1</w:t>
      </w:r>
      <w:r>
        <w:rPr>
          <w:rFonts w:hint="eastAsia" w:ascii="宋体" w:hAnsi="宋体" w:cs="宋体"/>
          <w:color w:val="auto"/>
          <w:szCs w:val="21"/>
        </w:rPr>
        <w:t>、投标表中表中人员岗位不能兼任，项目负责人、地基基础专项检测负责人、主体结构专项检测负责人不得为外聘或返聘人员，外聘或返聘人员的数量之和不得超过</w:t>
      </w:r>
      <w:r>
        <w:rPr>
          <w:rFonts w:ascii="宋体" w:hAnsi="宋体" w:cs="宋体"/>
          <w:color w:val="auto"/>
          <w:szCs w:val="21"/>
        </w:rPr>
        <w:t>20%。</w:t>
      </w:r>
      <w:r>
        <w:rPr>
          <w:rFonts w:hint="eastAsia" w:ascii="宋体" w:hAnsi="宋体" w:cs="宋体"/>
          <w:color w:val="auto"/>
          <w:szCs w:val="21"/>
        </w:rPr>
        <w:t>人员的职称专业均以“技术职称证书”所示专业为准，若“技术职称证书”未反映专业，则以“毕业证”所示专业为准；其他条件以相应证书为准，相关专业包括路桥工程专业、道桥工程专业、道路工程专业、桥梁工程专业、公路工程专业、市政工程专业、城建专业、建筑工程专业、铁路工程专业等。</w:t>
      </w:r>
    </w:p>
    <w:p>
      <w:pPr>
        <w:numPr>
          <w:ilvl w:val="0"/>
          <w:numId w:val="8"/>
        </w:numPr>
        <w:tabs>
          <w:tab w:val="left" w:pos="720"/>
        </w:tabs>
        <w:spacing w:line="360" w:lineRule="auto"/>
        <w:ind w:firstLine="420" w:firstLineChars="200"/>
        <w:rPr>
          <w:rFonts w:ascii="宋体" w:hAnsi="宋体" w:cs="宋体"/>
          <w:color w:val="auto"/>
          <w:szCs w:val="21"/>
        </w:rPr>
      </w:pPr>
      <w:r>
        <w:rPr>
          <w:rFonts w:hint="eastAsia" w:ascii="宋体" w:hAnsi="宋体" w:cs="宋体"/>
          <w:color w:val="auto"/>
          <w:szCs w:val="21"/>
        </w:rPr>
        <w:t>专业认定以毕业证书专业或职称证书专业为准，投标人可以选择同时提供毕业证书和职称证书或仅提供职称证书或仅提供毕业证书。技术管理经验以毕业年限为准，工作年限以简历表填写为准。</w:t>
      </w:r>
    </w:p>
    <w:p>
      <w:pPr>
        <w:numPr>
          <w:ilvl w:val="0"/>
          <w:numId w:val="8"/>
        </w:numPr>
        <w:tabs>
          <w:tab w:val="left" w:pos="720"/>
        </w:tabs>
        <w:spacing w:line="360" w:lineRule="auto"/>
        <w:ind w:firstLine="420" w:firstLineChars="200"/>
        <w:rPr>
          <w:rFonts w:ascii="宋体" w:hAnsi="宋体" w:cs="宋体"/>
          <w:color w:val="auto"/>
          <w:szCs w:val="21"/>
        </w:rPr>
      </w:pPr>
      <w:r>
        <w:rPr>
          <w:rFonts w:hint="eastAsia" w:ascii="宋体" w:hAnsi="宋体" w:cs="宋体"/>
          <w:color w:val="auto"/>
          <w:szCs w:val="21"/>
        </w:rPr>
        <w:t>项目负责人、地基基础专项检测负责人、主体结构专项检测负责人及其他非外聘或非返聘的人员：以提供的社保证明为准，需提供投标人近</w:t>
      </w:r>
      <w:r>
        <w:rPr>
          <w:rFonts w:ascii="宋体" w:hAnsi="宋体" w:cs="宋体"/>
          <w:color w:val="auto"/>
          <w:szCs w:val="21"/>
        </w:rPr>
        <w:t>6个月（扣除发布招标公告当月往前顺推6个月，2019年2月-8月）为上述拟派人员缴纳社保资金的有效的社保证明材料。有效的社保证明材料是指投标人（或其分支机构）所属当地社保管理部门出具的证明文件，或经投标人（或其分支机构）所属当地社保管理部门盖章确认的社保清单(含社保管理部门终端设备打印的社保证明文件)等。（投标人因所在地区社保查询的不同规定，如只能查询至查询日的上上月，不能提供规定期限内社保区间的社保证明的，投标人如提供了政府部门的社保管理相应文件，其所提供的社保可以按当地的文件要求相应顺推，否则，不予认可。</w:t>
      </w:r>
    </w:p>
    <w:p>
      <w:pPr>
        <w:numPr>
          <w:ilvl w:val="0"/>
          <w:numId w:val="8"/>
        </w:numPr>
        <w:tabs>
          <w:tab w:val="left" w:pos="720"/>
        </w:tabs>
        <w:spacing w:line="360" w:lineRule="auto"/>
        <w:ind w:firstLine="420" w:firstLineChars="200"/>
        <w:rPr>
          <w:rFonts w:ascii="宋体" w:hAnsi="宋体" w:cs="宋体"/>
          <w:color w:val="auto"/>
          <w:szCs w:val="21"/>
        </w:rPr>
      </w:pPr>
      <w:r>
        <w:rPr>
          <w:rFonts w:hint="eastAsia" w:ascii="宋体" w:hAnsi="宋体" w:cs="宋体"/>
          <w:color w:val="auto"/>
          <w:szCs w:val="21"/>
        </w:rPr>
        <w:t>其他外聘或返聘人员：提供有效的聘用合同（协议）。</w:t>
      </w:r>
    </w:p>
    <w:p>
      <w:pPr>
        <w:tabs>
          <w:tab w:val="left" w:pos="720"/>
        </w:tabs>
        <w:spacing w:line="360" w:lineRule="auto"/>
        <w:rPr>
          <w:rFonts w:ascii="宋体" w:hAnsi="宋体" w:cs="宋体"/>
          <w:color w:val="auto"/>
          <w:szCs w:val="21"/>
        </w:rPr>
      </w:pPr>
    </w:p>
    <w:p>
      <w:pPr>
        <w:tabs>
          <w:tab w:val="left" w:pos="720"/>
        </w:tabs>
        <w:spacing w:line="360" w:lineRule="auto"/>
        <w:rPr>
          <w:rFonts w:ascii="宋体" w:hAnsi="宋体" w:cs="宋体"/>
          <w:b/>
          <w:color w:val="auto"/>
          <w:szCs w:val="21"/>
        </w:rPr>
      </w:pPr>
      <w:r>
        <w:rPr>
          <w:rFonts w:ascii="宋体" w:hAnsi="宋体" w:cs="宋体"/>
          <w:b/>
          <w:color w:val="auto"/>
          <w:szCs w:val="21"/>
        </w:rPr>
        <w:t>3.3、设备配置（15</w:t>
      </w:r>
      <w:r>
        <w:rPr>
          <w:rFonts w:hint="eastAsia" w:ascii="宋体" w:hAnsi="宋体" w:cs="宋体"/>
          <w:b/>
          <w:color w:val="auto"/>
          <w:szCs w:val="21"/>
        </w:rPr>
        <w:t>分）</w:t>
      </w:r>
    </w:p>
    <w:p>
      <w:pPr>
        <w:tabs>
          <w:tab w:val="left" w:pos="720"/>
        </w:tabs>
        <w:spacing w:line="360" w:lineRule="auto"/>
        <w:rPr>
          <w:rFonts w:ascii="宋体" w:hAnsi="宋体" w:cs="宋体"/>
          <w:color w:val="auto"/>
          <w:szCs w:val="21"/>
        </w:rPr>
      </w:pPr>
      <w:r>
        <w:rPr>
          <w:rFonts w:hint="eastAsia" w:ascii="宋体" w:hAnsi="宋体" w:cs="宋体"/>
          <w:color w:val="auto"/>
          <w:szCs w:val="21"/>
        </w:rPr>
        <w:t>【好】设备数量足、配置种类充分、合适</w:t>
      </w:r>
      <w:r>
        <w:rPr>
          <w:rFonts w:ascii="宋体" w:hAnsi="宋体" w:cs="宋体"/>
          <w:color w:val="auto"/>
          <w:szCs w:val="21"/>
        </w:rPr>
        <w:t xml:space="preserve"> </w:t>
      </w:r>
      <w:r>
        <w:rPr>
          <w:rFonts w:hint="eastAsia" w:ascii="宋体" w:hAnsi="宋体" w:cs="宋体"/>
          <w:color w:val="auto"/>
          <w:szCs w:val="21"/>
        </w:rPr>
        <w:t>，主要设备落实，自有检测设备资产达到</w:t>
      </w:r>
      <w:r>
        <w:rPr>
          <w:rFonts w:ascii="宋体" w:hAnsi="宋体" w:cs="宋体"/>
          <w:color w:val="auto"/>
          <w:szCs w:val="21"/>
        </w:rPr>
        <w:t>800万元（含）以上。</w:t>
      </w:r>
    </w:p>
    <w:p>
      <w:pPr>
        <w:tabs>
          <w:tab w:val="left" w:pos="720"/>
        </w:tabs>
        <w:spacing w:line="360" w:lineRule="auto"/>
        <w:rPr>
          <w:rFonts w:ascii="宋体" w:hAnsi="宋体" w:cs="宋体"/>
          <w:color w:val="auto"/>
          <w:szCs w:val="21"/>
        </w:rPr>
      </w:pPr>
      <w:r>
        <w:rPr>
          <w:rFonts w:hint="eastAsia" w:ascii="宋体" w:hAnsi="宋体" w:cs="宋体"/>
          <w:color w:val="auto"/>
          <w:szCs w:val="21"/>
        </w:rPr>
        <w:t>【中】设备数量较足、配置种类较充分、合适，主要设备落实，自有检测设备资产达到</w:t>
      </w:r>
      <w:r>
        <w:rPr>
          <w:rFonts w:ascii="宋体" w:hAnsi="宋体" w:cs="宋体"/>
          <w:color w:val="auto"/>
          <w:szCs w:val="21"/>
        </w:rPr>
        <w:t>500万元（含）-800万元（不含）。</w:t>
      </w:r>
    </w:p>
    <w:p>
      <w:pPr>
        <w:tabs>
          <w:tab w:val="left" w:pos="720"/>
        </w:tabs>
        <w:spacing w:line="360" w:lineRule="auto"/>
        <w:rPr>
          <w:rFonts w:ascii="宋体" w:hAnsi="宋体" w:cs="宋体"/>
          <w:color w:val="auto"/>
          <w:szCs w:val="21"/>
        </w:rPr>
      </w:pPr>
      <w:r>
        <w:rPr>
          <w:rFonts w:hint="eastAsia" w:ascii="宋体" w:hAnsi="宋体" w:cs="宋体"/>
          <w:color w:val="auto"/>
          <w:szCs w:val="21"/>
        </w:rPr>
        <w:t>【差】设备数量基本够、配置种类基本充分、合适，主要设备基本落实，自有检测设备资产达到</w:t>
      </w:r>
      <w:r>
        <w:rPr>
          <w:rFonts w:ascii="宋体" w:hAnsi="宋体" w:cs="宋体"/>
          <w:color w:val="auto"/>
          <w:szCs w:val="21"/>
        </w:rPr>
        <w:t>500万元（不含）以下。</w:t>
      </w:r>
    </w:p>
    <w:p>
      <w:pPr>
        <w:tabs>
          <w:tab w:val="left" w:pos="720"/>
        </w:tabs>
        <w:spacing w:line="360" w:lineRule="auto"/>
        <w:rPr>
          <w:rFonts w:ascii="宋体" w:hAnsi="宋体" w:cs="宋体"/>
          <w:color w:val="auto"/>
          <w:szCs w:val="21"/>
        </w:rPr>
      </w:pPr>
      <w:r>
        <w:rPr>
          <w:rFonts w:hint="eastAsia" w:ascii="宋体" w:hAnsi="宋体" w:cs="宋体"/>
          <w:color w:val="auto"/>
          <w:szCs w:val="21"/>
        </w:rPr>
        <w:t>注：提供自有检测设备购置发票复印件或其他相关证明材料。</w:t>
      </w:r>
    </w:p>
    <w:p>
      <w:pPr>
        <w:tabs>
          <w:tab w:val="left" w:pos="720"/>
        </w:tabs>
        <w:spacing w:line="360" w:lineRule="auto"/>
        <w:rPr>
          <w:rFonts w:ascii="宋体" w:hAnsi="宋体" w:cs="宋体"/>
          <w:color w:val="auto"/>
          <w:szCs w:val="21"/>
        </w:rPr>
      </w:pPr>
      <w:r>
        <w:rPr>
          <w:rFonts w:hint="eastAsia" w:ascii="宋体" w:hAnsi="宋体" w:cs="宋体"/>
          <w:color w:val="auto"/>
          <w:szCs w:val="21"/>
        </w:rPr>
        <w:t> </w:t>
      </w:r>
    </w:p>
    <w:p>
      <w:pPr>
        <w:tabs>
          <w:tab w:val="left" w:pos="720"/>
        </w:tabs>
        <w:spacing w:line="360" w:lineRule="auto"/>
        <w:rPr>
          <w:rFonts w:ascii="宋体" w:hAnsi="宋体" w:cs="宋体"/>
          <w:b/>
          <w:color w:val="auto"/>
          <w:szCs w:val="21"/>
        </w:rPr>
      </w:pPr>
      <w:r>
        <w:rPr>
          <w:rFonts w:ascii="宋体" w:hAnsi="宋体" w:cs="宋体"/>
          <w:b/>
          <w:color w:val="auto"/>
          <w:szCs w:val="21"/>
        </w:rPr>
        <w:t>3.4检测业绩（25分）</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（1）2011年1月1日至今，具有合同金额100万元（含）以上的轨道交通工程检测业绩1个得4分，最多得8分；</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（2）2011年1月1日至今，具有合同金额100万元（含）以上的检测业绩1个得2分，最多得12分；</w:t>
      </w:r>
    </w:p>
    <w:p>
      <w:pPr>
        <w:tabs>
          <w:tab w:val="left" w:pos="720"/>
        </w:tabs>
        <w:spacing w:line="360" w:lineRule="auto"/>
        <w:rPr>
          <w:rFonts w:ascii="宋体" w:hAnsi="宋体" w:cs="宋体"/>
          <w:color w:val="auto"/>
          <w:szCs w:val="21"/>
        </w:rPr>
      </w:pPr>
      <w:r>
        <w:rPr>
          <w:rFonts w:hint="eastAsia" w:ascii="宋体" w:hAnsi="宋体" w:cs="宋体"/>
          <w:color w:val="auto"/>
          <w:szCs w:val="21"/>
        </w:rPr>
        <w:t>（3）2011年1月1日至今，具有合同金额50万元（含）—100万元（不含）的检测业绩1个得1分，最多得5分；</w:t>
      </w:r>
    </w:p>
    <w:p>
      <w:pPr>
        <w:tabs>
          <w:tab w:val="left" w:pos="720"/>
        </w:tabs>
        <w:spacing w:line="360" w:lineRule="auto"/>
        <w:rPr>
          <w:rFonts w:ascii="宋体" w:hAnsi="宋体" w:cs="宋体"/>
          <w:color w:val="auto"/>
          <w:szCs w:val="21"/>
        </w:rPr>
      </w:pPr>
      <w:r>
        <w:rPr>
          <w:rFonts w:hint="eastAsia" w:ascii="宋体" w:hAnsi="宋体" w:cs="宋体"/>
          <w:color w:val="auto"/>
          <w:szCs w:val="21"/>
        </w:rPr>
        <w:t>上述各项累计，满分</w:t>
      </w:r>
      <w:r>
        <w:rPr>
          <w:rFonts w:ascii="宋体" w:hAnsi="宋体" w:cs="宋体"/>
          <w:color w:val="auto"/>
          <w:szCs w:val="21"/>
        </w:rPr>
        <w:t>25分。</w:t>
      </w:r>
    </w:p>
    <w:p>
      <w:pPr>
        <w:tabs>
          <w:tab w:val="left" w:pos="720"/>
        </w:tabs>
        <w:spacing w:line="360" w:lineRule="auto"/>
        <w:rPr>
          <w:rFonts w:ascii="宋体" w:hAnsi="宋体" w:cs="宋体"/>
          <w:color w:val="auto"/>
          <w:szCs w:val="21"/>
        </w:rPr>
      </w:pPr>
      <w:r>
        <w:rPr>
          <w:rFonts w:hint="eastAsia" w:ascii="宋体" w:hAnsi="宋体"/>
          <w:color w:val="auto"/>
          <w:szCs w:val="21"/>
        </w:rPr>
        <w:t>注：检测业绩须包含地基基础工程检测、主体结构工程现场检测中的一项或多项检测内容，需同时提供中标通知书（如有）、技术服务合同、其他相关完工证明材料（如有）。</w:t>
      </w:r>
      <w:r>
        <w:rPr>
          <w:rFonts w:hint="eastAsia" w:ascii="宋体" w:hAnsi="宋体" w:cs="宋体"/>
          <w:color w:val="auto"/>
          <w:szCs w:val="21"/>
        </w:rPr>
        <w:t>金额以合同为准，时间以合同</w:t>
      </w:r>
      <w:r>
        <w:rPr>
          <w:rFonts w:hint="eastAsia" w:ascii="宋体" w:hAnsi="宋体"/>
          <w:color w:val="auto"/>
          <w:szCs w:val="21"/>
        </w:rPr>
        <w:t>签订</w:t>
      </w:r>
      <w:r>
        <w:rPr>
          <w:rFonts w:hint="eastAsia" w:ascii="宋体" w:hAnsi="宋体" w:cs="宋体"/>
          <w:color w:val="auto"/>
          <w:szCs w:val="21"/>
        </w:rPr>
        <w:t>时间为准，同一个检测业绩按最高级别仅计算一次。</w:t>
      </w:r>
    </w:p>
    <w:p>
      <w:pPr>
        <w:tabs>
          <w:tab w:val="left" w:pos="720"/>
        </w:tabs>
        <w:spacing w:line="360" w:lineRule="auto"/>
        <w:rPr>
          <w:rFonts w:ascii="宋体" w:hAnsi="宋体" w:cs="宋体"/>
          <w:color w:val="auto"/>
          <w:kern w:val="0"/>
          <w:szCs w:val="21"/>
        </w:rPr>
      </w:pPr>
    </w:p>
    <w:p>
      <w:pPr>
        <w:spacing w:line="360" w:lineRule="auto"/>
        <w:rPr>
          <w:rFonts w:ascii="宋体" w:hAnsi="宋体" w:cs="宋体"/>
          <w:b/>
          <w:color w:val="auto"/>
          <w:kern w:val="0"/>
          <w:szCs w:val="21"/>
        </w:rPr>
      </w:pPr>
      <w:r>
        <w:rPr>
          <w:rFonts w:ascii="宋体" w:hAnsi="宋体" w:cs="宋体"/>
          <w:b/>
          <w:color w:val="auto"/>
          <w:kern w:val="0"/>
          <w:szCs w:val="21"/>
        </w:rPr>
        <w:t>3.5</w:t>
      </w:r>
      <w:r>
        <w:rPr>
          <w:rFonts w:hint="eastAsia" w:ascii="宋体" w:hAnsi="宋体" w:cs="宋体"/>
          <w:b/>
          <w:color w:val="auto"/>
          <w:szCs w:val="21"/>
        </w:rPr>
        <w:t>技术能力创新（</w:t>
      </w:r>
      <w:r>
        <w:rPr>
          <w:rFonts w:ascii="宋体" w:hAnsi="宋体" w:cs="宋体"/>
          <w:b/>
          <w:color w:val="auto"/>
          <w:szCs w:val="21"/>
        </w:rPr>
        <w:t>5分）</w:t>
      </w:r>
    </w:p>
    <w:p>
      <w:pPr>
        <w:tabs>
          <w:tab w:val="left" w:pos="720"/>
        </w:tabs>
        <w:spacing w:line="360" w:lineRule="auto"/>
        <w:rPr>
          <w:rFonts w:ascii="宋体" w:hAnsi="宋体" w:cs="宋体"/>
          <w:color w:val="auto"/>
          <w:szCs w:val="21"/>
        </w:rPr>
      </w:pPr>
      <w:r>
        <w:rPr>
          <w:rFonts w:ascii="宋体" w:hAnsi="宋体" w:cs="宋体"/>
          <w:color w:val="auto"/>
          <w:szCs w:val="21"/>
        </w:rPr>
        <w:t xml:space="preserve">2015年1 </w:t>
      </w:r>
      <w:r>
        <w:rPr>
          <w:rFonts w:hint="eastAsia" w:ascii="宋体" w:hAnsi="宋体" w:cs="宋体"/>
          <w:color w:val="auto"/>
          <w:szCs w:val="21"/>
        </w:rPr>
        <w:t>月</w:t>
      </w:r>
      <w:r>
        <w:rPr>
          <w:rFonts w:ascii="宋体" w:hAnsi="宋体" w:cs="宋体"/>
          <w:color w:val="auto"/>
          <w:szCs w:val="21"/>
        </w:rPr>
        <w:t xml:space="preserve">1 </w:t>
      </w:r>
      <w:r>
        <w:rPr>
          <w:rFonts w:hint="eastAsia" w:ascii="宋体" w:hAnsi="宋体" w:cs="宋体"/>
          <w:color w:val="auto"/>
          <w:szCs w:val="21"/>
        </w:rPr>
        <w:t>日以来获得检测类发明专利、实用新型专利证书或检测类计算机软件著作权登记证书，每</w:t>
      </w:r>
      <w:r>
        <w:rPr>
          <w:rFonts w:ascii="宋体" w:hAnsi="宋体" w:cs="宋体"/>
          <w:color w:val="auto"/>
          <w:szCs w:val="21"/>
        </w:rPr>
        <w:t>1项得1分，最多得5分。</w:t>
      </w:r>
    </w:p>
    <w:p>
      <w:pPr>
        <w:tabs>
          <w:tab w:val="left" w:pos="720"/>
        </w:tabs>
        <w:spacing w:line="360" w:lineRule="auto"/>
        <w:rPr>
          <w:rFonts w:ascii="宋体" w:hAnsi="宋体"/>
          <w:color w:val="auto"/>
          <w:szCs w:val="21"/>
        </w:rPr>
      </w:pPr>
      <w:r>
        <w:rPr>
          <w:rFonts w:hint="eastAsia" w:ascii="宋体" w:hAnsi="宋体"/>
          <w:color w:val="auto"/>
          <w:szCs w:val="21"/>
        </w:rPr>
        <w:t>注：发明专利、实用新型专利证书或计算机软件著作权登记证书须提供相应的扫描件。</w:t>
      </w:r>
    </w:p>
    <w:p>
      <w:pPr>
        <w:tabs>
          <w:tab w:val="left" w:pos="720"/>
        </w:tabs>
        <w:spacing w:line="360" w:lineRule="auto"/>
        <w:rPr>
          <w:rFonts w:ascii="宋体" w:hAnsi="宋体" w:cs="宋体"/>
          <w:b/>
          <w:color w:val="auto"/>
          <w:szCs w:val="21"/>
        </w:rPr>
      </w:pPr>
    </w:p>
    <w:p>
      <w:pPr>
        <w:tabs>
          <w:tab w:val="left" w:pos="720"/>
        </w:tabs>
        <w:spacing w:line="360" w:lineRule="auto"/>
        <w:rPr>
          <w:rFonts w:ascii="宋体" w:hAnsi="宋体" w:cs="宋体"/>
          <w:b/>
          <w:color w:val="auto"/>
          <w:szCs w:val="21"/>
        </w:rPr>
      </w:pPr>
      <w:r>
        <w:rPr>
          <w:rFonts w:ascii="宋体" w:hAnsi="宋体" w:cs="宋体"/>
          <w:b/>
          <w:color w:val="auto"/>
          <w:szCs w:val="21"/>
        </w:rPr>
        <w:t>3.6检测方案及服务保证措施（30分）</w:t>
      </w:r>
    </w:p>
    <w:p>
      <w:pPr>
        <w:numPr>
          <w:ilvl w:val="0"/>
          <w:numId w:val="9"/>
        </w:numPr>
        <w:tabs>
          <w:tab w:val="left" w:pos="720"/>
        </w:tabs>
        <w:spacing w:line="360" w:lineRule="auto"/>
        <w:ind w:left="420"/>
        <w:rPr>
          <w:rFonts w:ascii="宋体" w:hAnsi="宋体" w:cs="宋体"/>
          <w:b/>
          <w:color w:val="auto"/>
          <w:szCs w:val="21"/>
        </w:rPr>
      </w:pPr>
      <w:r>
        <w:rPr>
          <w:rFonts w:hint="eastAsia" w:ascii="宋体" w:hAnsi="宋体" w:cs="宋体"/>
          <w:b/>
          <w:color w:val="auto"/>
          <w:szCs w:val="21"/>
        </w:rPr>
        <w:t>地基基础检测（</w:t>
      </w:r>
      <w:r>
        <w:rPr>
          <w:rFonts w:ascii="宋体" w:hAnsi="宋体" w:cs="宋体"/>
          <w:b/>
          <w:color w:val="auto"/>
          <w:szCs w:val="21"/>
        </w:rPr>
        <w:t>15分）</w:t>
      </w:r>
    </w:p>
    <w:p>
      <w:pPr>
        <w:numPr>
          <w:ilvl w:val="0"/>
          <w:numId w:val="10"/>
        </w:numPr>
        <w:tabs>
          <w:tab w:val="left" w:pos="720"/>
        </w:tabs>
        <w:spacing w:line="360" w:lineRule="auto"/>
        <w:ind w:firstLine="422" w:firstLineChars="200"/>
        <w:rPr>
          <w:rFonts w:ascii="宋体" w:hAnsi="宋体" w:cs="宋体"/>
          <w:b/>
          <w:color w:val="auto"/>
          <w:szCs w:val="21"/>
        </w:rPr>
      </w:pPr>
      <w:r>
        <w:rPr>
          <w:rFonts w:hint="eastAsia" w:ascii="宋体" w:hAnsi="宋体" w:cs="宋体"/>
          <w:b/>
          <w:color w:val="auto"/>
          <w:szCs w:val="21"/>
        </w:rPr>
        <w:t>地基承载力检测（5分）</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好】检测方案包括了天然岩石地基钻芯、平板荷载、轻型动力触探项目的检测方案，检测方法可行，规范标准引用准确，且有重难点分析，有可行的质量、进度保证措施；能提供到场检测（3天内）和提交报告时限（检测完成第二天提交快报，20个工作日内提供正式报告）服务保障承诺书（无格式要求）。</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中】检测方案中检测项目缺其中1个检测项目的检测方法，规范标准引用、重难点分析、质量、进度保证措施不全；能提供到场检测（3天内）和提交报告时限（检测完成第二天提交快报，20个工作日内提供正式报告）服务保障承诺书（无格式要求）。</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差】检测方案中检测项目缺2个或以上检测项目的检测方法，规范标准引用不准确、重难点分析、质量、进度保证措施不全或不可行。不能提供到场检测（3天内）或提交报告时限（检测完成第二天提交快报，20个工作日内提供正式报告）服务保障承诺书（无格式要求）。</w:t>
      </w:r>
    </w:p>
    <w:p>
      <w:pPr>
        <w:numPr>
          <w:ilvl w:val="0"/>
          <w:numId w:val="10"/>
        </w:numPr>
        <w:tabs>
          <w:tab w:val="left" w:pos="720"/>
        </w:tabs>
        <w:spacing w:line="360" w:lineRule="auto"/>
        <w:ind w:firstLine="422" w:firstLineChars="200"/>
        <w:rPr>
          <w:rFonts w:ascii="宋体" w:hAnsi="宋体" w:cs="宋体"/>
          <w:b/>
          <w:color w:val="auto"/>
          <w:szCs w:val="21"/>
        </w:rPr>
      </w:pPr>
      <w:r>
        <w:rPr>
          <w:rFonts w:hint="eastAsia" w:ascii="宋体" w:hAnsi="宋体" w:cs="宋体"/>
          <w:b/>
          <w:color w:val="auto"/>
          <w:szCs w:val="21"/>
        </w:rPr>
        <w:t>单桩荷载检测（5分）</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好】检测方案包括了竖向静载、抗拔、高应变检测项目，检测方法可行，规范标准引用准确，且有重难点分析，有可行的质量、进度保证措施；能提供到场检测（3天内）和提交报告时限（检测完成第二天提交快报，20个工作日内提供正式报告）服务保障承诺书（无格式要求）。</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中】检测方案中缺其中1个检测项目的检测方法，规范标准引用、重难点分析、质量、进度保证措施不全；能提供到场检测（3天内）和提交报告时限（检测完成第二天提交快报，20个工作日内提供正式报告）服务保障承诺书（无格式要求）。</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差】检测方案中缺2个或以上检测项目的检测方法，规范标准引用、重难点分析、质量、进度保证措施不全或不可行。不能提供到场检测（3天内）或提交报告时限（检测完成第二天提交快报，20个工作日内提供正式报告）服务保障承诺书（无格式要求）。</w:t>
      </w:r>
    </w:p>
    <w:p>
      <w:pPr>
        <w:numPr>
          <w:ilvl w:val="0"/>
          <w:numId w:val="10"/>
        </w:numPr>
        <w:tabs>
          <w:tab w:val="left" w:pos="720"/>
        </w:tabs>
        <w:spacing w:line="360" w:lineRule="auto"/>
        <w:ind w:firstLine="422" w:firstLineChars="200"/>
        <w:rPr>
          <w:rFonts w:ascii="宋体" w:hAnsi="宋体" w:cs="宋体"/>
          <w:b/>
          <w:color w:val="auto"/>
          <w:szCs w:val="21"/>
        </w:rPr>
      </w:pPr>
      <w:r>
        <w:rPr>
          <w:rFonts w:hint="eastAsia" w:ascii="宋体" w:hAnsi="宋体" w:cs="宋体"/>
          <w:b/>
          <w:color w:val="auto"/>
          <w:szCs w:val="21"/>
        </w:rPr>
        <w:t>完整性、槽壁垂直度及土工试验等项目检测（5分）</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好】检测方案包括了钻芯（包含水泥搅拌桩、旋喷桩及土钉墙厚度）、超声波、低应变、槽壁垂直度及土工试验项目的检测方案，检测方法可行，规范标准引用准确，且有重难点分析，有可行的质量、进度保证措施；能提供到场检测（3天内）和提交报告时限（检测完成第二天提交快报，20个工作日内提供正式报告）服务保障承诺书（无格式要求）。</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中】检测方案中缺1～2个检测项目的检测方法，规范标准引用、重难点分析、质量、进度保证措施不全；能提供到场检测（3天内）和提交报告时限（检测完成第二天提交快报，20个工作日内提供正式报告）服务保障承诺书（无格式要求）。</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差】检测方案中缺3个或以上检测项目的检测方法，规范标准引用、重难点分析、质量、进度保证措施不全或不可行。不能提供到场检测（3天内）或提交报告时限（检测完成第二天提交快报，20个工作日内提供正式报告）服务保障承诺书（无格式要求）。</w:t>
      </w:r>
    </w:p>
    <w:p>
      <w:pPr>
        <w:numPr>
          <w:ilvl w:val="0"/>
          <w:numId w:val="9"/>
        </w:numPr>
        <w:tabs>
          <w:tab w:val="left" w:pos="720"/>
        </w:tabs>
        <w:spacing w:line="360" w:lineRule="auto"/>
        <w:ind w:left="420"/>
        <w:rPr>
          <w:rFonts w:ascii="宋体" w:hAnsi="宋体" w:cs="宋体"/>
          <w:b/>
          <w:color w:val="auto"/>
          <w:szCs w:val="21"/>
        </w:rPr>
      </w:pPr>
      <w:r>
        <w:rPr>
          <w:rFonts w:hint="eastAsia" w:ascii="宋体" w:hAnsi="宋体" w:cs="宋体"/>
          <w:b/>
          <w:color w:val="auto"/>
          <w:szCs w:val="21"/>
        </w:rPr>
        <w:t>主体结构检测（15分）</w:t>
      </w:r>
    </w:p>
    <w:p>
      <w:pPr>
        <w:numPr>
          <w:ilvl w:val="0"/>
          <w:numId w:val="11"/>
        </w:numPr>
        <w:tabs>
          <w:tab w:val="left" w:pos="720"/>
        </w:tabs>
        <w:spacing w:line="360" w:lineRule="auto"/>
        <w:ind w:firstLine="422" w:firstLineChars="200"/>
        <w:rPr>
          <w:rFonts w:ascii="宋体" w:hAnsi="宋体" w:cs="宋体"/>
          <w:b/>
          <w:color w:val="auto"/>
          <w:szCs w:val="21"/>
        </w:rPr>
      </w:pPr>
      <w:r>
        <w:rPr>
          <w:rFonts w:hint="eastAsia" w:ascii="宋体" w:hAnsi="宋体" w:cs="宋体"/>
          <w:b/>
          <w:color w:val="auto"/>
          <w:szCs w:val="21"/>
        </w:rPr>
        <w:t>混凝土强度检测（5分）</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好】检测方案详细、具体，内容齐全，包含回弹法、抽芯法检测方案，检测方法可行，规范标准引用明确，能满足本工程提出的所有检测项目，针对本项目重难点分析全面、准确，有具体可行的质量、进度保证措施。提供到场检测（3天内）和提交报告时限（检测完成第二天提交快报，20个工作日内提供正式报告）服务保障承诺书（投标人自行提供，无格式要求）。</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中】检测方案中检测项目缺1个检测项目的检测方法，规范标准引用、重难点分析、质量、进度保证措施不全；能提供到场检测（3天内）和提交报告时限（检测完成第二天提交快报，20个工作日内提供正式报告）服务保障承诺书（无格式要求）。</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差】检测方案中检测项目缺2个检测项目的检测方法，规范标准引用、重难点分析、质量、进度保证措施不全或不可行。不能提供到场检测（3天内）或提交报告时限（检测完成第二天提交快报，20个工作日内提供正式报告）服务保障承诺书（无格式要求）。</w:t>
      </w:r>
    </w:p>
    <w:p>
      <w:pPr>
        <w:numPr>
          <w:ilvl w:val="0"/>
          <w:numId w:val="11"/>
        </w:numPr>
        <w:tabs>
          <w:tab w:val="left" w:pos="720"/>
        </w:tabs>
        <w:spacing w:line="360" w:lineRule="auto"/>
        <w:ind w:firstLine="422" w:firstLineChars="200"/>
        <w:rPr>
          <w:rFonts w:ascii="宋体" w:hAnsi="宋体" w:cs="宋体"/>
          <w:b/>
          <w:color w:val="auto"/>
          <w:szCs w:val="21"/>
        </w:rPr>
      </w:pPr>
      <w:r>
        <w:rPr>
          <w:rFonts w:hint="eastAsia" w:ascii="宋体" w:hAnsi="宋体" w:cs="宋体"/>
          <w:b/>
          <w:color w:val="auto"/>
          <w:szCs w:val="21"/>
        </w:rPr>
        <w:t>钢筋间距和保护层厚度扫描（5分）</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好】检测方案详细、具体，内容齐全，包含混凝土结构钢筋间距和保护层厚度扫描检测方案，检测方法可行，规范标准引用明确，能满足本工程提出的所有检测项目，针对本项目重难点分析全面、准确，有具体可行的质量、进度保证措施。提供到场检测（3天内）和提交报告时限（检测完成第二天提交快报，20个工作日内提供正式报告）服务保障承诺书（投标人自行提供，无格式要求）。</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中】检测方案中检测项目缺1个检测项目的检测方法，规范标准引用、重难点分析、质量、进度保证措施不全；能提供到场检测（3天内）和提交报告时限（检测完成第二天提交快报，20个工作日内提供正式报告）服务保障承诺书（无格式要求）。</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差】检测方案中检测项目缺2个检测项目的检测方法，规范标准引用、重难点分析、质量、进度保证措施不全或不可行。不能提供到场检测（3天内）或提交报告时限（检测完成第二天提交快报，20个工作日内提供正式报告）服务保障承诺书（无格式要求）。</w:t>
      </w:r>
    </w:p>
    <w:p>
      <w:pPr>
        <w:numPr>
          <w:ilvl w:val="0"/>
          <w:numId w:val="11"/>
        </w:numPr>
        <w:tabs>
          <w:tab w:val="left" w:pos="720"/>
        </w:tabs>
        <w:spacing w:line="360" w:lineRule="auto"/>
        <w:ind w:firstLine="422" w:firstLineChars="200"/>
        <w:rPr>
          <w:rFonts w:ascii="宋体" w:hAnsi="宋体" w:cs="宋体"/>
          <w:b/>
          <w:color w:val="auto"/>
          <w:szCs w:val="21"/>
        </w:rPr>
      </w:pPr>
      <w:r>
        <w:rPr>
          <w:rFonts w:hint="eastAsia" w:ascii="宋体" w:hAnsi="宋体" w:cs="宋体"/>
          <w:b/>
          <w:color w:val="auto"/>
          <w:szCs w:val="21"/>
        </w:rPr>
        <w:t>抗拉拔力检测（5分）</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好】检测方案详细、具体，内容齐全，包含吊钩、植筋、膨胀螺栓等预埋件检测方案，检测方法可行，规范标准引用明确，能满足本工程提出的所有检测项目，针对本项目重难点分析全面、准确，有具体可行的质量、进度保证措施。提供到场检测（3天内）和提交报告时限（检测完成第二天提交快报，20个工作日内提供正式报告）服务保障承诺书（投标人自行提供，无格式要求）。</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中】检测方案中检测项目缺1～2项检测项目的检测方法，规范标准引用、重难点分析、质量、进度保证措施不全；能提供到场检测（3天内）和提交报告时限（检测完成第二天提交快报，20个工作日内提供正式报告）服务保障承诺书（无格式要求）。</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差】检测方案中检测项目缺3项或以上检测项目的检测方法，规范标准引用、重难点分析、质量、进度保证措施不全或不可行。不能提供到场检测（3天内）和提交报告时限（检测完成第二天提交快报，20个工作日内提供正式报告）服务保障承诺书（无格式要求）。</w:t>
      </w:r>
    </w:p>
    <w:p>
      <w:pPr>
        <w:tabs>
          <w:tab w:val="left" w:pos="720"/>
        </w:tabs>
        <w:spacing w:line="360" w:lineRule="auto"/>
        <w:rPr>
          <w:rFonts w:ascii="宋体" w:hAnsi="宋体" w:cs="宋体"/>
          <w:b/>
          <w:color w:val="auto"/>
          <w:szCs w:val="21"/>
        </w:rPr>
      </w:pPr>
    </w:p>
    <w:p>
      <w:pPr>
        <w:tabs>
          <w:tab w:val="left" w:pos="720"/>
        </w:tabs>
        <w:spacing w:line="360" w:lineRule="auto"/>
        <w:rPr>
          <w:rFonts w:ascii="宋体" w:hAnsi="宋体" w:cs="宋体"/>
          <w:b/>
          <w:color w:val="auto"/>
          <w:szCs w:val="21"/>
        </w:rPr>
      </w:pPr>
      <w:r>
        <w:rPr>
          <w:rFonts w:ascii="宋体" w:hAnsi="宋体" w:cs="宋体"/>
          <w:b/>
          <w:color w:val="auto"/>
          <w:szCs w:val="21"/>
        </w:rPr>
        <w:t>3.7质量保证措施（5分）</w:t>
      </w:r>
    </w:p>
    <w:p>
      <w:pPr>
        <w:tabs>
          <w:tab w:val="left" w:pos="720"/>
        </w:tabs>
        <w:spacing w:line="360" w:lineRule="auto"/>
        <w:rPr>
          <w:rFonts w:ascii="宋体" w:hAnsi="宋体" w:cs="宋体"/>
          <w:color w:val="auto"/>
          <w:szCs w:val="21"/>
        </w:rPr>
      </w:pPr>
      <w:r>
        <w:rPr>
          <w:rFonts w:hint="eastAsia" w:ascii="宋体" w:hAnsi="宋体" w:cs="宋体"/>
          <w:color w:val="auto"/>
          <w:szCs w:val="21"/>
        </w:rPr>
        <w:t>【好】质量保证有健全的项目质量管理体系、人员质量教育培训制度、检测全过程质量控制方案、明确的项目质量管理目标、项目重难点质量保证及应对措施等且可行。</w:t>
      </w:r>
    </w:p>
    <w:p>
      <w:pPr>
        <w:tabs>
          <w:tab w:val="left" w:pos="720"/>
        </w:tabs>
        <w:spacing w:line="360" w:lineRule="auto"/>
        <w:rPr>
          <w:rFonts w:ascii="宋体" w:hAnsi="宋体" w:cs="宋体"/>
          <w:color w:val="auto"/>
          <w:szCs w:val="21"/>
        </w:rPr>
      </w:pPr>
      <w:r>
        <w:rPr>
          <w:rFonts w:hint="eastAsia" w:ascii="宋体" w:hAnsi="宋体" w:cs="宋体"/>
          <w:color w:val="auto"/>
          <w:szCs w:val="21"/>
        </w:rPr>
        <w:t>【中】质量保证中项目质量管理体系、人员质量教育培训制度、检测全过程质量控制方案、明确的项目质量管理目标、项目重难点质量保证及应对措施等缺失一项。</w:t>
      </w:r>
    </w:p>
    <w:p>
      <w:pPr>
        <w:tabs>
          <w:tab w:val="left" w:pos="720"/>
        </w:tabs>
        <w:spacing w:line="360" w:lineRule="auto"/>
        <w:rPr>
          <w:rFonts w:ascii="宋体" w:hAnsi="宋体" w:cs="宋体"/>
          <w:color w:val="auto"/>
          <w:szCs w:val="21"/>
        </w:rPr>
      </w:pPr>
      <w:r>
        <w:rPr>
          <w:rFonts w:hint="eastAsia" w:ascii="宋体" w:hAnsi="宋体" w:cs="宋体"/>
          <w:color w:val="auto"/>
          <w:szCs w:val="21"/>
        </w:rPr>
        <w:t>【差】质量保证中项目质量管理体系、人员质量教育培训制度、检测全过程质量控制方案、明确的项目质量管理目标、项目重难点质量保证及应对措施等缺失两项及以上或不可行。</w:t>
      </w:r>
    </w:p>
    <w:p>
      <w:pPr>
        <w:tabs>
          <w:tab w:val="left" w:pos="720"/>
        </w:tabs>
        <w:spacing w:line="360" w:lineRule="auto"/>
        <w:rPr>
          <w:rFonts w:ascii="宋体" w:hAnsi="宋体" w:cs="宋体"/>
          <w:color w:val="auto"/>
          <w:szCs w:val="21"/>
        </w:rPr>
      </w:pPr>
    </w:p>
    <w:p>
      <w:pPr>
        <w:tabs>
          <w:tab w:val="left" w:pos="720"/>
        </w:tabs>
        <w:spacing w:line="360" w:lineRule="auto"/>
        <w:rPr>
          <w:rFonts w:ascii="宋体" w:hAnsi="宋体" w:cs="宋体"/>
          <w:color w:val="auto"/>
          <w:szCs w:val="21"/>
        </w:rPr>
      </w:pPr>
    </w:p>
    <w:p>
      <w:pPr>
        <w:tabs>
          <w:tab w:val="left" w:pos="720"/>
        </w:tabs>
        <w:spacing w:line="360" w:lineRule="auto"/>
        <w:ind w:firstLine="432"/>
        <w:rPr>
          <w:rFonts w:ascii="宋体" w:hAnsi="宋体" w:cs="宋体"/>
          <w:color w:val="auto"/>
          <w:szCs w:val="21"/>
        </w:rPr>
      </w:pPr>
    </w:p>
    <w:p>
      <w:pPr>
        <w:tabs>
          <w:tab w:val="left" w:pos="720"/>
        </w:tabs>
        <w:spacing w:line="360" w:lineRule="auto"/>
        <w:ind w:firstLine="432"/>
        <w:rPr>
          <w:rFonts w:ascii="宋体" w:hAnsi="宋体" w:cs="宋体"/>
          <w:color w:val="auto"/>
          <w:szCs w:val="21"/>
        </w:rPr>
      </w:pPr>
    </w:p>
    <w:p>
      <w:pPr>
        <w:spacing w:line="360" w:lineRule="auto"/>
        <w:rPr>
          <w:rFonts w:ascii="宋体" w:hAnsi="宋体" w:cs="宋体"/>
          <w:b/>
          <w:color w:val="auto"/>
          <w:szCs w:val="21"/>
        </w:rPr>
        <w:sectPr>
          <w:pgSz w:w="11906" w:h="16838"/>
          <w:pgMar w:top="1418" w:right="1701" w:bottom="1418" w:left="1701" w:header="851" w:footer="794" w:gutter="0"/>
          <w:cols w:space="720" w:num="1"/>
          <w:docGrid w:type="lines" w:linePitch="312" w:charSpace="0"/>
        </w:sectPr>
      </w:pPr>
    </w:p>
    <w:p>
      <w:pPr>
        <w:spacing w:line="360" w:lineRule="auto"/>
        <w:outlineLvl w:val="2"/>
        <w:rPr>
          <w:rFonts w:ascii="宋体" w:hAnsi="宋体" w:cs="宋体"/>
          <w:b/>
          <w:bCs/>
          <w:color w:val="auto"/>
          <w:kern w:val="0"/>
          <w:szCs w:val="21"/>
        </w:rPr>
      </w:pPr>
      <w:r>
        <w:rPr>
          <w:rFonts w:hint="eastAsia" w:ascii="宋体" w:hAnsi="宋体" w:cs="宋体"/>
          <w:b/>
          <w:color w:val="auto"/>
          <w:szCs w:val="21"/>
        </w:rPr>
        <w:t>附件四：经济标有效性审查表</w:t>
      </w:r>
    </w:p>
    <w:p>
      <w:pPr>
        <w:spacing w:line="360" w:lineRule="auto"/>
        <w:jc w:val="center"/>
        <w:rPr>
          <w:rFonts w:ascii="宋体" w:hAnsi="宋体" w:cs="宋体"/>
          <w:bCs/>
          <w:color w:val="auto"/>
          <w:kern w:val="0"/>
          <w:szCs w:val="21"/>
          <w:u w:val="single"/>
        </w:rPr>
      </w:pPr>
    </w:p>
    <w:p>
      <w:pPr>
        <w:spacing w:line="360" w:lineRule="auto"/>
        <w:jc w:val="center"/>
        <w:rPr>
          <w:rFonts w:ascii="宋体" w:hAnsi="宋体" w:cs="宋体"/>
          <w:b/>
          <w:bCs/>
          <w:color w:val="auto"/>
          <w:kern w:val="0"/>
          <w:szCs w:val="21"/>
        </w:rPr>
      </w:pPr>
      <w:r>
        <w:rPr>
          <w:rFonts w:hint="eastAsia" w:ascii="宋体" w:hAnsi="宋体" w:cs="宋体"/>
          <w:bCs/>
          <w:color w:val="auto"/>
          <w:kern w:val="0"/>
          <w:szCs w:val="21"/>
        </w:rPr>
        <w:t>经济标有效性审查表</w:t>
      </w:r>
    </w:p>
    <w:tbl>
      <w:tblPr>
        <w:tblStyle w:val="28"/>
        <w:tblW w:w="79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3817"/>
        <w:gridCol w:w="1036"/>
        <w:gridCol w:w="127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681"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序号</w:t>
            </w:r>
          </w:p>
        </w:tc>
        <w:tc>
          <w:tcPr>
            <w:tcW w:w="3817" w:type="dxa"/>
            <w:tcBorders>
              <w:tl2br w:val="single" w:color="auto" w:sz="4" w:space="0"/>
            </w:tcBorders>
            <w:vAlign w:val="center"/>
          </w:tcPr>
          <w:p>
            <w:pPr>
              <w:widowControl/>
              <w:ind w:firstLine="1785" w:firstLineChars="850"/>
              <w:rPr>
                <w:rFonts w:ascii="宋体" w:hAnsi="宋体" w:cs="宋体"/>
                <w:color w:val="auto"/>
                <w:kern w:val="0"/>
                <w:szCs w:val="21"/>
              </w:rPr>
            </w:pPr>
            <w:r>
              <w:rPr>
                <w:rFonts w:hint="eastAsia" w:ascii="宋体" w:hAnsi="宋体" w:cs="宋体"/>
                <w:color w:val="auto"/>
                <w:kern w:val="0"/>
                <w:szCs w:val="21"/>
              </w:rPr>
              <w:t>投标人</w:t>
            </w:r>
          </w:p>
          <w:p>
            <w:pPr>
              <w:widowControl/>
              <w:ind w:left="840" w:hanging="840" w:hangingChars="400"/>
              <w:rPr>
                <w:rFonts w:ascii="宋体" w:hAnsi="宋体" w:cs="宋体"/>
                <w:color w:val="auto"/>
                <w:kern w:val="0"/>
                <w:szCs w:val="21"/>
              </w:rPr>
            </w:pPr>
            <w:r>
              <w:rPr>
                <w:rFonts w:hint="eastAsia" w:ascii="宋体" w:hAnsi="宋体" w:cs="宋体"/>
                <w:color w:val="auto"/>
                <w:kern w:val="0"/>
                <w:szCs w:val="21"/>
              </w:rPr>
              <w:t>评审项目</w:t>
            </w:r>
          </w:p>
        </w:tc>
        <w:tc>
          <w:tcPr>
            <w:tcW w:w="1036"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投标人</w:t>
            </w:r>
            <w:r>
              <w:rPr>
                <w:rFonts w:ascii="宋体" w:hAnsi="宋体" w:cs="宋体"/>
                <w:color w:val="auto"/>
                <w:kern w:val="0"/>
                <w:szCs w:val="21"/>
              </w:rPr>
              <w:t>1</w:t>
            </w:r>
          </w:p>
        </w:tc>
        <w:tc>
          <w:tcPr>
            <w:tcW w:w="1275" w:type="dxa"/>
            <w:vAlign w:val="center"/>
          </w:tcPr>
          <w:p>
            <w:pPr>
              <w:widowControl/>
              <w:ind w:firstLine="210" w:firstLineChars="100"/>
              <w:jc w:val="center"/>
              <w:rPr>
                <w:rFonts w:ascii="宋体" w:hAnsi="宋体" w:cs="宋体"/>
                <w:color w:val="auto"/>
                <w:kern w:val="0"/>
                <w:szCs w:val="21"/>
              </w:rPr>
            </w:pPr>
            <w:r>
              <w:rPr>
                <w:rFonts w:hint="eastAsia" w:ascii="宋体" w:hAnsi="宋体" w:cs="宋体"/>
                <w:color w:val="auto"/>
                <w:kern w:val="0"/>
                <w:szCs w:val="21"/>
              </w:rPr>
              <w:t>投标人</w:t>
            </w:r>
            <w:r>
              <w:rPr>
                <w:rFonts w:ascii="宋体" w:hAnsi="宋体" w:cs="宋体"/>
                <w:color w:val="auto"/>
                <w:kern w:val="0"/>
                <w:szCs w:val="21"/>
              </w:rPr>
              <w:t>2</w:t>
            </w:r>
          </w:p>
        </w:tc>
        <w:tc>
          <w:tcPr>
            <w:tcW w:w="1155" w:type="dxa"/>
            <w:vAlign w:val="center"/>
          </w:tcPr>
          <w:p>
            <w:pPr>
              <w:widowControl/>
              <w:rPr>
                <w:rFonts w:ascii="宋体" w:hAnsi="宋体" w:cs="宋体"/>
                <w:color w:val="auto"/>
                <w:kern w:val="0"/>
                <w:szCs w:val="21"/>
              </w:rPr>
            </w:pPr>
            <w:r>
              <w:rPr>
                <w:rFonts w:hint="eastAsia" w:ascii="宋体" w:hAnsi="宋体" w:cs="宋体"/>
                <w:color w:val="auto"/>
                <w:kern w:val="0"/>
                <w:szCs w:val="21"/>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68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3817" w:type="dxa"/>
            <w:vAlign w:val="center"/>
          </w:tcPr>
          <w:p>
            <w:pPr>
              <w:widowControl/>
              <w:jc w:val="left"/>
              <w:rPr>
                <w:rFonts w:ascii="宋体" w:hAnsi="宋体" w:cs="宋体"/>
                <w:color w:val="auto"/>
                <w:kern w:val="0"/>
                <w:szCs w:val="21"/>
                <w:u w:val="single"/>
              </w:rPr>
            </w:pPr>
            <w:r>
              <w:rPr>
                <w:rFonts w:hint="eastAsia" w:ascii="宋体" w:hAnsi="宋体" w:cs="宋体"/>
                <w:color w:val="auto"/>
                <w:kern w:val="0"/>
                <w:szCs w:val="21"/>
                <w:u w:val="single"/>
              </w:rPr>
              <w:t>投标文件封面由法定代表人或授权代表签字</w:t>
            </w:r>
            <w:r>
              <w:rPr>
                <w:rFonts w:hint="eastAsia" w:ascii="宋体" w:hAnsi="宋体" w:cs="宋体"/>
                <w:color w:val="auto"/>
                <w:kern w:val="0"/>
                <w:szCs w:val="21"/>
              </w:rPr>
              <w:t>（或签章）</w:t>
            </w:r>
            <w:r>
              <w:rPr>
                <w:rFonts w:hint="eastAsia" w:ascii="宋体" w:hAnsi="宋体" w:cs="宋体"/>
                <w:color w:val="auto"/>
                <w:kern w:val="0"/>
                <w:szCs w:val="21"/>
                <w:u w:val="single"/>
              </w:rPr>
              <w:t>且盖公章</w:t>
            </w:r>
          </w:p>
        </w:tc>
        <w:tc>
          <w:tcPr>
            <w:tcW w:w="1036" w:type="dxa"/>
          </w:tcPr>
          <w:p>
            <w:pPr>
              <w:widowControl/>
              <w:jc w:val="center"/>
              <w:rPr>
                <w:rFonts w:ascii="宋体" w:hAnsi="宋体" w:cs="宋体"/>
                <w:b/>
                <w:bCs/>
                <w:color w:val="auto"/>
                <w:kern w:val="0"/>
                <w:szCs w:val="21"/>
              </w:rPr>
            </w:pPr>
          </w:p>
        </w:tc>
        <w:tc>
          <w:tcPr>
            <w:tcW w:w="1275" w:type="dxa"/>
            <w:noWrap/>
            <w:vAlign w:val="center"/>
          </w:tcPr>
          <w:p>
            <w:pPr>
              <w:widowControl/>
              <w:jc w:val="center"/>
              <w:rPr>
                <w:rFonts w:ascii="宋体" w:hAnsi="宋体" w:cs="宋体"/>
                <w:b/>
                <w:bCs/>
                <w:color w:val="auto"/>
                <w:kern w:val="0"/>
                <w:szCs w:val="21"/>
              </w:rPr>
            </w:pPr>
          </w:p>
        </w:tc>
        <w:tc>
          <w:tcPr>
            <w:tcW w:w="1155" w:type="dxa"/>
          </w:tcPr>
          <w:p>
            <w:pPr>
              <w:widowControl/>
              <w:jc w:val="center"/>
              <w:rPr>
                <w:rFonts w:ascii="宋体" w:hAnsi="宋体" w:cs="宋体"/>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68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3817" w:type="dxa"/>
            <w:vAlign w:val="center"/>
          </w:tcPr>
          <w:p>
            <w:pPr>
              <w:widowControl/>
              <w:rPr>
                <w:rFonts w:ascii="宋体" w:hAnsi="宋体" w:cs="宋体"/>
                <w:color w:val="auto"/>
                <w:kern w:val="0"/>
                <w:szCs w:val="21"/>
                <w:u w:val="single"/>
              </w:rPr>
            </w:pPr>
            <w:r>
              <w:rPr>
                <w:rFonts w:hint="eastAsia" w:ascii="宋体" w:hAnsi="宋体" w:cs="宋体"/>
                <w:color w:val="auto"/>
                <w:kern w:val="0"/>
                <w:szCs w:val="21"/>
              </w:rPr>
              <w:t>投标函（经济标）由法定代表人或授权代表签字（或签章）且盖公章</w:t>
            </w:r>
          </w:p>
        </w:tc>
        <w:tc>
          <w:tcPr>
            <w:tcW w:w="1036" w:type="dxa"/>
          </w:tcPr>
          <w:p>
            <w:pPr>
              <w:widowControl/>
              <w:jc w:val="center"/>
              <w:rPr>
                <w:rFonts w:ascii="宋体" w:hAnsi="宋体" w:cs="宋体"/>
                <w:b/>
                <w:bCs/>
                <w:color w:val="auto"/>
                <w:kern w:val="0"/>
                <w:szCs w:val="21"/>
              </w:rPr>
            </w:pPr>
          </w:p>
        </w:tc>
        <w:tc>
          <w:tcPr>
            <w:tcW w:w="1275" w:type="dxa"/>
            <w:noWrap/>
            <w:vAlign w:val="center"/>
          </w:tcPr>
          <w:p>
            <w:pPr>
              <w:widowControl/>
              <w:jc w:val="center"/>
              <w:rPr>
                <w:rFonts w:ascii="宋体" w:hAnsi="宋体" w:cs="宋体"/>
                <w:b/>
                <w:bCs/>
                <w:color w:val="auto"/>
                <w:kern w:val="0"/>
                <w:szCs w:val="21"/>
              </w:rPr>
            </w:pPr>
          </w:p>
        </w:tc>
        <w:tc>
          <w:tcPr>
            <w:tcW w:w="1155" w:type="dxa"/>
          </w:tcPr>
          <w:p>
            <w:pPr>
              <w:widowControl/>
              <w:jc w:val="center"/>
              <w:rPr>
                <w:rFonts w:ascii="宋体" w:hAnsi="宋体" w:cs="宋体"/>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68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3</w:t>
            </w:r>
          </w:p>
        </w:tc>
        <w:tc>
          <w:tcPr>
            <w:tcW w:w="3817" w:type="dxa"/>
            <w:vAlign w:val="center"/>
          </w:tcPr>
          <w:p>
            <w:pPr>
              <w:widowControl/>
              <w:rPr>
                <w:rFonts w:ascii="宋体" w:hAnsi="宋体" w:cs="宋体"/>
                <w:color w:val="auto"/>
                <w:kern w:val="0"/>
                <w:szCs w:val="21"/>
                <w:u w:val="single"/>
              </w:rPr>
            </w:pPr>
            <w:r>
              <w:rPr>
                <w:rFonts w:hint="eastAsia" w:ascii="宋体" w:hAnsi="宋体" w:cs="宋体"/>
                <w:color w:val="auto"/>
                <w:kern w:val="0"/>
                <w:szCs w:val="21"/>
                <w:u w:val="single"/>
              </w:rPr>
              <w:t>对同一招标项目未出现两个或以上的投标报价；</w:t>
            </w:r>
          </w:p>
        </w:tc>
        <w:tc>
          <w:tcPr>
            <w:tcW w:w="1036" w:type="dxa"/>
          </w:tcPr>
          <w:p>
            <w:pPr>
              <w:widowControl/>
              <w:jc w:val="center"/>
              <w:rPr>
                <w:rFonts w:ascii="宋体" w:hAnsi="宋体" w:cs="宋体"/>
                <w:b/>
                <w:bCs/>
                <w:color w:val="auto"/>
                <w:kern w:val="0"/>
                <w:szCs w:val="21"/>
              </w:rPr>
            </w:pPr>
          </w:p>
        </w:tc>
        <w:tc>
          <w:tcPr>
            <w:tcW w:w="1275" w:type="dxa"/>
            <w:noWrap/>
            <w:vAlign w:val="center"/>
          </w:tcPr>
          <w:p>
            <w:pPr>
              <w:widowControl/>
              <w:jc w:val="center"/>
              <w:rPr>
                <w:rFonts w:ascii="宋体" w:hAnsi="宋体" w:cs="宋体"/>
                <w:b/>
                <w:bCs/>
                <w:color w:val="auto"/>
                <w:kern w:val="0"/>
                <w:szCs w:val="21"/>
              </w:rPr>
            </w:pPr>
          </w:p>
        </w:tc>
        <w:tc>
          <w:tcPr>
            <w:tcW w:w="1155" w:type="dxa"/>
          </w:tcPr>
          <w:p>
            <w:pPr>
              <w:widowControl/>
              <w:jc w:val="center"/>
              <w:rPr>
                <w:rFonts w:ascii="宋体" w:hAnsi="宋体" w:cs="宋体"/>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68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4</w:t>
            </w:r>
          </w:p>
        </w:tc>
        <w:tc>
          <w:tcPr>
            <w:tcW w:w="3817" w:type="dxa"/>
            <w:vAlign w:val="center"/>
          </w:tcPr>
          <w:p>
            <w:pPr>
              <w:widowControl/>
              <w:rPr>
                <w:rFonts w:ascii="宋体" w:hAnsi="宋体" w:cs="宋体"/>
                <w:color w:val="auto"/>
                <w:kern w:val="0"/>
                <w:szCs w:val="21"/>
                <w:u w:val="single"/>
              </w:rPr>
            </w:pPr>
            <w:r>
              <w:rPr>
                <w:rFonts w:hint="eastAsia" w:ascii="宋体" w:hAnsi="宋体" w:cs="宋体"/>
                <w:color w:val="auto"/>
                <w:kern w:val="0"/>
                <w:szCs w:val="21"/>
                <w:u w:val="single"/>
              </w:rPr>
              <w:t>不存在串通投标情形（串通投标情形以《中华人民共和国招标投标法实施条例》为准）；</w:t>
            </w:r>
          </w:p>
        </w:tc>
        <w:tc>
          <w:tcPr>
            <w:tcW w:w="1036" w:type="dxa"/>
          </w:tcPr>
          <w:p>
            <w:pPr>
              <w:widowControl/>
              <w:jc w:val="center"/>
              <w:rPr>
                <w:rFonts w:ascii="宋体" w:hAnsi="宋体" w:cs="宋体"/>
                <w:b/>
                <w:bCs/>
                <w:color w:val="auto"/>
                <w:kern w:val="0"/>
                <w:szCs w:val="21"/>
              </w:rPr>
            </w:pPr>
          </w:p>
        </w:tc>
        <w:tc>
          <w:tcPr>
            <w:tcW w:w="1275" w:type="dxa"/>
            <w:noWrap/>
            <w:vAlign w:val="center"/>
          </w:tcPr>
          <w:p>
            <w:pPr>
              <w:widowControl/>
              <w:jc w:val="center"/>
              <w:rPr>
                <w:rFonts w:ascii="宋体" w:hAnsi="宋体" w:cs="宋体"/>
                <w:b/>
                <w:bCs/>
                <w:color w:val="auto"/>
                <w:kern w:val="0"/>
                <w:szCs w:val="21"/>
              </w:rPr>
            </w:pPr>
          </w:p>
        </w:tc>
        <w:tc>
          <w:tcPr>
            <w:tcW w:w="1155" w:type="dxa"/>
          </w:tcPr>
          <w:p>
            <w:pPr>
              <w:widowControl/>
              <w:jc w:val="center"/>
              <w:rPr>
                <w:rFonts w:ascii="宋体" w:hAnsi="宋体" w:cs="宋体"/>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68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5</w:t>
            </w:r>
          </w:p>
        </w:tc>
        <w:tc>
          <w:tcPr>
            <w:tcW w:w="3817" w:type="dxa"/>
            <w:vAlign w:val="center"/>
          </w:tcPr>
          <w:p>
            <w:pPr>
              <w:widowControl/>
              <w:rPr>
                <w:rFonts w:ascii="宋体" w:hAnsi="宋体" w:cs="宋体"/>
                <w:color w:val="auto"/>
                <w:kern w:val="0"/>
                <w:szCs w:val="21"/>
                <w:u w:val="single"/>
              </w:rPr>
            </w:pPr>
            <w:r>
              <w:rPr>
                <w:rFonts w:hint="eastAsia" w:ascii="宋体" w:hAnsi="宋体" w:cs="宋体"/>
                <w:color w:val="auto"/>
                <w:kern w:val="0"/>
                <w:szCs w:val="21"/>
                <w:u w:val="single"/>
              </w:rPr>
              <w:t>投标报价不高于本项目的</w:t>
            </w:r>
            <w:r>
              <w:rPr>
                <w:rFonts w:hint="eastAsia" w:ascii="宋体" w:hAnsi="宋体" w:cs="宋体"/>
                <w:color w:val="auto"/>
                <w:szCs w:val="21"/>
                <w:u w:val="single"/>
              </w:rPr>
              <w:t>招标控制价。</w:t>
            </w:r>
          </w:p>
        </w:tc>
        <w:tc>
          <w:tcPr>
            <w:tcW w:w="1036" w:type="dxa"/>
          </w:tcPr>
          <w:p>
            <w:pPr>
              <w:widowControl/>
              <w:jc w:val="center"/>
              <w:rPr>
                <w:rFonts w:ascii="宋体" w:hAnsi="宋体" w:cs="宋体"/>
                <w:b/>
                <w:bCs/>
                <w:color w:val="auto"/>
                <w:kern w:val="0"/>
                <w:szCs w:val="21"/>
              </w:rPr>
            </w:pPr>
          </w:p>
        </w:tc>
        <w:tc>
          <w:tcPr>
            <w:tcW w:w="1275" w:type="dxa"/>
            <w:noWrap/>
            <w:vAlign w:val="center"/>
          </w:tcPr>
          <w:p>
            <w:pPr>
              <w:widowControl/>
              <w:jc w:val="center"/>
              <w:rPr>
                <w:rFonts w:ascii="宋体" w:hAnsi="宋体" w:cs="宋体"/>
                <w:b/>
                <w:bCs/>
                <w:color w:val="auto"/>
                <w:kern w:val="0"/>
                <w:szCs w:val="21"/>
              </w:rPr>
            </w:pPr>
          </w:p>
        </w:tc>
        <w:tc>
          <w:tcPr>
            <w:tcW w:w="1155" w:type="dxa"/>
          </w:tcPr>
          <w:p>
            <w:pPr>
              <w:widowControl/>
              <w:jc w:val="center"/>
              <w:rPr>
                <w:rFonts w:ascii="宋体" w:hAnsi="宋体" w:cs="宋体"/>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4498" w:type="dxa"/>
            <w:gridSpan w:val="2"/>
            <w:noWrap/>
            <w:vAlign w:val="center"/>
          </w:tcPr>
          <w:p>
            <w:pPr>
              <w:widowControl/>
              <w:ind w:firstLine="315" w:firstLineChars="150"/>
              <w:rPr>
                <w:rFonts w:ascii="宋体" w:hAnsi="宋体" w:cs="宋体"/>
                <w:color w:val="auto"/>
                <w:kern w:val="0"/>
                <w:szCs w:val="21"/>
              </w:rPr>
            </w:pPr>
            <w:r>
              <w:rPr>
                <w:rFonts w:hint="eastAsia" w:ascii="宋体" w:hAnsi="宋体" w:cs="宋体"/>
                <w:bCs/>
                <w:color w:val="auto"/>
                <w:kern w:val="0"/>
                <w:szCs w:val="21"/>
              </w:rPr>
              <w:t>结论</w:t>
            </w:r>
          </w:p>
        </w:tc>
        <w:tc>
          <w:tcPr>
            <w:tcW w:w="1036" w:type="dxa"/>
          </w:tcPr>
          <w:p>
            <w:pPr>
              <w:widowControl/>
              <w:jc w:val="center"/>
              <w:rPr>
                <w:rFonts w:ascii="宋体" w:hAnsi="宋体" w:cs="宋体"/>
                <w:b/>
                <w:bCs/>
                <w:color w:val="auto"/>
                <w:kern w:val="0"/>
                <w:szCs w:val="21"/>
              </w:rPr>
            </w:pPr>
          </w:p>
        </w:tc>
        <w:tc>
          <w:tcPr>
            <w:tcW w:w="1275" w:type="dxa"/>
            <w:noWrap/>
            <w:vAlign w:val="center"/>
          </w:tcPr>
          <w:p>
            <w:pPr>
              <w:widowControl/>
              <w:jc w:val="center"/>
              <w:rPr>
                <w:rFonts w:ascii="宋体" w:hAnsi="宋体" w:cs="宋体"/>
                <w:b/>
                <w:bCs/>
                <w:color w:val="auto"/>
                <w:kern w:val="0"/>
                <w:szCs w:val="21"/>
              </w:rPr>
            </w:pPr>
          </w:p>
        </w:tc>
        <w:tc>
          <w:tcPr>
            <w:tcW w:w="1155" w:type="dxa"/>
          </w:tcPr>
          <w:p>
            <w:pPr>
              <w:widowControl/>
              <w:jc w:val="center"/>
              <w:rPr>
                <w:rFonts w:ascii="宋体" w:hAnsi="宋体" w:cs="宋体"/>
                <w:b/>
                <w:bCs/>
                <w:color w:val="auto"/>
                <w:kern w:val="0"/>
                <w:szCs w:val="21"/>
              </w:rPr>
            </w:pPr>
          </w:p>
        </w:tc>
      </w:tr>
    </w:tbl>
    <w:p>
      <w:pPr>
        <w:spacing w:line="360" w:lineRule="auto"/>
        <w:rPr>
          <w:rFonts w:ascii="宋体" w:hAnsi="宋体" w:cs="宋体"/>
          <w:color w:val="auto"/>
          <w:kern w:val="0"/>
          <w:szCs w:val="21"/>
        </w:rPr>
      </w:pPr>
    </w:p>
    <w:p>
      <w:pPr>
        <w:spacing w:line="360" w:lineRule="auto"/>
        <w:rPr>
          <w:rFonts w:ascii="宋体" w:hAnsi="宋体" w:cs="宋体"/>
          <w:color w:val="auto"/>
          <w:szCs w:val="21"/>
        </w:rPr>
      </w:pPr>
      <w:r>
        <w:rPr>
          <w:rFonts w:hint="eastAsia" w:ascii="宋体" w:hAnsi="宋体" w:cs="宋体"/>
          <w:color w:val="auto"/>
          <w:kern w:val="0"/>
          <w:szCs w:val="21"/>
        </w:rPr>
        <w:t>备注：</w:t>
      </w:r>
      <w:r>
        <w:rPr>
          <w:rFonts w:ascii="宋体" w:hAnsi="宋体" w:cs="宋体"/>
          <w:color w:val="auto"/>
          <w:kern w:val="0"/>
          <w:szCs w:val="21"/>
        </w:rPr>
        <w:t>1、每一项目符合的打“○”，不符合的打“X”，出现一个“X”的结论为“不通过”。</w:t>
      </w:r>
    </w:p>
    <w:p>
      <w:pPr>
        <w:spacing w:line="360" w:lineRule="auto"/>
        <w:rPr>
          <w:rFonts w:ascii="宋体" w:hAnsi="宋体" w:cs="宋体"/>
          <w:color w:val="auto"/>
          <w:kern w:val="0"/>
          <w:szCs w:val="21"/>
        </w:rPr>
      </w:pPr>
      <w:r>
        <w:rPr>
          <w:rFonts w:ascii="宋体" w:hAnsi="宋体" w:cs="宋体"/>
          <w:color w:val="auto"/>
          <w:kern w:val="0"/>
          <w:szCs w:val="21"/>
        </w:rPr>
        <w:t>2、“结论”一栏应写“通过”或“不通过”，表中全部条件满足为“通过”，可进入下一阶段评审。</w:t>
      </w:r>
    </w:p>
    <w:p>
      <w:pPr>
        <w:spacing w:line="360" w:lineRule="auto"/>
        <w:rPr>
          <w:rFonts w:ascii="宋体" w:hAnsi="宋体" w:cs="宋体"/>
          <w:color w:val="auto"/>
          <w:szCs w:val="21"/>
        </w:rPr>
      </w:pPr>
    </w:p>
    <w:p>
      <w:pPr>
        <w:spacing w:line="360" w:lineRule="auto"/>
        <w:outlineLvl w:val="2"/>
        <w:rPr>
          <w:rFonts w:ascii="宋体" w:hAnsi="宋体" w:cs="宋体"/>
          <w:b/>
          <w:bCs/>
          <w:color w:val="auto"/>
          <w:szCs w:val="21"/>
        </w:rPr>
      </w:pPr>
      <w:r>
        <w:rPr>
          <w:rFonts w:ascii="宋体" w:hAnsi="宋体" w:cs="宋体"/>
          <w:color w:val="auto"/>
          <w:szCs w:val="21"/>
        </w:rPr>
        <w:br w:type="page"/>
      </w:r>
      <w:r>
        <w:rPr>
          <w:rFonts w:hint="eastAsia" w:ascii="宋体" w:hAnsi="宋体" w:cs="宋体"/>
          <w:b/>
          <w:bCs/>
          <w:color w:val="auto"/>
          <w:szCs w:val="21"/>
        </w:rPr>
        <w:t>附件五：经济标评分表</w:t>
      </w:r>
    </w:p>
    <w:p>
      <w:pPr>
        <w:spacing w:line="360" w:lineRule="auto"/>
        <w:jc w:val="center"/>
        <w:rPr>
          <w:rFonts w:ascii="宋体" w:hAnsi="宋体" w:cs="宋体"/>
          <w:b/>
          <w:color w:val="auto"/>
          <w:szCs w:val="21"/>
        </w:rPr>
      </w:pPr>
      <w:r>
        <w:rPr>
          <w:rFonts w:hint="eastAsia" w:ascii="宋体" w:hAnsi="宋体" w:cs="宋体"/>
          <w:b/>
          <w:color w:val="auto"/>
          <w:szCs w:val="21"/>
        </w:rPr>
        <w:t>经济标评分表</w:t>
      </w:r>
    </w:p>
    <w:p>
      <w:pPr>
        <w:spacing w:line="360" w:lineRule="auto"/>
        <w:ind w:firstLine="210" w:firstLineChars="100"/>
        <w:rPr>
          <w:rFonts w:ascii="宋体" w:hAnsi="宋体" w:cs="宋体"/>
          <w:color w:val="auto"/>
          <w:szCs w:val="21"/>
          <w:u w:val="single"/>
        </w:rPr>
      </w:pPr>
    </w:p>
    <w:tbl>
      <w:tblPr>
        <w:tblStyle w:val="28"/>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417"/>
        <w:gridCol w:w="1418"/>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2093" w:type="dxa"/>
            <w:vAlign w:val="center"/>
          </w:tcPr>
          <w:p>
            <w:pPr>
              <w:spacing w:line="360" w:lineRule="auto"/>
              <w:rPr>
                <w:rFonts w:ascii="宋体" w:hAnsi="宋体" w:cs="宋体"/>
                <w:color w:val="auto"/>
                <w:szCs w:val="21"/>
              </w:rPr>
            </w:pPr>
            <w:r>
              <w:rPr>
                <w:rFonts w:hint="eastAsia" w:ascii="宋体" w:hAnsi="宋体" w:cs="宋体"/>
                <w:color w:val="auto"/>
                <w:szCs w:val="21"/>
              </w:rPr>
              <w:t>投标人名称</w:t>
            </w:r>
          </w:p>
        </w:tc>
        <w:tc>
          <w:tcPr>
            <w:tcW w:w="1417" w:type="dxa"/>
            <w:vAlign w:val="center"/>
          </w:tcPr>
          <w:p>
            <w:pPr>
              <w:spacing w:line="360" w:lineRule="auto"/>
              <w:rPr>
                <w:rFonts w:ascii="宋体" w:hAnsi="宋体" w:cs="宋体"/>
                <w:color w:val="auto"/>
                <w:szCs w:val="21"/>
              </w:rPr>
            </w:pPr>
            <w:r>
              <w:rPr>
                <w:rFonts w:ascii="宋体" w:hAnsi="宋体" w:cs="宋体"/>
                <w:color w:val="auto"/>
                <w:szCs w:val="21"/>
              </w:rPr>
              <w:t xml:space="preserve">  </w:t>
            </w:r>
          </w:p>
        </w:tc>
        <w:tc>
          <w:tcPr>
            <w:tcW w:w="1418" w:type="dxa"/>
            <w:vAlign w:val="center"/>
          </w:tcPr>
          <w:p>
            <w:pPr>
              <w:spacing w:line="360" w:lineRule="auto"/>
              <w:rPr>
                <w:rFonts w:ascii="宋体" w:hAnsi="宋体" w:cs="宋体"/>
                <w:color w:val="auto"/>
                <w:szCs w:val="21"/>
              </w:rPr>
            </w:pPr>
          </w:p>
        </w:tc>
        <w:tc>
          <w:tcPr>
            <w:tcW w:w="1701" w:type="dxa"/>
            <w:vAlign w:val="center"/>
          </w:tcPr>
          <w:p>
            <w:pPr>
              <w:spacing w:line="360" w:lineRule="auto"/>
              <w:rPr>
                <w:rFonts w:ascii="宋体" w:hAnsi="宋体" w:cs="宋体"/>
                <w:color w:val="auto"/>
                <w:szCs w:val="21"/>
              </w:rPr>
            </w:pPr>
          </w:p>
        </w:tc>
        <w:tc>
          <w:tcPr>
            <w:tcW w:w="1559" w:type="dxa"/>
            <w:vAlign w:val="center"/>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2093" w:type="dxa"/>
            <w:vAlign w:val="center"/>
          </w:tcPr>
          <w:p>
            <w:pPr>
              <w:spacing w:line="360" w:lineRule="auto"/>
              <w:rPr>
                <w:rFonts w:ascii="宋体" w:hAnsi="宋体" w:cs="宋体"/>
                <w:color w:val="auto"/>
                <w:szCs w:val="21"/>
              </w:rPr>
            </w:pPr>
            <w:r>
              <w:rPr>
                <w:rFonts w:hint="eastAsia" w:ascii="宋体" w:hAnsi="宋体" w:cs="宋体"/>
                <w:color w:val="auto"/>
                <w:szCs w:val="21"/>
              </w:rPr>
              <w:t>投标报价（元）</w:t>
            </w:r>
          </w:p>
        </w:tc>
        <w:tc>
          <w:tcPr>
            <w:tcW w:w="1417" w:type="dxa"/>
            <w:vAlign w:val="center"/>
          </w:tcPr>
          <w:p>
            <w:pPr>
              <w:spacing w:line="360" w:lineRule="auto"/>
              <w:rPr>
                <w:rFonts w:ascii="宋体" w:hAnsi="宋体" w:cs="宋体"/>
                <w:color w:val="auto"/>
                <w:szCs w:val="21"/>
              </w:rPr>
            </w:pPr>
          </w:p>
        </w:tc>
        <w:tc>
          <w:tcPr>
            <w:tcW w:w="1418" w:type="dxa"/>
            <w:vAlign w:val="center"/>
          </w:tcPr>
          <w:p>
            <w:pPr>
              <w:spacing w:line="360" w:lineRule="auto"/>
              <w:rPr>
                <w:rFonts w:ascii="宋体" w:hAnsi="宋体" w:cs="宋体"/>
                <w:color w:val="auto"/>
                <w:szCs w:val="21"/>
              </w:rPr>
            </w:pPr>
          </w:p>
        </w:tc>
        <w:tc>
          <w:tcPr>
            <w:tcW w:w="1701" w:type="dxa"/>
            <w:vAlign w:val="center"/>
          </w:tcPr>
          <w:p>
            <w:pPr>
              <w:spacing w:line="360" w:lineRule="auto"/>
              <w:rPr>
                <w:rFonts w:ascii="宋体" w:hAnsi="宋体" w:cs="宋体"/>
                <w:color w:val="auto"/>
                <w:szCs w:val="21"/>
              </w:rPr>
            </w:pPr>
          </w:p>
        </w:tc>
        <w:tc>
          <w:tcPr>
            <w:tcW w:w="1559" w:type="dxa"/>
            <w:vAlign w:val="center"/>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2093" w:type="dxa"/>
            <w:vAlign w:val="center"/>
          </w:tcPr>
          <w:p>
            <w:pPr>
              <w:spacing w:line="360" w:lineRule="auto"/>
              <w:rPr>
                <w:rFonts w:ascii="宋体" w:hAnsi="宋体" w:cs="宋体"/>
                <w:color w:val="auto"/>
                <w:szCs w:val="21"/>
              </w:rPr>
            </w:pPr>
            <w:r>
              <w:rPr>
                <w:rFonts w:hint="eastAsia" w:ascii="宋体" w:hAnsi="宋体" w:cs="宋体"/>
                <w:color w:val="auto"/>
                <w:szCs w:val="21"/>
              </w:rPr>
              <w:t>评标价</w:t>
            </w:r>
            <w:r>
              <w:rPr>
                <w:rFonts w:ascii="宋体" w:hAnsi="宋体" w:cs="宋体"/>
                <w:color w:val="auto"/>
                <w:szCs w:val="21"/>
              </w:rPr>
              <w:t>PT（元）</w:t>
            </w:r>
          </w:p>
        </w:tc>
        <w:tc>
          <w:tcPr>
            <w:tcW w:w="1417" w:type="dxa"/>
            <w:vAlign w:val="center"/>
          </w:tcPr>
          <w:p>
            <w:pPr>
              <w:spacing w:line="360" w:lineRule="auto"/>
              <w:rPr>
                <w:rFonts w:ascii="宋体" w:hAnsi="宋体" w:cs="宋体"/>
                <w:color w:val="auto"/>
                <w:szCs w:val="21"/>
              </w:rPr>
            </w:pPr>
          </w:p>
        </w:tc>
        <w:tc>
          <w:tcPr>
            <w:tcW w:w="1418" w:type="dxa"/>
            <w:vAlign w:val="center"/>
          </w:tcPr>
          <w:p>
            <w:pPr>
              <w:spacing w:line="360" w:lineRule="auto"/>
              <w:rPr>
                <w:rFonts w:ascii="宋体" w:hAnsi="宋体" w:cs="宋体"/>
                <w:color w:val="auto"/>
                <w:szCs w:val="21"/>
              </w:rPr>
            </w:pPr>
          </w:p>
        </w:tc>
        <w:tc>
          <w:tcPr>
            <w:tcW w:w="1701" w:type="dxa"/>
            <w:vAlign w:val="center"/>
          </w:tcPr>
          <w:p>
            <w:pPr>
              <w:spacing w:line="360" w:lineRule="auto"/>
              <w:rPr>
                <w:rFonts w:ascii="宋体" w:hAnsi="宋体" w:cs="宋体"/>
                <w:color w:val="auto"/>
                <w:szCs w:val="21"/>
              </w:rPr>
            </w:pPr>
          </w:p>
        </w:tc>
        <w:tc>
          <w:tcPr>
            <w:tcW w:w="1559" w:type="dxa"/>
            <w:vAlign w:val="center"/>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2093" w:type="dxa"/>
            <w:vAlign w:val="center"/>
          </w:tcPr>
          <w:p>
            <w:pPr>
              <w:spacing w:line="360" w:lineRule="auto"/>
              <w:rPr>
                <w:rFonts w:ascii="宋体" w:hAnsi="宋体" w:cs="宋体"/>
                <w:color w:val="auto"/>
                <w:spacing w:val="-10"/>
                <w:szCs w:val="21"/>
              </w:rPr>
            </w:pPr>
            <w:r>
              <w:rPr>
                <w:rFonts w:hint="eastAsia" w:ascii="宋体" w:hAnsi="宋体" w:cs="宋体"/>
                <w:color w:val="auto"/>
                <w:spacing w:val="-10"/>
                <w:szCs w:val="21"/>
              </w:rPr>
              <w:t>计算参考数据</w:t>
            </w:r>
          </w:p>
        </w:tc>
        <w:tc>
          <w:tcPr>
            <w:tcW w:w="6095" w:type="dxa"/>
            <w:gridSpan w:val="4"/>
            <w:vAlign w:val="center"/>
          </w:tcPr>
          <w:p>
            <w:pPr>
              <w:spacing w:line="360" w:lineRule="auto"/>
              <w:rPr>
                <w:rFonts w:ascii="宋体" w:hAnsi="宋体" w:cs="宋体"/>
                <w:color w:val="auto"/>
                <w:szCs w:val="21"/>
              </w:rPr>
            </w:pPr>
            <w:r>
              <w:rPr>
                <w:rFonts w:hint="eastAsia" w:ascii="宋体" w:hAnsi="宋体" w:cs="宋体"/>
                <w:color w:val="auto"/>
                <w:szCs w:val="21"/>
              </w:rPr>
              <w:t>评标参考价（</w:t>
            </w:r>
            <w:r>
              <w:rPr>
                <w:rFonts w:ascii="宋体" w:hAnsi="宋体" w:cs="宋体"/>
                <w:color w:val="auto"/>
                <w:szCs w:val="21"/>
              </w:rPr>
              <w:t xml:space="preserve">PC）：        </w:t>
            </w:r>
            <w:r>
              <w:rPr>
                <w:rFonts w:hint="eastAsia" w:ascii="宋体" w:hAnsi="宋体" w:cs="宋体"/>
                <w:color w:val="auto"/>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2093" w:type="dxa"/>
            <w:vAlign w:val="center"/>
          </w:tcPr>
          <w:p>
            <w:pPr>
              <w:spacing w:line="360" w:lineRule="auto"/>
              <w:rPr>
                <w:rFonts w:ascii="宋体" w:hAnsi="宋体" w:cs="宋体"/>
                <w:color w:val="auto"/>
                <w:spacing w:val="-10"/>
                <w:szCs w:val="21"/>
              </w:rPr>
            </w:pPr>
            <w:r>
              <w:rPr>
                <w:rFonts w:hint="eastAsia" w:ascii="宋体" w:hAnsi="宋体" w:cs="宋体"/>
                <w:color w:val="auto"/>
                <w:spacing w:val="-10"/>
                <w:szCs w:val="21"/>
              </w:rPr>
              <w:t>偏差（（</w:t>
            </w:r>
            <w:r>
              <w:rPr>
                <w:rFonts w:ascii="宋体" w:hAnsi="宋体" w:cs="宋体"/>
                <w:color w:val="auto"/>
                <w:spacing w:val="-10"/>
                <w:szCs w:val="21"/>
              </w:rPr>
              <w:t>PT-PC）/PC）（%）</w:t>
            </w:r>
          </w:p>
        </w:tc>
        <w:tc>
          <w:tcPr>
            <w:tcW w:w="1417" w:type="dxa"/>
            <w:vAlign w:val="center"/>
          </w:tcPr>
          <w:p>
            <w:pPr>
              <w:spacing w:line="360" w:lineRule="auto"/>
              <w:rPr>
                <w:rFonts w:ascii="宋体" w:hAnsi="宋体" w:cs="宋体"/>
                <w:color w:val="auto"/>
                <w:szCs w:val="21"/>
              </w:rPr>
            </w:pPr>
          </w:p>
        </w:tc>
        <w:tc>
          <w:tcPr>
            <w:tcW w:w="1418" w:type="dxa"/>
            <w:vAlign w:val="center"/>
          </w:tcPr>
          <w:p>
            <w:pPr>
              <w:spacing w:line="360" w:lineRule="auto"/>
              <w:rPr>
                <w:rFonts w:ascii="宋体" w:hAnsi="宋体" w:cs="宋体"/>
                <w:color w:val="auto"/>
                <w:szCs w:val="21"/>
              </w:rPr>
            </w:pPr>
          </w:p>
        </w:tc>
        <w:tc>
          <w:tcPr>
            <w:tcW w:w="1701" w:type="dxa"/>
            <w:vAlign w:val="center"/>
          </w:tcPr>
          <w:p>
            <w:pPr>
              <w:spacing w:line="360" w:lineRule="auto"/>
              <w:rPr>
                <w:rFonts w:ascii="宋体" w:hAnsi="宋体" w:cs="宋体"/>
                <w:color w:val="auto"/>
                <w:szCs w:val="21"/>
              </w:rPr>
            </w:pPr>
          </w:p>
        </w:tc>
        <w:tc>
          <w:tcPr>
            <w:tcW w:w="1559" w:type="dxa"/>
            <w:vAlign w:val="center"/>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2093" w:type="dxa"/>
            <w:vAlign w:val="center"/>
          </w:tcPr>
          <w:p>
            <w:pPr>
              <w:spacing w:line="360" w:lineRule="auto"/>
              <w:rPr>
                <w:rFonts w:ascii="宋体" w:hAnsi="宋体" w:cs="宋体"/>
                <w:color w:val="auto"/>
                <w:szCs w:val="21"/>
              </w:rPr>
            </w:pPr>
            <w:r>
              <w:rPr>
                <w:rFonts w:hint="eastAsia" w:ascii="宋体" w:hAnsi="宋体" w:cs="宋体"/>
                <w:color w:val="auto"/>
                <w:szCs w:val="21"/>
              </w:rPr>
              <w:t>减分（</w:t>
            </w:r>
            <w:r>
              <w:rPr>
                <w:rFonts w:ascii="宋体" w:hAnsi="宋体" w:cs="宋体"/>
                <w:color w:val="auto"/>
                <w:szCs w:val="21"/>
              </w:rPr>
              <w:t>A）</w:t>
            </w:r>
          </w:p>
        </w:tc>
        <w:tc>
          <w:tcPr>
            <w:tcW w:w="1417" w:type="dxa"/>
            <w:vAlign w:val="center"/>
          </w:tcPr>
          <w:p>
            <w:pPr>
              <w:spacing w:line="360" w:lineRule="auto"/>
              <w:rPr>
                <w:rFonts w:ascii="宋体" w:hAnsi="宋体" w:cs="宋体"/>
                <w:color w:val="auto"/>
                <w:szCs w:val="21"/>
              </w:rPr>
            </w:pPr>
          </w:p>
        </w:tc>
        <w:tc>
          <w:tcPr>
            <w:tcW w:w="1418" w:type="dxa"/>
            <w:vAlign w:val="center"/>
          </w:tcPr>
          <w:p>
            <w:pPr>
              <w:spacing w:line="360" w:lineRule="auto"/>
              <w:rPr>
                <w:rFonts w:ascii="宋体" w:hAnsi="宋体" w:cs="宋体"/>
                <w:color w:val="auto"/>
                <w:szCs w:val="21"/>
              </w:rPr>
            </w:pPr>
          </w:p>
        </w:tc>
        <w:tc>
          <w:tcPr>
            <w:tcW w:w="1701" w:type="dxa"/>
            <w:vAlign w:val="center"/>
          </w:tcPr>
          <w:p>
            <w:pPr>
              <w:spacing w:line="360" w:lineRule="auto"/>
              <w:rPr>
                <w:rFonts w:ascii="宋体" w:hAnsi="宋体" w:cs="宋体"/>
                <w:color w:val="auto"/>
                <w:szCs w:val="21"/>
              </w:rPr>
            </w:pPr>
          </w:p>
        </w:tc>
        <w:tc>
          <w:tcPr>
            <w:tcW w:w="1559" w:type="dxa"/>
            <w:vAlign w:val="center"/>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2093" w:type="dxa"/>
            <w:vAlign w:val="center"/>
          </w:tcPr>
          <w:p>
            <w:pPr>
              <w:spacing w:line="360" w:lineRule="auto"/>
              <w:rPr>
                <w:rFonts w:ascii="宋体" w:hAnsi="宋体" w:cs="宋体"/>
                <w:color w:val="auto"/>
                <w:szCs w:val="21"/>
              </w:rPr>
            </w:pPr>
            <w:r>
              <w:rPr>
                <w:rFonts w:hint="eastAsia" w:ascii="宋体" w:hAnsi="宋体" w:cs="宋体"/>
                <w:color w:val="auto"/>
                <w:szCs w:val="21"/>
              </w:rPr>
              <w:t>得分</w:t>
            </w:r>
            <w:r>
              <w:rPr>
                <w:rFonts w:ascii="宋体" w:hAnsi="宋体" w:cs="宋体"/>
                <w:color w:val="auto"/>
                <w:szCs w:val="21"/>
              </w:rPr>
              <w:t>(I=100-A)</w:t>
            </w:r>
          </w:p>
        </w:tc>
        <w:tc>
          <w:tcPr>
            <w:tcW w:w="1417" w:type="dxa"/>
            <w:vAlign w:val="center"/>
          </w:tcPr>
          <w:p>
            <w:pPr>
              <w:spacing w:line="360" w:lineRule="auto"/>
              <w:rPr>
                <w:rFonts w:ascii="宋体" w:hAnsi="宋体" w:cs="宋体"/>
                <w:color w:val="auto"/>
                <w:szCs w:val="21"/>
              </w:rPr>
            </w:pPr>
          </w:p>
        </w:tc>
        <w:tc>
          <w:tcPr>
            <w:tcW w:w="1418" w:type="dxa"/>
            <w:vAlign w:val="center"/>
          </w:tcPr>
          <w:p>
            <w:pPr>
              <w:spacing w:line="360" w:lineRule="auto"/>
              <w:rPr>
                <w:rFonts w:ascii="宋体" w:hAnsi="宋体" w:cs="宋体"/>
                <w:color w:val="auto"/>
                <w:szCs w:val="21"/>
              </w:rPr>
            </w:pPr>
          </w:p>
        </w:tc>
        <w:tc>
          <w:tcPr>
            <w:tcW w:w="1701" w:type="dxa"/>
            <w:vAlign w:val="center"/>
          </w:tcPr>
          <w:p>
            <w:pPr>
              <w:spacing w:line="360" w:lineRule="auto"/>
              <w:rPr>
                <w:rFonts w:ascii="宋体" w:hAnsi="宋体" w:cs="宋体"/>
                <w:color w:val="auto"/>
                <w:szCs w:val="21"/>
              </w:rPr>
            </w:pPr>
          </w:p>
        </w:tc>
        <w:tc>
          <w:tcPr>
            <w:tcW w:w="1559" w:type="dxa"/>
            <w:vAlign w:val="center"/>
          </w:tcPr>
          <w:p>
            <w:pPr>
              <w:spacing w:line="360" w:lineRule="auto"/>
              <w:rPr>
                <w:rFonts w:ascii="宋体" w:hAnsi="宋体" w:cs="宋体"/>
                <w:color w:val="auto"/>
                <w:szCs w:val="21"/>
              </w:rPr>
            </w:pPr>
          </w:p>
        </w:tc>
      </w:tr>
    </w:tbl>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outlineLvl w:val="2"/>
        <w:rPr>
          <w:rFonts w:ascii="宋体" w:hAnsi="宋体" w:cs="宋体"/>
          <w:b/>
          <w:color w:val="auto"/>
          <w:szCs w:val="21"/>
        </w:rPr>
      </w:pPr>
      <w:r>
        <w:rPr>
          <w:rFonts w:ascii="宋体" w:hAnsi="宋体" w:cs="宋体"/>
          <w:color w:val="auto"/>
          <w:szCs w:val="21"/>
        </w:rPr>
        <w:br w:type="page"/>
      </w:r>
      <w:r>
        <w:rPr>
          <w:rFonts w:hint="eastAsia" w:ascii="宋体" w:hAnsi="宋体" w:cs="宋体"/>
          <w:b/>
          <w:color w:val="auto"/>
          <w:szCs w:val="21"/>
        </w:rPr>
        <w:t>附件六：投标人综合评分表</w:t>
      </w:r>
    </w:p>
    <w:p>
      <w:pPr>
        <w:spacing w:line="360" w:lineRule="auto"/>
        <w:jc w:val="center"/>
        <w:rPr>
          <w:rFonts w:ascii="宋体" w:hAnsi="宋体" w:cs="宋体"/>
          <w:b/>
          <w:bCs/>
          <w:color w:val="auto"/>
          <w:szCs w:val="21"/>
        </w:rPr>
      </w:pPr>
      <w:bookmarkStart w:id="88" w:name="_Toc347256165"/>
      <w:r>
        <w:rPr>
          <w:rFonts w:hint="eastAsia" w:ascii="宋体" w:hAnsi="宋体" w:cs="宋体"/>
          <w:b/>
          <w:bCs/>
          <w:color w:val="auto"/>
          <w:szCs w:val="21"/>
        </w:rPr>
        <w:t>投标人</w:t>
      </w:r>
      <w:bookmarkEnd w:id="88"/>
      <w:r>
        <w:rPr>
          <w:rFonts w:hint="eastAsia" w:ascii="宋体" w:hAnsi="宋体" w:cs="宋体"/>
          <w:b/>
          <w:bCs/>
          <w:color w:val="auto"/>
          <w:szCs w:val="21"/>
        </w:rPr>
        <w:t>综合评分表</w:t>
      </w:r>
    </w:p>
    <w:p>
      <w:pPr>
        <w:spacing w:line="360" w:lineRule="auto"/>
        <w:rPr>
          <w:rFonts w:ascii="宋体" w:hAnsi="宋体" w:cs="宋体"/>
          <w:color w:val="auto"/>
          <w:szCs w:val="21"/>
        </w:rPr>
      </w:pPr>
    </w:p>
    <w:tbl>
      <w:tblPr>
        <w:tblStyle w:val="28"/>
        <w:tblW w:w="8100" w:type="dxa"/>
        <w:tblInd w:w="288" w:type="dxa"/>
        <w:tblLayout w:type="fixed"/>
        <w:tblCellMar>
          <w:top w:w="0" w:type="dxa"/>
          <w:left w:w="108" w:type="dxa"/>
          <w:bottom w:w="0" w:type="dxa"/>
          <w:right w:w="108" w:type="dxa"/>
        </w:tblCellMar>
      </w:tblPr>
      <w:tblGrid>
        <w:gridCol w:w="2700"/>
        <w:gridCol w:w="1080"/>
        <w:gridCol w:w="1080"/>
        <w:gridCol w:w="1080"/>
        <w:gridCol w:w="1080"/>
        <w:gridCol w:w="1080"/>
      </w:tblGrid>
      <w:tr>
        <w:tblPrEx>
          <w:tblLayout w:type="fixed"/>
          <w:tblCellMar>
            <w:top w:w="0" w:type="dxa"/>
            <w:left w:w="108" w:type="dxa"/>
            <w:bottom w:w="0" w:type="dxa"/>
            <w:right w:w="108" w:type="dxa"/>
          </w:tblCellMar>
        </w:tblPrEx>
        <w:trPr>
          <w:trHeight w:val="765" w:hRule="atLeast"/>
        </w:trPr>
        <w:tc>
          <w:tcPr>
            <w:tcW w:w="2700"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项目</w:t>
            </w:r>
          </w:p>
        </w:tc>
        <w:tc>
          <w:tcPr>
            <w:tcW w:w="4320" w:type="dxa"/>
            <w:gridSpan w:val="4"/>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投标人名称</w:t>
            </w: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备注</w:t>
            </w:r>
          </w:p>
        </w:tc>
      </w:tr>
      <w:tr>
        <w:tblPrEx>
          <w:tblLayout w:type="fixed"/>
          <w:tblCellMar>
            <w:top w:w="0" w:type="dxa"/>
            <w:left w:w="108" w:type="dxa"/>
            <w:bottom w:w="0" w:type="dxa"/>
            <w:right w:w="108" w:type="dxa"/>
          </w:tblCellMar>
        </w:tblPrEx>
        <w:trPr>
          <w:trHeight w:val="765" w:hRule="atLeast"/>
        </w:trPr>
        <w:tc>
          <w:tcPr>
            <w:tcW w:w="270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投标人</w:t>
            </w:r>
            <w:r>
              <w:rPr>
                <w:rFonts w:ascii="宋体" w:hAnsi="宋体" w:cs="宋体"/>
                <w:color w:val="auto"/>
                <w:szCs w:val="21"/>
              </w:rPr>
              <w:t>1</w:t>
            </w: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投标人</w:t>
            </w:r>
            <w:r>
              <w:rPr>
                <w:rFonts w:ascii="宋体" w:hAnsi="宋体" w:cs="宋体"/>
                <w:color w:val="auto"/>
                <w:szCs w:val="21"/>
              </w:rPr>
              <w:t>2</w:t>
            </w: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投标人</w:t>
            </w:r>
            <w:r>
              <w:rPr>
                <w:rFonts w:ascii="宋体" w:hAnsi="宋体" w:cs="宋体"/>
                <w:color w:val="auto"/>
                <w:szCs w:val="21"/>
              </w:rPr>
              <w:t>3</w:t>
            </w: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w:t>
            </w: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r>
      <w:tr>
        <w:tblPrEx>
          <w:tblLayout w:type="fixed"/>
          <w:tblCellMar>
            <w:top w:w="0" w:type="dxa"/>
            <w:left w:w="108" w:type="dxa"/>
            <w:bottom w:w="0" w:type="dxa"/>
            <w:right w:w="108" w:type="dxa"/>
          </w:tblCellMar>
        </w:tblPrEx>
        <w:trPr>
          <w:trHeight w:val="765"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技术评分</w:t>
            </w: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r>
      <w:tr>
        <w:tblPrEx>
          <w:tblLayout w:type="fixed"/>
          <w:tblCellMar>
            <w:top w:w="0" w:type="dxa"/>
            <w:left w:w="108" w:type="dxa"/>
            <w:bottom w:w="0" w:type="dxa"/>
            <w:right w:w="108" w:type="dxa"/>
          </w:tblCellMar>
        </w:tblPrEx>
        <w:trPr>
          <w:trHeight w:val="765"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经济评分</w:t>
            </w: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r>
      <w:tr>
        <w:tblPrEx>
          <w:tblLayout w:type="fixed"/>
          <w:tblCellMar>
            <w:top w:w="0" w:type="dxa"/>
            <w:left w:w="108" w:type="dxa"/>
            <w:bottom w:w="0" w:type="dxa"/>
            <w:right w:w="108" w:type="dxa"/>
          </w:tblCellMar>
        </w:tblPrEx>
        <w:trPr>
          <w:trHeight w:val="765"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b/>
                <w:bCs/>
                <w:color w:val="auto"/>
                <w:szCs w:val="21"/>
              </w:rPr>
            </w:pPr>
            <w:r>
              <w:rPr>
                <w:rFonts w:hint="eastAsia" w:ascii="宋体" w:hAnsi="宋体" w:cs="宋体"/>
                <w:b/>
                <w:bCs/>
                <w:color w:val="auto"/>
                <w:szCs w:val="21"/>
              </w:rPr>
              <w:t>投标人总分</w:t>
            </w: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r>
      <w:tr>
        <w:tblPrEx>
          <w:tblLayout w:type="fixed"/>
          <w:tblCellMar>
            <w:top w:w="0" w:type="dxa"/>
            <w:left w:w="108" w:type="dxa"/>
            <w:bottom w:w="0" w:type="dxa"/>
            <w:right w:w="108" w:type="dxa"/>
          </w:tblCellMar>
        </w:tblPrEx>
        <w:trPr>
          <w:trHeight w:val="765"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Cs w:val="21"/>
              </w:rPr>
            </w:pPr>
            <w:r>
              <w:rPr>
                <w:rFonts w:hint="eastAsia" w:ascii="宋体" w:hAnsi="宋体" w:cs="宋体"/>
                <w:b/>
                <w:bCs/>
                <w:color w:val="auto"/>
                <w:szCs w:val="21"/>
              </w:rPr>
              <w:t>投标人总分排名</w:t>
            </w: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r>
    </w:tbl>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p>
    <w:p>
      <w:pPr>
        <w:rPr>
          <w:rFonts w:ascii="宋体" w:hAnsi="宋体" w:cs="宋体"/>
          <w:color w:val="auto"/>
        </w:rPr>
      </w:pPr>
    </w:p>
    <w:p>
      <w:pPr>
        <w:spacing w:line="360" w:lineRule="auto"/>
        <w:jc w:val="center"/>
        <w:rPr>
          <w:rFonts w:ascii="宋体" w:hAnsi="宋体" w:cs="宋体"/>
          <w:color w:val="auto"/>
          <w:sz w:val="30"/>
          <w:szCs w:val="30"/>
        </w:rPr>
      </w:pPr>
    </w:p>
    <w:p>
      <w:pPr>
        <w:pStyle w:val="4"/>
        <w:jc w:val="center"/>
        <w:rPr>
          <w:rFonts w:ascii="宋体" w:hAnsi="宋体" w:eastAsia="宋体" w:cs="宋体"/>
          <w:color w:val="auto"/>
        </w:rPr>
      </w:pPr>
    </w:p>
    <w:p>
      <w:pPr>
        <w:rPr>
          <w:rFonts w:ascii="宋体" w:hAnsi="宋体" w:cs="宋体"/>
          <w:color w:val="auto"/>
        </w:rPr>
      </w:pPr>
    </w:p>
    <w:p>
      <w:pPr>
        <w:rPr>
          <w:color w:val="auto"/>
        </w:rPr>
      </w:pPr>
    </w:p>
    <w:sectPr>
      <w:pgSz w:w="11906" w:h="16838"/>
      <w:pgMar w:top="1418" w:right="1701" w:bottom="1418" w:left="1701" w:header="851"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normal Arial">
    <w:altName w:val="Arial"/>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AkC&#10;XTS2AQAAVgMAAA4AAAAAAAAAAQAgAAAAHgEAAGRycy9lMm9Eb2MueG1sUEsFBgAAAAAGAAYAWQEA&#10;AEYFAAAAAA==&#10;">
              <v:fill on="f" focussize="0,0"/>
              <v:stroke on="f"/>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Hg+semnAQAAPwMAAA4AAAAA&#10;AAAAAQAgAAAAHgEAAGRycy9lMm9Eb2MueG1sUEsFBgAAAAAGAAYAWQEAADcFAAAAAA==&#10;">
              <v:fill on="f" focussize="0,0"/>
              <v:stroke on="f"/>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1"/>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jc w:val="center"/>
                          </w:pPr>
                          <w:r>
                            <w:rPr>
                              <w:sz w:val="21"/>
                            </w:rPr>
                            <w:fldChar w:fldCharType="begin"/>
                          </w:r>
                          <w:r>
                            <w:rPr>
                              <w:sz w:val="21"/>
                            </w:rPr>
                            <w:instrText xml:space="preserve">PAGE   \* MERGEFORMAT</w:instrText>
                          </w:r>
                          <w:r>
                            <w:rPr>
                              <w:sz w:val="21"/>
                            </w:rPr>
                            <w:fldChar w:fldCharType="separate"/>
                          </w:r>
                          <w:r>
                            <w:rPr>
                              <w:sz w:val="21"/>
                              <w:lang w:val="zh-CN"/>
                            </w:rPr>
                            <w:t>64</w:t>
                          </w:r>
                          <w:r>
                            <w:rPr>
                              <w:sz w:val="21"/>
                            </w:rPr>
                            <w:fldChar w:fldCharType="end"/>
                          </w:r>
                        </w:p>
                      </w:txbxContent>
                    </wps:txbx>
                    <wps:bodyPr vert="horz" wrap="none" lIns="0" tIns="0" rIns="0" bIns="0" anchor="t">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3yvb&#10;D7UBAABWAwAADgAAAAAAAAABACAAAAAeAQAAZHJzL2Uyb0RvYy54bWxQSwUGAAAAAAYABgBZAQAA&#10;RQUAAAAA&#10;">
              <v:fill on="f" focussize="0,0"/>
              <v:stroke on="f"/>
              <v:imagedata o:title=""/>
              <o:lock v:ext="edit" aspectratio="f"/>
              <v:textbox inset="0mm,0mm,0mm,0mm" style="mso-fit-shape-to-text:t;">
                <w:txbxContent>
                  <w:p>
                    <w:pPr>
                      <w:pStyle w:val="15"/>
                      <w:jc w:val="center"/>
                    </w:pPr>
                    <w:r>
                      <w:rPr>
                        <w:sz w:val="21"/>
                      </w:rPr>
                      <w:fldChar w:fldCharType="begin"/>
                    </w:r>
                    <w:r>
                      <w:rPr>
                        <w:sz w:val="21"/>
                      </w:rPr>
                      <w:instrText xml:space="preserve">PAGE   \* MERGEFORMAT</w:instrText>
                    </w:r>
                    <w:r>
                      <w:rPr>
                        <w:sz w:val="21"/>
                      </w:rPr>
                      <w:fldChar w:fldCharType="separate"/>
                    </w:r>
                    <w:r>
                      <w:rPr>
                        <w:sz w:val="21"/>
                        <w:lang w:val="zh-CN"/>
                      </w:rPr>
                      <w:t>64</w:t>
                    </w:r>
                    <w:r>
                      <w:rPr>
                        <w:sz w:val="21"/>
                      </w:rPr>
                      <w:fldChar w:fldCharType="end"/>
                    </w:r>
                  </w:p>
                </w:txbxContent>
              </v:textbox>
            </v:shape>
          </w:pict>
        </mc:Fallback>
      </mc:AlternateContent>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0AC319"/>
    <w:multiLevelType w:val="singleLevel"/>
    <w:tmpl w:val="970AC319"/>
    <w:lvl w:ilvl="0" w:tentative="0">
      <w:start w:val="2"/>
      <w:numFmt w:val="decimal"/>
      <w:suff w:val="nothing"/>
      <w:lvlText w:val="%1、"/>
      <w:lvlJc w:val="left"/>
    </w:lvl>
  </w:abstractNum>
  <w:abstractNum w:abstractNumId="1">
    <w:nsid w:val="98544E8B"/>
    <w:multiLevelType w:val="singleLevel"/>
    <w:tmpl w:val="98544E8B"/>
    <w:lvl w:ilvl="0" w:tentative="0">
      <w:start w:val="2"/>
      <w:numFmt w:val="decimal"/>
      <w:suff w:val="nothing"/>
      <w:lvlText w:val="%1、"/>
      <w:lvlJc w:val="left"/>
    </w:lvl>
  </w:abstractNum>
  <w:abstractNum w:abstractNumId="2">
    <w:nsid w:val="BDCEB3F3"/>
    <w:multiLevelType w:val="singleLevel"/>
    <w:tmpl w:val="BDCEB3F3"/>
    <w:lvl w:ilvl="0" w:tentative="0">
      <w:start w:val="1"/>
      <w:numFmt w:val="decimal"/>
      <w:lvlText w:val="%1."/>
      <w:lvlJc w:val="left"/>
      <w:pPr>
        <w:ind w:left="425" w:hanging="425"/>
      </w:pPr>
      <w:rPr>
        <w:rFonts w:hint="default"/>
      </w:rPr>
    </w:lvl>
  </w:abstractNum>
  <w:abstractNum w:abstractNumId="3">
    <w:nsid w:val="E144FF6F"/>
    <w:multiLevelType w:val="singleLevel"/>
    <w:tmpl w:val="E144FF6F"/>
    <w:lvl w:ilvl="0" w:tentative="0">
      <w:start w:val="2"/>
      <w:numFmt w:val="decimal"/>
      <w:suff w:val="nothing"/>
      <w:lvlText w:val="%1、"/>
      <w:lvlJc w:val="left"/>
    </w:lvl>
  </w:abstractNum>
  <w:abstractNum w:abstractNumId="4">
    <w:nsid w:val="F4E30DBB"/>
    <w:multiLevelType w:val="singleLevel"/>
    <w:tmpl w:val="F4E30DBB"/>
    <w:lvl w:ilvl="0" w:tentative="0">
      <w:start w:val="1"/>
      <w:numFmt w:val="decimal"/>
      <w:lvlText w:val="%1."/>
      <w:lvlJc w:val="left"/>
      <w:pPr>
        <w:ind w:left="425" w:hanging="425"/>
      </w:pPr>
      <w:rPr>
        <w:rFonts w:hint="default"/>
      </w:rPr>
    </w:lvl>
  </w:abstractNum>
  <w:abstractNum w:abstractNumId="5">
    <w:nsid w:val="00000025"/>
    <w:multiLevelType w:val="multilevel"/>
    <w:tmpl w:val="00000025"/>
    <w:lvl w:ilvl="0" w:tentative="0">
      <w:start w:val="1"/>
      <w:numFmt w:val="lowerLetter"/>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11830294"/>
    <w:multiLevelType w:val="multilevel"/>
    <w:tmpl w:val="11830294"/>
    <w:lvl w:ilvl="0" w:tentative="0">
      <w:start w:val="1"/>
      <w:numFmt w:val="decimalEnclosedCircle"/>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73C4CEE"/>
    <w:multiLevelType w:val="singleLevel"/>
    <w:tmpl w:val="173C4CEE"/>
    <w:lvl w:ilvl="0" w:tentative="0">
      <w:start w:val="1"/>
      <w:numFmt w:val="decimal"/>
      <w:suff w:val="nothing"/>
      <w:lvlText w:val="（%1）"/>
      <w:lvlJc w:val="left"/>
    </w:lvl>
  </w:abstractNum>
  <w:abstractNum w:abstractNumId="8">
    <w:nsid w:val="3BFFC483"/>
    <w:multiLevelType w:val="singleLevel"/>
    <w:tmpl w:val="3BFFC483"/>
    <w:lvl w:ilvl="0" w:tentative="0">
      <w:start w:val="1"/>
      <w:numFmt w:val="chineseCounting"/>
      <w:suff w:val="nothing"/>
      <w:lvlText w:val="%1、"/>
      <w:lvlJc w:val="left"/>
      <w:rPr>
        <w:rFonts w:hint="eastAsia"/>
      </w:rPr>
    </w:lvl>
  </w:abstractNum>
  <w:abstractNum w:abstractNumId="9">
    <w:nsid w:val="4B0190F7"/>
    <w:multiLevelType w:val="singleLevel"/>
    <w:tmpl w:val="4B0190F7"/>
    <w:lvl w:ilvl="0" w:tentative="0">
      <w:start w:val="1"/>
      <w:numFmt w:val="lowerLetter"/>
      <w:suff w:val="nothing"/>
      <w:lvlText w:val="%1）"/>
      <w:lvlJc w:val="left"/>
    </w:lvl>
  </w:abstractNum>
  <w:abstractNum w:abstractNumId="10">
    <w:nsid w:val="6C9506AD"/>
    <w:multiLevelType w:val="singleLevel"/>
    <w:tmpl w:val="6C9506AD"/>
    <w:lvl w:ilvl="0" w:tentative="0">
      <w:start w:val="1"/>
      <w:numFmt w:val="lowerLetter"/>
      <w:suff w:val="nothing"/>
      <w:lvlText w:val="%1）"/>
      <w:lvlJc w:val="left"/>
    </w:lvl>
  </w:abstractNum>
  <w:num w:numId="1">
    <w:abstractNumId w:val="6"/>
  </w:num>
  <w:num w:numId="2">
    <w:abstractNumId w:val="4"/>
  </w:num>
  <w:num w:numId="3">
    <w:abstractNumId w:val="2"/>
  </w:num>
  <w:num w:numId="4">
    <w:abstractNumId w:val="5"/>
  </w:num>
  <w:num w:numId="5">
    <w:abstractNumId w:val="1"/>
  </w:num>
  <w:num w:numId="6">
    <w:abstractNumId w:val="8"/>
  </w:num>
  <w:num w:numId="7">
    <w:abstractNumId w:val="3"/>
  </w:num>
  <w:num w:numId="8">
    <w:abstractNumId w:val="0"/>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2A"/>
    <w:rsid w:val="00020FFE"/>
    <w:rsid w:val="0005008D"/>
    <w:rsid w:val="00055391"/>
    <w:rsid w:val="00074A7A"/>
    <w:rsid w:val="00082492"/>
    <w:rsid w:val="000A5FED"/>
    <w:rsid w:val="000C39B6"/>
    <w:rsid w:val="000E1567"/>
    <w:rsid w:val="0010381D"/>
    <w:rsid w:val="00105F90"/>
    <w:rsid w:val="00115D37"/>
    <w:rsid w:val="00125876"/>
    <w:rsid w:val="00141098"/>
    <w:rsid w:val="00162588"/>
    <w:rsid w:val="0017367B"/>
    <w:rsid w:val="001B6422"/>
    <w:rsid w:val="001E6615"/>
    <w:rsid w:val="001F69EA"/>
    <w:rsid w:val="001F7524"/>
    <w:rsid w:val="00212675"/>
    <w:rsid w:val="00222851"/>
    <w:rsid w:val="0028002B"/>
    <w:rsid w:val="002938CE"/>
    <w:rsid w:val="002974B7"/>
    <w:rsid w:val="002A4505"/>
    <w:rsid w:val="002A6FF6"/>
    <w:rsid w:val="002C1096"/>
    <w:rsid w:val="002C6785"/>
    <w:rsid w:val="002F52E5"/>
    <w:rsid w:val="00363A59"/>
    <w:rsid w:val="00394FEE"/>
    <w:rsid w:val="003A135B"/>
    <w:rsid w:val="003A36A0"/>
    <w:rsid w:val="003B4F91"/>
    <w:rsid w:val="003D1C3C"/>
    <w:rsid w:val="003E0395"/>
    <w:rsid w:val="003E6A85"/>
    <w:rsid w:val="003F3E3D"/>
    <w:rsid w:val="003F4F51"/>
    <w:rsid w:val="003F5D67"/>
    <w:rsid w:val="0040602A"/>
    <w:rsid w:val="00416FA9"/>
    <w:rsid w:val="00420DBB"/>
    <w:rsid w:val="0043360A"/>
    <w:rsid w:val="004357A9"/>
    <w:rsid w:val="004418EF"/>
    <w:rsid w:val="00446A49"/>
    <w:rsid w:val="004473BF"/>
    <w:rsid w:val="00453E42"/>
    <w:rsid w:val="004663A8"/>
    <w:rsid w:val="004800E8"/>
    <w:rsid w:val="004A4701"/>
    <w:rsid w:val="004A7D33"/>
    <w:rsid w:val="004B11C9"/>
    <w:rsid w:val="004D6C09"/>
    <w:rsid w:val="004E1174"/>
    <w:rsid w:val="004F345A"/>
    <w:rsid w:val="00504FC2"/>
    <w:rsid w:val="00541524"/>
    <w:rsid w:val="00553E00"/>
    <w:rsid w:val="00556888"/>
    <w:rsid w:val="00560A00"/>
    <w:rsid w:val="00582051"/>
    <w:rsid w:val="005863A9"/>
    <w:rsid w:val="0058736B"/>
    <w:rsid w:val="00593E29"/>
    <w:rsid w:val="005A1F8B"/>
    <w:rsid w:val="005B28D9"/>
    <w:rsid w:val="005C3CC9"/>
    <w:rsid w:val="005C7266"/>
    <w:rsid w:val="005D28ED"/>
    <w:rsid w:val="005E26E7"/>
    <w:rsid w:val="00603524"/>
    <w:rsid w:val="00616E06"/>
    <w:rsid w:val="00622FE4"/>
    <w:rsid w:val="00632F75"/>
    <w:rsid w:val="00640AE7"/>
    <w:rsid w:val="00647665"/>
    <w:rsid w:val="0065454F"/>
    <w:rsid w:val="00693397"/>
    <w:rsid w:val="006974EB"/>
    <w:rsid w:val="006C7109"/>
    <w:rsid w:val="006D4D2A"/>
    <w:rsid w:val="006E2B93"/>
    <w:rsid w:val="00707F07"/>
    <w:rsid w:val="007249C1"/>
    <w:rsid w:val="00730D86"/>
    <w:rsid w:val="00735F48"/>
    <w:rsid w:val="00747336"/>
    <w:rsid w:val="00751EDB"/>
    <w:rsid w:val="00752907"/>
    <w:rsid w:val="00752E3F"/>
    <w:rsid w:val="00764E8F"/>
    <w:rsid w:val="007A1ABD"/>
    <w:rsid w:val="007A5A5D"/>
    <w:rsid w:val="007C34E5"/>
    <w:rsid w:val="00812757"/>
    <w:rsid w:val="008209A6"/>
    <w:rsid w:val="008358A6"/>
    <w:rsid w:val="008366EC"/>
    <w:rsid w:val="008432DE"/>
    <w:rsid w:val="0085098E"/>
    <w:rsid w:val="008523DF"/>
    <w:rsid w:val="0085626C"/>
    <w:rsid w:val="008573B3"/>
    <w:rsid w:val="00887954"/>
    <w:rsid w:val="00892F3A"/>
    <w:rsid w:val="008A5518"/>
    <w:rsid w:val="008A73BE"/>
    <w:rsid w:val="008C0EF5"/>
    <w:rsid w:val="008F08A9"/>
    <w:rsid w:val="00907B2F"/>
    <w:rsid w:val="00917D1E"/>
    <w:rsid w:val="00925F36"/>
    <w:rsid w:val="0092677F"/>
    <w:rsid w:val="0093194B"/>
    <w:rsid w:val="00936D08"/>
    <w:rsid w:val="009438EB"/>
    <w:rsid w:val="00947317"/>
    <w:rsid w:val="00995000"/>
    <w:rsid w:val="009A2580"/>
    <w:rsid w:val="009A28AE"/>
    <w:rsid w:val="009A4E77"/>
    <w:rsid w:val="009B56EB"/>
    <w:rsid w:val="00A008CB"/>
    <w:rsid w:val="00A26791"/>
    <w:rsid w:val="00A3175C"/>
    <w:rsid w:val="00A3301A"/>
    <w:rsid w:val="00A511E7"/>
    <w:rsid w:val="00A70894"/>
    <w:rsid w:val="00A72788"/>
    <w:rsid w:val="00A86441"/>
    <w:rsid w:val="00AA1523"/>
    <w:rsid w:val="00AB3BEC"/>
    <w:rsid w:val="00AE2D76"/>
    <w:rsid w:val="00AF3790"/>
    <w:rsid w:val="00B07EBF"/>
    <w:rsid w:val="00B304E8"/>
    <w:rsid w:val="00B469C5"/>
    <w:rsid w:val="00B52267"/>
    <w:rsid w:val="00B70220"/>
    <w:rsid w:val="00B81DAD"/>
    <w:rsid w:val="00B8744D"/>
    <w:rsid w:val="00B93775"/>
    <w:rsid w:val="00BA6B63"/>
    <w:rsid w:val="00BB46CE"/>
    <w:rsid w:val="00BB5CC5"/>
    <w:rsid w:val="00BC23D3"/>
    <w:rsid w:val="00BD11A4"/>
    <w:rsid w:val="00BD2C85"/>
    <w:rsid w:val="00BE4E15"/>
    <w:rsid w:val="00BE6E12"/>
    <w:rsid w:val="00C139B0"/>
    <w:rsid w:val="00C31A6B"/>
    <w:rsid w:val="00C36561"/>
    <w:rsid w:val="00C37397"/>
    <w:rsid w:val="00C47070"/>
    <w:rsid w:val="00C477B1"/>
    <w:rsid w:val="00C66944"/>
    <w:rsid w:val="00C95A0D"/>
    <w:rsid w:val="00CB7758"/>
    <w:rsid w:val="00CC19D6"/>
    <w:rsid w:val="00CC6674"/>
    <w:rsid w:val="00CD0749"/>
    <w:rsid w:val="00CD0ACD"/>
    <w:rsid w:val="00D0098A"/>
    <w:rsid w:val="00D01472"/>
    <w:rsid w:val="00D0536A"/>
    <w:rsid w:val="00D078F7"/>
    <w:rsid w:val="00D10FDC"/>
    <w:rsid w:val="00D114EC"/>
    <w:rsid w:val="00D1539C"/>
    <w:rsid w:val="00D160DF"/>
    <w:rsid w:val="00D226DA"/>
    <w:rsid w:val="00D22FD0"/>
    <w:rsid w:val="00D26FA1"/>
    <w:rsid w:val="00D66EE5"/>
    <w:rsid w:val="00DB0E05"/>
    <w:rsid w:val="00DC6FD7"/>
    <w:rsid w:val="00DE7F8F"/>
    <w:rsid w:val="00DF4AA2"/>
    <w:rsid w:val="00E02204"/>
    <w:rsid w:val="00E04650"/>
    <w:rsid w:val="00E16DC7"/>
    <w:rsid w:val="00E24E48"/>
    <w:rsid w:val="00E42811"/>
    <w:rsid w:val="00E61554"/>
    <w:rsid w:val="00E95596"/>
    <w:rsid w:val="00EC4CAA"/>
    <w:rsid w:val="00EC5129"/>
    <w:rsid w:val="00ED6C41"/>
    <w:rsid w:val="00EE7F5A"/>
    <w:rsid w:val="00F115B0"/>
    <w:rsid w:val="00F175F5"/>
    <w:rsid w:val="00F263E8"/>
    <w:rsid w:val="00F364D7"/>
    <w:rsid w:val="00F464B5"/>
    <w:rsid w:val="00F5553D"/>
    <w:rsid w:val="00F5646C"/>
    <w:rsid w:val="00F65E61"/>
    <w:rsid w:val="00F71C84"/>
    <w:rsid w:val="00F72CCE"/>
    <w:rsid w:val="00F848B9"/>
    <w:rsid w:val="00F85E5C"/>
    <w:rsid w:val="00F86452"/>
    <w:rsid w:val="00F8655B"/>
    <w:rsid w:val="00FA4807"/>
    <w:rsid w:val="00FC7DA0"/>
    <w:rsid w:val="00FD43BE"/>
    <w:rsid w:val="00FE37C5"/>
    <w:rsid w:val="00FE5404"/>
    <w:rsid w:val="00FF18A4"/>
    <w:rsid w:val="01C162CE"/>
    <w:rsid w:val="01EE0F57"/>
    <w:rsid w:val="01F43D08"/>
    <w:rsid w:val="02C76E44"/>
    <w:rsid w:val="0334274B"/>
    <w:rsid w:val="035B5466"/>
    <w:rsid w:val="03766C3B"/>
    <w:rsid w:val="03B74DCD"/>
    <w:rsid w:val="03CF40F9"/>
    <w:rsid w:val="03EC3825"/>
    <w:rsid w:val="040232C4"/>
    <w:rsid w:val="04244AFD"/>
    <w:rsid w:val="044B15F5"/>
    <w:rsid w:val="04595C86"/>
    <w:rsid w:val="04635F68"/>
    <w:rsid w:val="04836DB2"/>
    <w:rsid w:val="04A9786C"/>
    <w:rsid w:val="04C861E8"/>
    <w:rsid w:val="05102127"/>
    <w:rsid w:val="05145544"/>
    <w:rsid w:val="052D673E"/>
    <w:rsid w:val="05383E59"/>
    <w:rsid w:val="055D2A1C"/>
    <w:rsid w:val="059A7A5C"/>
    <w:rsid w:val="05A22D48"/>
    <w:rsid w:val="05AA33DD"/>
    <w:rsid w:val="05C050DA"/>
    <w:rsid w:val="05D0533A"/>
    <w:rsid w:val="05E602DE"/>
    <w:rsid w:val="061B1FE5"/>
    <w:rsid w:val="064D1AE7"/>
    <w:rsid w:val="06771036"/>
    <w:rsid w:val="06830831"/>
    <w:rsid w:val="069B16E7"/>
    <w:rsid w:val="06B375D2"/>
    <w:rsid w:val="06BE26D9"/>
    <w:rsid w:val="06C85251"/>
    <w:rsid w:val="073B2108"/>
    <w:rsid w:val="07702C20"/>
    <w:rsid w:val="079A5879"/>
    <w:rsid w:val="07CE0AE4"/>
    <w:rsid w:val="08035E6B"/>
    <w:rsid w:val="08036E6B"/>
    <w:rsid w:val="081A4E0B"/>
    <w:rsid w:val="08242F90"/>
    <w:rsid w:val="089B7E81"/>
    <w:rsid w:val="08B76CAD"/>
    <w:rsid w:val="08EB3166"/>
    <w:rsid w:val="08F124BA"/>
    <w:rsid w:val="091F56FB"/>
    <w:rsid w:val="09D9301F"/>
    <w:rsid w:val="09EC2ECE"/>
    <w:rsid w:val="0A663CCC"/>
    <w:rsid w:val="0A887B1F"/>
    <w:rsid w:val="0AAF2C51"/>
    <w:rsid w:val="0AF869E0"/>
    <w:rsid w:val="0AFF1DEB"/>
    <w:rsid w:val="0B5237E1"/>
    <w:rsid w:val="0B882A82"/>
    <w:rsid w:val="0BBB5622"/>
    <w:rsid w:val="0BBD4BEA"/>
    <w:rsid w:val="0BEA00E5"/>
    <w:rsid w:val="0C4627D6"/>
    <w:rsid w:val="0C814046"/>
    <w:rsid w:val="0D140192"/>
    <w:rsid w:val="0D1A1226"/>
    <w:rsid w:val="0D6420DA"/>
    <w:rsid w:val="0DF62D47"/>
    <w:rsid w:val="0E21172D"/>
    <w:rsid w:val="0E295E51"/>
    <w:rsid w:val="0E583288"/>
    <w:rsid w:val="0E6175AF"/>
    <w:rsid w:val="0E721B10"/>
    <w:rsid w:val="0E830A5B"/>
    <w:rsid w:val="0E975BC2"/>
    <w:rsid w:val="0EE42259"/>
    <w:rsid w:val="0EED5F14"/>
    <w:rsid w:val="0F276997"/>
    <w:rsid w:val="0F6865AD"/>
    <w:rsid w:val="0F8F17D3"/>
    <w:rsid w:val="0FC15CFC"/>
    <w:rsid w:val="0FE42A75"/>
    <w:rsid w:val="100F2103"/>
    <w:rsid w:val="101113BD"/>
    <w:rsid w:val="10185E0E"/>
    <w:rsid w:val="102C382E"/>
    <w:rsid w:val="10395BD7"/>
    <w:rsid w:val="10635001"/>
    <w:rsid w:val="107A0B7E"/>
    <w:rsid w:val="10CF6791"/>
    <w:rsid w:val="111E64FE"/>
    <w:rsid w:val="11A338C3"/>
    <w:rsid w:val="12480F37"/>
    <w:rsid w:val="12700676"/>
    <w:rsid w:val="12A02878"/>
    <w:rsid w:val="12EB3A3C"/>
    <w:rsid w:val="13084359"/>
    <w:rsid w:val="1310218A"/>
    <w:rsid w:val="132225A6"/>
    <w:rsid w:val="13311139"/>
    <w:rsid w:val="133836D8"/>
    <w:rsid w:val="1349746D"/>
    <w:rsid w:val="139129E2"/>
    <w:rsid w:val="13BC27E9"/>
    <w:rsid w:val="143D4BE6"/>
    <w:rsid w:val="14563B4F"/>
    <w:rsid w:val="146F7DC8"/>
    <w:rsid w:val="1498006C"/>
    <w:rsid w:val="149F100F"/>
    <w:rsid w:val="14C4468B"/>
    <w:rsid w:val="14DC123B"/>
    <w:rsid w:val="14FC248D"/>
    <w:rsid w:val="154B3042"/>
    <w:rsid w:val="15530E40"/>
    <w:rsid w:val="15694CBC"/>
    <w:rsid w:val="160E0CF2"/>
    <w:rsid w:val="161B0E1B"/>
    <w:rsid w:val="161F4B3C"/>
    <w:rsid w:val="16EB58C6"/>
    <w:rsid w:val="17260D28"/>
    <w:rsid w:val="177A2140"/>
    <w:rsid w:val="177A5EDB"/>
    <w:rsid w:val="17876EF2"/>
    <w:rsid w:val="17F91450"/>
    <w:rsid w:val="17FB49AE"/>
    <w:rsid w:val="185F4990"/>
    <w:rsid w:val="18AB6DA0"/>
    <w:rsid w:val="18EB0583"/>
    <w:rsid w:val="18F15AA2"/>
    <w:rsid w:val="19122758"/>
    <w:rsid w:val="193B4040"/>
    <w:rsid w:val="19C7196D"/>
    <w:rsid w:val="19E93A65"/>
    <w:rsid w:val="19EF67A7"/>
    <w:rsid w:val="19F40568"/>
    <w:rsid w:val="1A2F1D1A"/>
    <w:rsid w:val="1A720E2D"/>
    <w:rsid w:val="1A782BB6"/>
    <w:rsid w:val="1A8D6DF9"/>
    <w:rsid w:val="1A8F536A"/>
    <w:rsid w:val="1AB85011"/>
    <w:rsid w:val="1ABA371F"/>
    <w:rsid w:val="1AD56511"/>
    <w:rsid w:val="1ADC30EF"/>
    <w:rsid w:val="1AF03EC2"/>
    <w:rsid w:val="1BC93830"/>
    <w:rsid w:val="1C061EB3"/>
    <w:rsid w:val="1C354FED"/>
    <w:rsid w:val="1C783311"/>
    <w:rsid w:val="1CBD1840"/>
    <w:rsid w:val="1D2372BB"/>
    <w:rsid w:val="1D302F33"/>
    <w:rsid w:val="1D561921"/>
    <w:rsid w:val="1D74566A"/>
    <w:rsid w:val="1D971698"/>
    <w:rsid w:val="1DE610B1"/>
    <w:rsid w:val="1E0B72B0"/>
    <w:rsid w:val="1E5D0E27"/>
    <w:rsid w:val="1E66742A"/>
    <w:rsid w:val="1E830468"/>
    <w:rsid w:val="1E86434F"/>
    <w:rsid w:val="1E883E7E"/>
    <w:rsid w:val="1E8B3DF1"/>
    <w:rsid w:val="1EDB2EF1"/>
    <w:rsid w:val="1EF21D2B"/>
    <w:rsid w:val="1F2104DF"/>
    <w:rsid w:val="1F230F66"/>
    <w:rsid w:val="1F3E786F"/>
    <w:rsid w:val="1F4F366B"/>
    <w:rsid w:val="1F814E8A"/>
    <w:rsid w:val="1F88305D"/>
    <w:rsid w:val="1FA7482E"/>
    <w:rsid w:val="1FD45E1F"/>
    <w:rsid w:val="1FD95950"/>
    <w:rsid w:val="20007E24"/>
    <w:rsid w:val="20034E67"/>
    <w:rsid w:val="202308DD"/>
    <w:rsid w:val="20A17376"/>
    <w:rsid w:val="20F72CD2"/>
    <w:rsid w:val="21405F7C"/>
    <w:rsid w:val="21AE1598"/>
    <w:rsid w:val="21B96846"/>
    <w:rsid w:val="21DA1F03"/>
    <w:rsid w:val="220C38F8"/>
    <w:rsid w:val="225A52F0"/>
    <w:rsid w:val="225F780F"/>
    <w:rsid w:val="22D73816"/>
    <w:rsid w:val="23070E48"/>
    <w:rsid w:val="233D0780"/>
    <w:rsid w:val="23752306"/>
    <w:rsid w:val="23B066E3"/>
    <w:rsid w:val="23BC3590"/>
    <w:rsid w:val="23DB10C6"/>
    <w:rsid w:val="24884C2C"/>
    <w:rsid w:val="24991E81"/>
    <w:rsid w:val="249D613D"/>
    <w:rsid w:val="24A23B2E"/>
    <w:rsid w:val="24D84278"/>
    <w:rsid w:val="250E4CF9"/>
    <w:rsid w:val="25100EC5"/>
    <w:rsid w:val="2518411E"/>
    <w:rsid w:val="25424967"/>
    <w:rsid w:val="25442DA4"/>
    <w:rsid w:val="2546357A"/>
    <w:rsid w:val="259707DC"/>
    <w:rsid w:val="25C31C30"/>
    <w:rsid w:val="26025825"/>
    <w:rsid w:val="262B1D27"/>
    <w:rsid w:val="26536306"/>
    <w:rsid w:val="26BD0B85"/>
    <w:rsid w:val="26DB72EB"/>
    <w:rsid w:val="26E117FC"/>
    <w:rsid w:val="2743245B"/>
    <w:rsid w:val="275D0989"/>
    <w:rsid w:val="27693F2F"/>
    <w:rsid w:val="276F440C"/>
    <w:rsid w:val="27721B75"/>
    <w:rsid w:val="27793F4C"/>
    <w:rsid w:val="27E04094"/>
    <w:rsid w:val="28623A66"/>
    <w:rsid w:val="288F7777"/>
    <w:rsid w:val="28C5133B"/>
    <w:rsid w:val="28EF37D8"/>
    <w:rsid w:val="290D0664"/>
    <w:rsid w:val="290E6824"/>
    <w:rsid w:val="29425149"/>
    <w:rsid w:val="294410E1"/>
    <w:rsid w:val="29594E11"/>
    <w:rsid w:val="2960507F"/>
    <w:rsid w:val="29616F31"/>
    <w:rsid w:val="299A2BA1"/>
    <w:rsid w:val="29A218C1"/>
    <w:rsid w:val="29A8457F"/>
    <w:rsid w:val="29B83B3D"/>
    <w:rsid w:val="29BB7C39"/>
    <w:rsid w:val="29E2088D"/>
    <w:rsid w:val="2A380830"/>
    <w:rsid w:val="2A4647F4"/>
    <w:rsid w:val="2A4A367F"/>
    <w:rsid w:val="2A631A45"/>
    <w:rsid w:val="2A8A4ECB"/>
    <w:rsid w:val="2ADB7185"/>
    <w:rsid w:val="2B447AA6"/>
    <w:rsid w:val="2B6F066C"/>
    <w:rsid w:val="2B8436A3"/>
    <w:rsid w:val="2B8B6CB7"/>
    <w:rsid w:val="2BB1727B"/>
    <w:rsid w:val="2BB5612C"/>
    <w:rsid w:val="2BC31E83"/>
    <w:rsid w:val="2BCE52EB"/>
    <w:rsid w:val="2BCF3263"/>
    <w:rsid w:val="2C696B32"/>
    <w:rsid w:val="2CDA497E"/>
    <w:rsid w:val="2D0A5C64"/>
    <w:rsid w:val="2D3846EE"/>
    <w:rsid w:val="2D3857AA"/>
    <w:rsid w:val="2D7923C7"/>
    <w:rsid w:val="2D921137"/>
    <w:rsid w:val="2D9507B9"/>
    <w:rsid w:val="2DAD3F36"/>
    <w:rsid w:val="2DB7752B"/>
    <w:rsid w:val="2DD05DB5"/>
    <w:rsid w:val="2DF84765"/>
    <w:rsid w:val="2DF854EC"/>
    <w:rsid w:val="2E121A89"/>
    <w:rsid w:val="2E77230B"/>
    <w:rsid w:val="2E953DFF"/>
    <w:rsid w:val="2E9D109A"/>
    <w:rsid w:val="2EC43410"/>
    <w:rsid w:val="2EC9110D"/>
    <w:rsid w:val="2F113F23"/>
    <w:rsid w:val="2F1C30F0"/>
    <w:rsid w:val="2F39241D"/>
    <w:rsid w:val="2F496762"/>
    <w:rsid w:val="2F53438F"/>
    <w:rsid w:val="2F7D1253"/>
    <w:rsid w:val="2F822BCF"/>
    <w:rsid w:val="2F8E6F85"/>
    <w:rsid w:val="2F934704"/>
    <w:rsid w:val="2FC31B3E"/>
    <w:rsid w:val="2FE72F1A"/>
    <w:rsid w:val="2FEC206F"/>
    <w:rsid w:val="305A0D62"/>
    <w:rsid w:val="308B19B7"/>
    <w:rsid w:val="30A10752"/>
    <w:rsid w:val="30AB2FBE"/>
    <w:rsid w:val="30F66A9D"/>
    <w:rsid w:val="30FB5916"/>
    <w:rsid w:val="310011E4"/>
    <w:rsid w:val="317C25A0"/>
    <w:rsid w:val="31BF71F1"/>
    <w:rsid w:val="31D140AF"/>
    <w:rsid w:val="32083896"/>
    <w:rsid w:val="323B25AB"/>
    <w:rsid w:val="32A0026C"/>
    <w:rsid w:val="32A06CD4"/>
    <w:rsid w:val="32D23C9B"/>
    <w:rsid w:val="32F9432A"/>
    <w:rsid w:val="33270DF6"/>
    <w:rsid w:val="333B4E8C"/>
    <w:rsid w:val="3342202E"/>
    <w:rsid w:val="33772A0F"/>
    <w:rsid w:val="337873BD"/>
    <w:rsid w:val="33801952"/>
    <w:rsid w:val="33A51FE8"/>
    <w:rsid w:val="33B65F3C"/>
    <w:rsid w:val="33E82910"/>
    <w:rsid w:val="34090888"/>
    <w:rsid w:val="341B5F6B"/>
    <w:rsid w:val="34264D13"/>
    <w:rsid w:val="342F4D6F"/>
    <w:rsid w:val="351C4AF9"/>
    <w:rsid w:val="354C40EC"/>
    <w:rsid w:val="3554471D"/>
    <w:rsid w:val="35A5732A"/>
    <w:rsid w:val="35B660F6"/>
    <w:rsid w:val="36335BE9"/>
    <w:rsid w:val="36616A68"/>
    <w:rsid w:val="3735545B"/>
    <w:rsid w:val="378E2CFD"/>
    <w:rsid w:val="37927D6F"/>
    <w:rsid w:val="3798634A"/>
    <w:rsid w:val="37B350C5"/>
    <w:rsid w:val="37B733A0"/>
    <w:rsid w:val="37CE7561"/>
    <w:rsid w:val="38354EE0"/>
    <w:rsid w:val="3836560B"/>
    <w:rsid w:val="384F36BA"/>
    <w:rsid w:val="38753F47"/>
    <w:rsid w:val="38A451AA"/>
    <w:rsid w:val="38C83462"/>
    <w:rsid w:val="39157435"/>
    <w:rsid w:val="396D58E1"/>
    <w:rsid w:val="398A0AEF"/>
    <w:rsid w:val="398F1CB2"/>
    <w:rsid w:val="39E903D1"/>
    <w:rsid w:val="3A1D6D11"/>
    <w:rsid w:val="3A2849ED"/>
    <w:rsid w:val="3A343EE7"/>
    <w:rsid w:val="3A3805AD"/>
    <w:rsid w:val="3A544AC0"/>
    <w:rsid w:val="3A946C32"/>
    <w:rsid w:val="3AB37A68"/>
    <w:rsid w:val="3AC06512"/>
    <w:rsid w:val="3AC71F81"/>
    <w:rsid w:val="3B1257DA"/>
    <w:rsid w:val="3B442502"/>
    <w:rsid w:val="3B7028F7"/>
    <w:rsid w:val="3B8E0044"/>
    <w:rsid w:val="3BA47299"/>
    <w:rsid w:val="3BA81A07"/>
    <w:rsid w:val="3BA920ED"/>
    <w:rsid w:val="3BDE5E50"/>
    <w:rsid w:val="3C136C7C"/>
    <w:rsid w:val="3C444134"/>
    <w:rsid w:val="3CC2793B"/>
    <w:rsid w:val="3CD27C09"/>
    <w:rsid w:val="3CDA299C"/>
    <w:rsid w:val="3CEC2D93"/>
    <w:rsid w:val="3CF30ECE"/>
    <w:rsid w:val="3D6D7776"/>
    <w:rsid w:val="3D8F075B"/>
    <w:rsid w:val="3D931986"/>
    <w:rsid w:val="3DA84195"/>
    <w:rsid w:val="3DB205B1"/>
    <w:rsid w:val="3DF34427"/>
    <w:rsid w:val="3E215E85"/>
    <w:rsid w:val="3E294CB0"/>
    <w:rsid w:val="3E443C82"/>
    <w:rsid w:val="3E50795E"/>
    <w:rsid w:val="3E7858F2"/>
    <w:rsid w:val="3E933EA7"/>
    <w:rsid w:val="3EA82C88"/>
    <w:rsid w:val="3EC749DC"/>
    <w:rsid w:val="3F03566C"/>
    <w:rsid w:val="3F090918"/>
    <w:rsid w:val="3F2C3E47"/>
    <w:rsid w:val="3F2E64E4"/>
    <w:rsid w:val="3F8C1501"/>
    <w:rsid w:val="3F8F46D0"/>
    <w:rsid w:val="3FAB3E6B"/>
    <w:rsid w:val="3FB50632"/>
    <w:rsid w:val="3FED4269"/>
    <w:rsid w:val="40066CBC"/>
    <w:rsid w:val="40181AE8"/>
    <w:rsid w:val="402524C8"/>
    <w:rsid w:val="40256F15"/>
    <w:rsid w:val="402844FB"/>
    <w:rsid w:val="40677A12"/>
    <w:rsid w:val="408223C2"/>
    <w:rsid w:val="40CE25F0"/>
    <w:rsid w:val="40DA7640"/>
    <w:rsid w:val="416E617D"/>
    <w:rsid w:val="41746BD1"/>
    <w:rsid w:val="418069F9"/>
    <w:rsid w:val="418B7CCE"/>
    <w:rsid w:val="419541CB"/>
    <w:rsid w:val="42115A5D"/>
    <w:rsid w:val="42642246"/>
    <w:rsid w:val="426D6095"/>
    <w:rsid w:val="42746C2F"/>
    <w:rsid w:val="42A66BE8"/>
    <w:rsid w:val="42B60BF5"/>
    <w:rsid w:val="432E0469"/>
    <w:rsid w:val="43383B9E"/>
    <w:rsid w:val="43422A3E"/>
    <w:rsid w:val="439C012D"/>
    <w:rsid w:val="43A30CE6"/>
    <w:rsid w:val="43BF3AD6"/>
    <w:rsid w:val="43E14202"/>
    <w:rsid w:val="44221686"/>
    <w:rsid w:val="442A1608"/>
    <w:rsid w:val="44336A17"/>
    <w:rsid w:val="44366052"/>
    <w:rsid w:val="443A3071"/>
    <w:rsid w:val="444A2092"/>
    <w:rsid w:val="44523C94"/>
    <w:rsid w:val="447771DC"/>
    <w:rsid w:val="44982179"/>
    <w:rsid w:val="44AF103D"/>
    <w:rsid w:val="44BC32C3"/>
    <w:rsid w:val="44BD39FD"/>
    <w:rsid w:val="44C26E57"/>
    <w:rsid w:val="44C47A76"/>
    <w:rsid w:val="44E90D49"/>
    <w:rsid w:val="450055A5"/>
    <w:rsid w:val="45015C0D"/>
    <w:rsid w:val="450B3519"/>
    <w:rsid w:val="452218DA"/>
    <w:rsid w:val="45714DDA"/>
    <w:rsid w:val="45B237C0"/>
    <w:rsid w:val="45F55DA1"/>
    <w:rsid w:val="461701A7"/>
    <w:rsid w:val="4623024F"/>
    <w:rsid w:val="465D0EEE"/>
    <w:rsid w:val="46915689"/>
    <w:rsid w:val="46C67B05"/>
    <w:rsid w:val="46E2133F"/>
    <w:rsid w:val="47EF6ADD"/>
    <w:rsid w:val="48104881"/>
    <w:rsid w:val="48365F61"/>
    <w:rsid w:val="4837354A"/>
    <w:rsid w:val="48707B4E"/>
    <w:rsid w:val="48753EC4"/>
    <w:rsid w:val="489A0A60"/>
    <w:rsid w:val="48D4320A"/>
    <w:rsid w:val="49276AD8"/>
    <w:rsid w:val="49500D5B"/>
    <w:rsid w:val="49600306"/>
    <w:rsid w:val="496C05BC"/>
    <w:rsid w:val="49982279"/>
    <w:rsid w:val="499A10D5"/>
    <w:rsid w:val="49CA56FE"/>
    <w:rsid w:val="4A0C2DFB"/>
    <w:rsid w:val="4A12008A"/>
    <w:rsid w:val="4A3033FC"/>
    <w:rsid w:val="4A3B5FB8"/>
    <w:rsid w:val="4A3C0E3B"/>
    <w:rsid w:val="4A465841"/>
    <w:rsid w:val="4A5E1C3C"/>
    <w:rsid w:val="4A8F3077"/>
    <w:rsid w:val="4AD7416F"/>
    <w:rsid w:val="4AFC4ADD"/>
    <w:rsid w:val="4B565DFF"/>
    <w:rsid w:val="4BE352CA"/>
    <w:rsid w:val="4C081A2F"/>
    <w:rsid w:val="4C0A4EB3"/>
    <w:rsid w:val="4C491F54"/>
    <w:rsid w:val="4C495EF3"/>
    <w:rsid w:val="4C972D3D"/>
    <w:rsid w:val="4CE03EA4"/>
    <w:rsid w:val="4CF61484"/>
    <w:rsid w:val="4D1120ED"/>
    <w:rsid w:val="4D72218F"/>
    <w:rsid w:val="4DD12A97"/>
    <w:rsid w:val="4DF76792"/>
    <w:rsid w:val="4E174BD3"/>
    <w:rsid w:val="4E3B1817"/>
    <w:rsid w:val="4E3F4415"/>
    <w:rsid w:val="4E6E1F92"/>
    <w:rsid w:val="4E806B1B"/>
    <w:rsid w:val="4E8C0537"/>
    <w:rsid w:val="4E993705"/>
    <w:rsid w:val="4EB26A1B"/>
    <w:rsid w:val="4F032322"/>
    <w:rsid w:val="4F9A1973"/>
    <w:rsid w:val="4FA22007"/>
    <w:rsid w:val="4FB1038C"/>
    <w:rsid w:val="4FE32BB8"/>
    <w:rsid w:val="5045546C"/>
    <w:rsid w:val="504A75A6"/>
    <w:rsid w:val="50657EEC"/>
    <w:rsid w:val="50D32436"/>
    <w:rsid w:val="511F3B0F"/>
    <w:rsid w:val="516803F7"/>
    <w:rsid w:val="51A542D0"/>
    <w:rsid w:val="51A710DE"/>
    <w:rsid w:val="51E623EA"/>
    <w:rsid w:val="52330323"/>
    <w:rsid w:val="523B4DF6"/>
    <w:rsid w:val="52B35FF1"/>
    <w:rsid w:val="5302660F"/>
    <w:rsid w:val="534C7EA2"/>
    <w:rsid w:val="539870A4"/>
    <w:rsid w:val="53C415BB"/>
    <w:rsid w:val="53DF154D"/>
    <w:rsid w:val="53DF501C"/>
    <w:rsid w:val="53FC49B1"/>
    <w:rsid w:val="540837BC"/>
    <w:rsid w:val="541E3E78"/>
    <w:rsid w:val="544B3C2C"/>
    <w:rsid w:val="544D2D91"/>
    <w:rsid w:val="54BF05CA"/>
    <w:rsid w:val="54D34FD8"/>
    <w:rsid w:val="550577F5"/>
    <w:rsid w:val="55286CDB"/>
    <w:rsid w:val="55372812"/>
    <w:rsid w:val="553D2848"/>
    <w:rsid w:val="55416B86"/>
    <w:rsid w:val="554D448A"/>
    <w:rsid w:val="555E059D"/>
    <w:rsid w:val="55A0612D"/>
    <w:rsid w:val="55C53182"/>
    <w:rsid w:val="55C61DC2"/>
    <w:rsid w:val="55D32F99"/>
    <w:rsid w:val="55D87E07"/>
    <w:rsid w:val="55E57923"/>
    <w:rsid w:val="55F0711E"/>
    <w:rsid w:val="560A46F8"/>
    <w:rsid w:val="561210A1"/>
    <w:rsid w:val="5621336B"/>
    <w:rsid w:val="564D50B5"/>
    <w:rsid w:val="56514FF3"/>
    <w:rsid w:val="56975BC8"/>
    <w:rsid w:val="56A65745"/>
    <w:rsid w:val="56B15763"/>
    <w:rsid w:val="578D2F54"/>
    <w:rsid w:val="57B23C7E"/>
    <w:rsid w:val="580010ED"/>
    <w:rsid w:val="58114C8C"/>
    <w:rsid w:val="58731564"/>
    <w:rsid w:val="587B37D6"/>
    <w:rsid w:val="5897390E"/>
    <w:rsid w:val="58EE795D"/>
    <w:rsid w:val="594F572B"/>
    <w:rsid w:val="598B1626"/>
    <w:rsid w:val="59BD66AB"/>
    <w:rsid w:val="59EC5176"/>
    <w:rsid w:val="59F4608E"/>
    <w:rsid w:val="5A430D11"/>
    <w:rsid w:val="5A483027"/>
    <w:rsid w:val="5A860114"/>
    <w:rsid w:val="5AA0335D"/>
    <w:rsid w:val="5AE47C9E"/>
    <w:rsid w:val="5B1A122D"/>
    <w:rsid w:val="5B940070"/>
    <w:rsid w:val="5B957EA4"/>
    <w:rsid w:val="5BE86F5C"/>
    <w:rsid w:val="5C0B695A"/>
    <w:rsid w:val="5C62132B"/>
    <w:rsid w:val="5C9B6974"/>
    <w:rsid w:val="5C9D57DA"/>
    <w:rsid w:val="5D083C48"/>
    <w:rsid w:val="5D7E21B5"/>
    <w:rsid w:val="5DE57E8F"/>
    <w:rsid w:val="5E107EE0"/>
    <w:rsid w:val="5E6610F4"/>
    <w:rsid w:val="5E9B6EE8"/>
    <w:rsid w:val="5EBC596E"/>
    <w:rsid w:val="5F1C37DC"/>
    <w:rsid w:val="5F39191D"/>
    <w:rsid w:val="5F8255A8"/>
    <w:rsid w:val="5F9657A1"/>
    <w:rsid w:val="601C7A15"/>
    <w:rsid w:val="604B23C7"/>
    <w:rsid w:val="60574841"/>
    <w:rsid w:val="6066053A"/>
    <w:rsid w:val="609D3FC0"/>
    <w:rsid w:val="60B040C8"/>
    <w:rsid w:val="60BD5BA0"/>
    <w:rsid w:val="60FC5284"/>
    <w:rsid w:val="612C7357"/>
    <w:rsid w:val="61361EE7"/>
    <w:rsid w:val="613C17DE"/>
    <w:rsid w:val="61637A84"/>
    <w:rsid w:val="6172041A"/>
    <w:rsid w:val="61A34BA3"/>
    <w:rsid w:val="61E551B6"/>
    <w:rsid w:val="62037C12"/>
    <w:rsid w:val="62212397"/>
    <w:rsid w:val="6252293B"/>
    <w:rsid w:val="62545986"/>
    <w:rsid w:val="62706C8E"/>
    <w:rsid w:val="628307ED"/>
    <w:rsid w:val="62A1578F"/>
    <w:rsid w:val="62AC4FF4"/>
    <w:rsid w:val="62AF2616"/>
    <w:rsid w:val="63032162"/>
    <w:rsid w:val="630911AF"/>
    <w:rsid w:val="63230BF5"/>
    <w:rsid w:val="63282442"/>
    <w:rsid w:val="632D49B7"/>
    <w:rsid w:val="635760FF"/>
    <w:rsid w:val="635F4620"/>
    <w:rsid w:val="63814848"/>
    <w:rsid w:val="63D01EDD"/>
    <w:rsid w:val="641D12D9"/>
    <w:rsid w:val="645576A9"/>
    <w:rsid w:val="649060C1"/>
    <w:rsid w:val="64993A2C"/>
    <w:rsid w:val="64B10C8A"/>
    <w:rsid w:val="64C77703"/>
    <w:rsid w:val="64E97A6F"/>
    <w:rsid w:val="650C0466"/>
    <w:rsid w:val="65274145"/>
    <w:rsid w:val="652C32FB"/>
    <w:rsid w:val="655E1A80"/>
    <w:rsid w:val="65741984"/>
    <w:rsid w:val="65741FD9"/>
    <w:rsid w:val="65CE50CF"/>
    <w:rsid w:val="65D90D7A"/>
    <w:rsid w:val="661667E2"/>
    <w:rsid w:val="6647539F"/>
    <w:rsid w:val="66912455"/>
    <w:rsid w:val="6693189B"/>
    <w:rsid w:val="669C553E"/>
    <w:rsid w:val="66F16768"/>
    <w:rsid w:val="66F2749C"/>
    <w:rsid w:val="670E725D"/>
    <w:rsid w:val="67133401"/>
    <w:rsid w:val="6761397E"/>
    <w:rsid w:val="676F735F"/>
    <w:rsid w:val="67750CFA"/>
    <w:rsid w:val="6790417E"/>
    <w:rsid w:val="67DF51CA"/>
    <w:rsid w:val="67EF4E28"/>
    <w:rsid w:val="67F94A6C"/>
    <w:rsid w:val="68485988"/>
    <w:rsid w:val="685A7D32"/>
    <w:rsid w:val="68D61FE5"/>
    <w:rsid w:val="69053EB2"/>
    <w:rsid w:val="692243F0"/>
    <w:rsid w:val="6944634E"/>
    <w:rsid w:val="695458F2"/>
    <w:rsid w:val="699906A2"/>
    <w:rsid w:val="69BD5102"/>
    <w:rsid w:val="69CF390A"/>
    <w:rsid w:val="6A0E75B8"/>
    <w:rsid w:val="6A8B2953"/>
    <w:rsid w:val="6A991727"/>
    <w:rsid w:val="6AB4596E"/>
    <w:rsid w:val="6B111B9A"/>
    <w:rsid w:val="6B630560"/>
    <w:rsid w:val="6B8D40EE"/>
    <w:rsid w:val="6BA11502"/>
    <w:rsid w:val="6BD54B80"/>
    <w:rsid w:val="6C1162C7"/>
    <w:rsid w:val="6C4D7B52"/>
    <w:rsid w:val="6C80003C"/>
    <w:rsid w:val="6CAE0BDC"/>
    <w:rsid w:val="6CD9504E"/>
    <w:rsid w:val="6D0B480A"/>
    <w:rsid w:val="6D1675B5"/>
    <w:rsid w:val="6D32730E"/>
    <w:rsid w:val="6D3A6041"/>
    <w:rsid w:val="6D6B30EF"/>
    <w:rsid w:val="6D852084"/>
    <w:rsid w:val="6DE41291"/>
    <w:rsid w:val="6DF7435E"/>
    <w:rsid w:val="6E3C3048"/>
    <w:rsid w:val="6E445E07"/>
    <w:rsid w:val="6EC240B1"/>
    <w:rsid w:val="6ECD716E"/>
    <w:rsid w:val="6EEB1B46"/>
    <w:rsid w:val="6EFE03DF"/>
    <w:rsid w:val="6F3B5D9A"/>
    <w:rsid w:val="6FBE3DCA"/>
    <w:rsid w:val="70001563"/>
    <w:rsid w:val="70076105"/>
    <w:rsid w:val="701C0920"/>
    <w:rsid w:val="702D55BF"/>
    <w:rsid w:val="707D6440"/>
    <w:rsid w:val="70993EDD"/>
    <w:rsid w:val="709E5F5C"/>
    <w:rsid w:val="70BD257C"/>
    <w:rsid w:val="70FA67E9"/>
    <w:rsid w:val="716C2DCE"/>
    <w:rsid w:val="71742E1C"/>
    <w:rsid w:val="71896A21"/>
    <w:rsid w:val="71A9659C"/>
    <w:rsid w:val="71C9775F"/>
    <w:rsid w:val="723364B2"/>
    <w:rsid w:val="72340F8D"/>
    <w:rsid w:val="725C42BD"/>
    <w:rsid w:val="72D910ED"/>
    <w:rsid w:val="730B41E4"/>
    <w:rsid w:val="735801E0"/>
    <w:rsid w:val="73784B5F"/>
    <w:rsid w:val="740E26E0"/>
    <w:rsid w:val="744D7187"/>
    <w:rsid w:val="7480720E"/>
    <w:rsid w:val="74BB2067"/>
    <w:rsid w:val="74DF6F16"/>
    <w:rsid w:val="755C3D40"/>
    <w:rsid w:val="760A6642"/>
    <w:rsid w:val="76182806"/>
    <w:rsid w:val="763B2222"/>
    <w:rsid w:val="766403A1"/>
    <w:rsid w:val="768F5CD3"/>
    <w:rsid w:val="77477C57"/>
    <w:rsid w:val="774E5C77"/>
    <w:rsid w:val="775860E8"/>
    <w:rsid w:val="776C0052"/>
    <w:rsid w:val="77943BE0"/>
    <w:rsid w:val="77A94645"/>
    <w:rsid w:val="77E1540A"/>
    <w:rsid w:val="77FC7E36"/>
    <w:rsid w:val="783120DA"/>
    <w:rsid w:val="784E588F"/>
    <w:rsid w:val="785133F5"/>
    <w:rsid w:val="785C28F2"/>
    <w:rsid w:val="785F4441"/>
    <w:rsid w:val="78D6059B"/>
    <w:rsid w:val="78F85515"/>
    <w:rsid w:val="790C5D23"/>
    <w:rsid w:val="790E01DF"/>
    <w:rsid w:val="795361E4"/>
    <w:rsid w:val="7970582D"/>
    <w:rsid w:val="79A15FCB"/>
    <w:rsid w:val="79A7558B"/>
    <w:rsid w:val="7A0B17C4"/>
    <w:rsid w:val="7A0C3B6E"/>
    <w:rsid w:val="7A3427AC"/>
    <w:rsid w:val="7A777D36"/>
    <w:rsid w:val="7ABD290E"/>
    <w:rsid w:val="7AD25A91"/>
    <w:rsid w:val="7AD61182"/>
    <w:rsid w:val="7AE81A4F"/>
    <w:rsid w:val="7B00316D"/>
    <w:rsid w:val="7B277BD1"/>
    <w:rsid w:val="7B703AF3"/>
    <w:rsid w:val="7B9D6F5C"/>
    <w:rsid w:val="7BAF6132"/>
    <w:rsid w:val="7BE63003"/>
    <w:rsid w:val="7C093969"/>
    <w:rsid w:val="7C513DE6"/>
    <w:rsid w:val="7CC977E1"/>
    <w:rsid w:val="7CED236B"/>
    <w:rsid w:val="7CFC7C0F"/>
    <w:rsid w:val="7D094E31"/>
    <w:rsid w:val="7D252FF0"/>
    <w:rsid w:val="7D36719A"/>
    <w:rsid w:val="7D56253B"/>
    <w:rsid w:val="7D693B6D"/>
    <w:rsid w:val="7D8C7EDB"/>
    <w:rsid w:val="7DA5322E"/>
    <w:rsid w:val="7DA61F7B"/>
    <w:rsid w:val="7DA90108"/>
    <w:rsid w:val="7DB14BC3"/>
    <w:rsid w:val="7DBF751B"/>
    <w:rsid w:val="7DF07901"/>
    <w:rsid w:val="7E2B242D"/>
    <w:rsid w:val="7E8800A1"/>
    <w:rsid w:val="7EA124EE"/>
    <w:rsid w:val="7ECA3533"/>
    <w:rsid w:val="7EDF20B5"/>
    <w:rsid w:val="7F191D71"/>
    <w:rsid w:val="7FB2673A"/>
    <w:rsid w:val="7FC10E9B"/>
    <w:rsid w:val="7FCF4AAD"/>
    <w:rsid w:val="7FD73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80"/>
    <w:qFormat/>
    <w:uiPriority w:val="9"/>
    <w:pPr>
      <w:keepNext/>
      <w:keepLines/>
      <w:spacing w:line="578" w:lineRule="auto"/>
      <w:outlineLvl w:val="0"/>
    </w:pPr>
    <w:rPr>
      <w:rFonts w:eastAsia="黑体"/>
      <w:b/>
      <w:bCs/>
      <w:kern w:val="44"/>
      <w:sz w:val="44"/>
      <w:szCs w:val="44"/>
    </w:rPr>
  </w:style>
  <w:style w:type="paragraph" w:styleId="4">
    <w:name w:val="heading 2"/>
    <w:basedOn w:val="1"/>
    <w:next w:val="5"/>
    <w:link w:val="79"/>
    <w:qFormat/>
    <w:uiPriority w:val="9"/>
    <w:pPr>
      <w:keepNext/>
      <w:keepLines/>
      <w:spacing w:before="240" w:after="240" w:line="416" w:lineRule="auto"/>
      <w:outlineLvl w:val="1"/>
    </w:pPr>
    <w:rPr>
      <w:rFonts w:ascii="Cambria" w:hAnsi="Cambria" w:eastAsia="仿宋"/>
      <w:b/>
      <w:bCs/>
      <w:sz w:val="40"/>
      <w:szCs w:val="32"/>
    </w:rPr>
  </w:style>
  <w:style w:type="paragraph" w:styleId="6">
    <w:name w:val="heading 3"/>
    <w:basedOn w:val="1"/>
    <w:next w:val="5"/>
    <w:link w:val="76"/>
    <w:qFormat/>
    <w:uiPriority w:val="9"/>
    <w:pPr>
      <w:keepNext/>
      <w:keepLines/>
      <w:spacing w:before="120" w:after="120" w:line="416" w:lineRule="auto"/>
      <w:outlineLvl w:val="2"/>
    </w:pPr>
    <w:rPr>
      <w:rFonts w:eastAsia="仿宋"/>
      <w:b/>
      <w:bCs/>
      <w:sz w:val="28"/>
      <w:szCs w:val="32"/>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5">
    <w:name w:val="Body Text"/>
    <w:basedOn w:val="1"/>
    <w:qFormat/>
    <w:uiPriority w:val="0"/>
    <w:pPr>
      <w:widowControl/>
      <w:overflowPunct w:val="0"/>
      <w:autoSpaceDE w:val="0"/>
      <w:autoSpaceDN w:val="0"/>
      <w:adjustRightInd w:val="0"/>
      <w:spacing w:line="180" w:lineRule="atLeast"/>
      <w:ind w:firstLine="454"/>
      <w:textAlignment w:val="baseline"/>
    </w:pPr>
    <w:rPr>
      <w:rFonts w:ascii="Arial" w:hAnsi="Arial"/>
      <w:spacing w:val="-5"/>
      <w:kern w:val="0"/>
      <w:sz w:val="28"/>
      <w:szCs w:val="28"/>
    </w:rPr>
  </w:style>
  <w:style w:type="paragraph" w:styleId="7">
    <w:name w:val="toc 7"/>
    <w:basedOn w:val="1"/>
    <w:next w:val="1"/>
    <w:unhideWhenUsed/>
    <w:qFormat/>
    <w:uiPriority w:val="39"/>
    <w:pPr>
      <w:ind w:left="1260"/>
      <w:jc w:val="left"/>
    </w:pPr>
    <w:rPr>
      <w:sz w:val="18"/>
      <w:szCs w:val="18"/>
    </w:rPr>
  </w:style>
  <w:style w:type="paragraph" w:styleId="8">
    <w:name w:val="caption"/>
    <w:basedOn w:val="1"/>
    <w:next w:val="1"/>
    <w:qFormat/>
    <w:uiPriority w:val="0"/>
    <w:rPr>
      <w:rFonts w:ascii="Calibri Light" w:hAnsi="Calibri Light" w:eastAsia="黑体"/>
      <w:sz w:val="20"/>
      <w:szCs w:val="20"/>
    </w:rPr>
  </w:style>
  <w:style w:type="paragraph" w:styleId="9">
    <w:name w:val="annotation text"/>
    <w:basedOn w:val="1"/>
    <w:semiHidden/>
    <w:qFormat/>
    <w:uiPriority w:val="0"/>
    <w:pPr>
      <w:jc w:val="left"/>
    </w:pPr>
  </w:style>
  <w:style w:type="paragraph" w:styleId="10">
    <w:name w:val="Body Text Indent"/>
    <w:basedOn w:val="1"/>
    <w:link w:val="78"/>
    <w:unhideWhenUsed/>
    <w:qFormat/>
    <w:uiPriority w:val="99"/>
    <w:pPr>
      <w:spacing w:after="120"/>
      <w:ind w:left="420" w:leftChars="200"/>
    </w:pPr>
  </w:style>
  <w:style w:type="paragraph" w:styleId="11">
    <w:name w:val="toc 5"/>
    <w:basedOn w:val="1"/>
    <w:next w:val="1"/>
    <w:unhideWhenUsed/>
    <w:qFormat/>
    <w:uiPriority w:val="39"/>
    <w:pPr>
      <w:ind w:left="840"/>
      <w:jc w:val="left"/>
    </w:pPr>
    <w:rPr>
      <w:sz w:val="18"/>
      <w:szCs w:val="18"/>
    </w:rPr>
  </w:style>
  <w:style w:type="paragraph" w:styleId="12">
    <w:name w:val="toc 3"/>
    <w:basedOn w:val="1"/>
    <w:next w:val="1"/>
    <w:unhideWhenUsed/>
    <w:qFormat/>
    <w:uiPriority w:val="39"/>
    <w:pPr>
      <w:ind w:left="420"/>
      <w:jc w:val="left"/>
    </w:pPr>
    <w:rPr>
      <w:i/>
      <w:iCs/>
      <w:sz w:val="20"/>
      <w:szCs w:val="20"/>
    </w:rPr>
  </w:style>
  <w:style w:type="paragraph" w:styleId="13">
    <w:name w:val="toc 8"/>
    <w:basedOn w:val="1"/>
    <w:next w:val="1"/>
    <w:unhideWhenUsed/>
    <w:qFormat/>
    <w:uiPriority w:val="39"/>
    <w:pPr>
      <w:ind w:left="1470"/>
      <w:jc w:val="left"/>
    </w:pPr>
    <w:rPr>
      <w:sz w:val="18"/>
      <w:szCs w:val="18"/>
    </w:rPr>
  </w:style>
  <w:style w:type="paragraph" w:styleId="14">
    <w:name w:val="Balloon Text"/>
    <w:basedOn w:val="1"/>
    <w:link w:val="81"/>
    <w:unhideWhenUsed/>
    <w:qFormat/>
    <w:uiPriority w:val="99"/>
    <w:rPr>
      <w:sz w:val="18"/>
      <w:szCs w:val="18"/>
    </w:rPr>
  </w:style>
  <w:style w:type="paragraph" w:styleId="15">
    <w:name w:val="footer"/>
    <w:basedOn w:val="1"/>
    <w:link w:val="83"/>
    <w:unhideWhenUsed/>
    <w:qFormat/>
    <w:uiPriority w:val="99"/>
    <w:pPr>
      <w:tabs>
        <w:tab w:val="center" w:pos="4153"/>
        <w:tab w:val="right" w:pos="8306"/>
      </w:tabs>
      <w:snapToGrid w:val="0"/>
      <w:jc w:val="left"/>
    </w:pPr>
    <w:rPr>
      <w:sz w:val="18"/>
      <w:szCs w:val="18"/>
    </w:rPr>
  </w:style>
  <w:style w:type="paragraph" w:styleId="16">
    <w:name w:val="header"/>
    <w:basedOn w:val="1"/>
    <w:link w:val="84"/>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b/>
      <w:bCs/>
      <w:caps/>
      <w:sz w:val="20"/>
      <w:szCs w:val="20"/>
    </w:rPr>
  </w:style>
  <w:style w:type="paragraph" w:styleId="18">
    <w:name w:val="toc 4"/>
    <w:basedOn w:val="1"/>
    <w:next w:val="1"/>
    <w:unhideWhenUsed/>
    <w:qFormat/>
    <w:uiPriority w:val="39"/>
    <w:pPr>
      <w:ind w:left="630"/>
      <w:jc w:val="left"/>
    </w:pPr>
    <w:rPr>
      <w:sz w:val="18"/>
      <w:szCs w:val="18"/>
    </w:rPr>
  </w:style>
  <w:style w:type="paragraph" w:styleId="19">
    <w:name w:val="index heading"/>
    <w:basedOn w:val="1"/>
    <w:next w:val="20"/>
    <w:qFormat/>
    <w:uiPriority w:val="99"/>
    <w:rPr>
      <w:szCs w:val="20"/>
    </w:rPr>
  </w:style>
  <w:style w:type="paragraph" w:styleId="20">
    <w:name w:val="index 1"/>
    <w:basedOn w:val="1"/>
    <w:next w:val="1"/>
    <w:qFormat/>
    <w:uiPriority w:val="0"/>
    <w:rPr>
      <w:rFonts w:eastAsia="仿宋_GB2312"/>
      <w:sz w:val="28"/>
      <w:szCs w:val="20"/>
    </w:rPr>
  </w:style>
  <w:style w:type="paragraph" w:styleId="21">
    <w:name w:val="toc 6"/>
    <w:basedOn w:val="1"/>
    <w:next w:val="1"/>
    <w:unhideWhenUsed/>
    <w:qFormat/>
    <w:uiPriority w:val="39"/>
    <w:pPr>
      <w:ind w:left="1050"/>
      <w:jc w:val="left"/>
    </w:pPr>
    <w:rPr>
      <w:sz w:val="18"/>
      <w:szCs w:val="18"/>
    </w:rPr>
  </w:style>
  <w:style w:type="paragraph" w:styleId="22">
    <w:name w:val="Body Text Indent 3"/>
    <w:basedOn w:val="1"/>
    <w:link w:val="82"/>
    <w:unhideWhenUsed/>
    <w:qFormat/>
    <w:uiPriority w:val="99"/>
    <w:pPr>
      <w:spacing w:after="120"/>
      <w:ind w:left="420" w:leftChars="200"/>
    </w:pPr>
    <w:rPr>
      <w:sz w:val="16"/>
      <w:szCs w:val="16"/>
    </w:rPr>
  </w:style>
  <w:style w:type="paragraph" w:styleId="23">
    <w:name w:val="toc 2"/>
    <w:basedOn w:val="1"/>
    <w:next w:val="1"/>
    <w:unhideWhenUsed/>
    <w:qFormat/>
    <w:uiPriority w:val="39"/>
    <w:pPr>
      <w:ind w:left="210"/>
      <w:jc w:val="left"/>
    </w:pPr>
    <w:rPr>
      <w:smallCaps/>
      <w:sz w:val="20"/>
      <w:szCs w:val="20"/>
    </w:rPr>
  </w:style>
  <w:style w:type="paragraph" w:styleId="24">
    <w:name w:val="toc 9"/>
    <w:basedOn w:val="1"/>
    <w:next w:val="1"/>
    <w:unhideWhenUsed/>
    <w:qFormat/>
    <w:uiPriority w:val="39"/>
    <w:pPr>
      <w:ind w:left="1680"/>
      <w:jc w:val="left"/>
    </w:pPr>
    <w:rPr>
      <w:sz w:val="18"/>
      <w:szCs w:val="18"/>
    </w:rPr>
  </w:style>
  <w:style w:type="paragraph" w:styleId="25">
    <w:name w:val="Body Text 2"/>
    <w:basedOn w:val="1"/>
    <w:link w:val="77"/>
    <w:qFormat/>
    <w:uiPriority w:val="0"/>
    <w:rPr>
      <w:rFonts w:ascii="宋体" w:hAnsi="宋体"/>
      <w:szCs w:val="24"/>
      <w:u w:val="single"/>
    </w:rPr>
  </w:style>
  <w:style w:type="paragraph" w:styleId="26">
    <w:name w:val="Normal (Web)"/>
    <w:basedOn w:val="1"/>
    <w:qFormat/>
    <w:uiPriority w:val="0"/>
    <w:pPr>
      <w:widowControl/>
      <w:spacing w:before="100" w:beforeAutospacing="1" w:after="100" w:afterAutospacing="1"/>
      <w:jc w:val="left"/>
    </w:pPr>
    <w:rPr>
      <w:rFonts w:ascii="Arial Unicode MS" w:hAnsi="Arial Unicode MS" w:eastAsia="Arial Unicode MS"/>
      <w:kern w:val="0"/>
      <w:sz w:val="24"/>
      <w:szCs w:val="24"/>
    </w:rPr>
  </w:style>
  <w:style w:type="paragraph" w:styleId="27">
    <w:name w:val="annotation subject"/>
    <w:basedOn w:val="9"/>
    <w:next w:val="9"/>
    <w:semiHidden/>
    <w:qFormat/>
    <w:uiPriority w:val="0"/>
    <w:rPr>
      <w:b/>
      <w:bCs/>
    </w:rPr>
  </w:style>
  <w:style w:type="table" w:styleId="29">
    <w:name w:val="Table Grid"/>
    <w:basedOn w:val="28"/>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1">
    <w:name w:val="page number"/>
    <w:qFormat/>
    <w:uiPriority w:val="0"/>
    <w:rPr>
      <w:rFonts w:eastAsia="楷体_GB2312"/>
      <w:kern w:val="2"/>
      <w:sz w:val="24"/>
      <w:szCs w:val="24"/>
      <w:lang w:val="en-US" w:eastAsia="zh-CN" w:bidi="ar-SA"/>
    </w:rPr>
  </w:style>
  <w:style w:type="character" w:styleId="32">
    <w:name w:val="FollowedHyperlink"/>
    <w:unhideWhenUsed/>
    <w:qFormat/>
    <w:uiPriority w:val="99"/>
    <w:rPr>
      <w:color w:val="800080"/>
      <w:u w:val="single"/>
    </w:rPr>
  </w:style>
  <w:style w:type="character" w:styleId="33">
    <w:name w:val="Hyperlink"/>
    <w:unhideWhenUsed/>
    <w:qFormat/>
    <w:uiPriority w:val="99"/>
    <w:rPr>
      <w:color w:val="0000FF"/>
      <w:u w:val="single"/>
    </w:rPr>
  </w:style>
  <w:style w:type="character" w:styleId="34">
    <w:name w:val="annotation reference"/>
    <w:semiHidden/>
    <w:qFormat/>
    <w:uiPriority w:val="0"/>
    <w:rPr>
      <w:sz w:val="21"/>
      <w:szCs w:val="21"/>
    </w:rPr>
  </w:style>
  <w:style w:type="paragraph" w:customStyle="1" w:styleId="35">
    <w:name w:val="xl91"/>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36">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pPr>
    <w:rPr>
      <w:rFonts w:ascii="宋体" w:hAnsi="宋体" w:cs="宋体"/>
      <w:b/>
      <w:bCs/>
      <w:color w:val="FF0000"/>
      <w:kern w:val="0"/>
      <w:sz w:val="24"/>
      <w:szCs w:val="24"/>
    </w:rPr>
  </w:style>
  <w:style w:type="paragraph" w:customStyle="1" w:styleId="37">
    <w:name w:val="图"/>
    <w:basedOn w:val="1"/>
    <w:qFormat/>
    <w:uiPriority w:val="0"/>
    <w:pPr>
      <w:keepNext/>
      <w:adjustRightInd w:val="0"/>
      <w:spacing w:before="60" w:after="60" w:line="300" w:lineRule="auto"/>
      <w:jc w:val="center"/>
      <w:textAlignment w:val="center"/>
    </w:pPr>
    <w:rPr>
      <w:spacing w:val="20"/>
      <w:kern w:val="0"/>
      <w:sz w:val="24"/>
      <w:szCs w:val="20"/>
    </w:rPr>
  </w:style>
  <w:style w:type="paragraph" w:customStyle="1" w:styleId="38">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9">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pPr>
    <w:rPr>
      <w:rFonts w:ascii="宋体" w:hAnsi="宋体" w:cs="宋体"/>
      <w:color w:val="0070C0"/>
      <w:kern w:val="0"/>
      <w:sz w:val="24"/>
      <w:szCs w:val="24"/>
    </w:rPr>
  </w:style>
  <w:style w:type="paragraph" w:customStyle="1" w:styleId="40">
    <w:name w:val="xl102"/>
    <w:basedOn w:val="1"/>
    <w:qFormat/>
    <w:uiPriority w:val="0"/>
    <w:pPr>
      <w:widowControl/>
      <w:shd w:val="clear" w:color="000000" w:fill="FDE9D9"/>
      <w:spacing w:before="100" w:beforeAutospacing="1" w:after="100" w:afterAutospacing="1"/>
      <w:jc w:val="left"/>
    </w:pPr>
    <w:rPr>
      <w:rFonts w:ascii="宋体" w:hAnsi="宋体" w:cs="宋体"/>
      <w:kern w:val="0"/>
      <w:sz w:val="18"/>
      <w:szCs w:val="18"/>
    </w:rPr>
  </w:style>
  <w:style w:type="paragraph" w:customStyle="1" w:styleId="41">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pPr>
    <w:rPr>
      <w:rFonts w:ascii="宋体" w:hAnsi="宋体" w:cs="宋体"/>
      <w:kern w:val="0"/>
      <w:sz w:val="24"/>
      <w:szCs w:val="24"/>
    </w:rPr>
  </w:style>
  <w:style w:type="paragraph" w:customStyle="1" w:styleId="42">
    <w:name w:val="xl92"/>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43">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textAlignment w:val="top"/>
    </w:pPr>
    <w:rPr>
      <w:rFonts w:ascii="宋体" w:hAnsi="宋体" w:cs="宋体"/>
      <w:kern w:val="0"/>
      <w:sz w:val="24"/>
      <w:szCs w:val="24"/>
    </w:rPr>
  </w:style>
  <w:style w:type="paragraph" w:customStyle="1" w:styleId="44">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pPr>
    <w:rPr>
      <w:rFonts w:ascii="宋体" w:hAnsi="宋体" w:cs="宋体"/>
      <w:kern w:val="0"/>
      <w:sz w:val="24"/>
      <w:szCs w:val="24"/>
    </w:rPr>
  </w:style>
  <w:style w:type="paragraph" w:customStyle="1" w:styleId="45">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6">
    <w:name w:val="xl9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7">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pPr>
    <w:rPr>
      <w:rFonts w:ascii="宋体" w:hAnsi="宋体" w:cs="宋体"/>
      <w:b/>
      <w:bCs/>
      <w:color w:val="000000"/>
      <w:kern w:val="0"/>
      <w:sz w:val="24"/>
      <w:szCs w:val="24"/>
    </w:rPr>
  </w:style>
  <w:style w:type="paragraph" w:customStyle="1" w:styleId="48">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pPr>
    <w:rPr>
      <w:rFonts w:ascii="宋体" w:hAnsi="宋体" w:cs="宋体"/>
      <w:kern w:val="0"/>
      <w:sz w:val="24"/>
      <w:szCs w:val="24"/>
    </w:rPr>
  </w:style>
  <w:style w:type="paragraph" w:customStyle="1" w:styleId="49">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pPr>
    <w:rPr>
      <w:rFonts w:ascii="宋体" w:hAnsi="宋体" w:cs="宋体"/>
      <w:b/>
      <w:bCs/>
      <w:color w:val="000000"/>
      <w:kern w:val="0"/>
      <w:sz w:val="24"/>
      <w:szCs w:val="24"/>
    </w:rPr>
  </w:style>
  <w:style w:type="paragraph" w:customStyle="1" w:styleId="50">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2">
    <w:name w:val="xl9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3">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pPr>
    <w:rPr>
      <w:rFonts w:ascii="宋体" w:hAnsi="宋体" w:cs="宋体"/>
      <w:kern w:val="0"/>
      <w:sz w:val="18"/>
      <w:szCs w:val="18"/>
    </w:rPr>
  </w:style>
  <w:style w:type="paragraph" w:customStyle="1" w:styleId="54">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textAlignment w:val="top"/>
    </w:pPr>
    <w:rPr>
      <w:rFonts w:ascii="宋体" w:hAnsi="宋体" w:cs="宋体"/>
      <w:kern w:val="0"/>
      <w:sz w:val="24"/>
      <w:szCs w:val="24"/>
    </w:rPr>
  </w:style>
  <w:style w:type="paragraph" w:customStyle="1" w:styleId="55">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pPr>
    <w:rPr>
      <w:rFonts w:ascii="宋体" w:hAnsi="宋体" w:cs="宋体"/>
      <w:kern w:val="0"/>
      <w:sz w:val="18"/>
      <w:szCs w:val="18"/>
    </w:rPr>
  </w:style>
  <w:style w:type="paragraph" w:customStyle="1" w:styleId="56">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left"/>
    </w:pPr>
    <w:rPr>
      <w:rFonts w:ascii="宋体" w:hAnsi="宋体" w:cs="宋体"/>
      <w:kern w:val="0"/>
      <w:sz w:val="18"/>
      <w:szCs w:val="18"/>
    </w:rPr>
  </w:style>
  <w:style w:type="paragraph" w:customStyle="1" w:styleId="5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8">
    <w:name w:val="xl96"/>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59">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pPr>
    <w:rPr>
      <w:rFonts w:ascii="宋体" w:hAnsi="宋体" w:cs="宋体"/>
      <w:kern w:val="0"/>
      <w:sz w:val="18"/>
      <w:szCs w:val="18"/>
    </w:rPr>
  </w:style>
  <w:style w:type="paragraph" w:customStyle="1" w:styleId="6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1">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2">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pPr>
    <w:rPr>
      <w:rFonts w:ascii="宋体" w:hAnsi="宋体" w:cs="宋体"/>
      <w:kern w:val="0"/>
      <w:sz w:val="24"/>
      <w:szCs w:val="24"/>
    </w:rPr>
  </w:style>
  <w:style w:type="paragraph" w:customStyle="1" w:styleId="6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pPr>
    <w:rPr>
      <w:rFonts w:ascii="宋体" w:hAnsi="宋体" w:cs="宋体"/>
      <w:color w:val="0070C0"/>
      <w:kern w:val="0"/>
      <w:sz w:val="24"/>
      <w:szCs w:val="24"/>
    </w:rPr>
  </w:style>
  <w:style w:type="paragraph" w:customStyle="1" w:styleId="64">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left"/>
    </w:pPr>
    <w:rPr>
      <w:rFonts w:ascii="宋体" w:hAnsi="宋体" w:cs="宋体"/>
      <w:kern w:val="0"/>
      <w:sz w:val="24"/>
      <w:szCs w:val="24"/>
    </w:rPr>
  </w:style>
  <w:style w:type="paragraph" w:customStyle="1" w:styleId="65">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pPr>
    <w:rPr>
      <w:rFonts w:ascii="仿宋_GB2312" w:hAnsi="宋体" w:eastAsia="仿宋_GB2312" w:cs="宋体"/>
      <w:color w:val="000000"/>
      <w:kern w:val="0"/>
      <w:sz w:val="24"/>
      <w:szCs w:val="24"/>
    </w:rPr>
  </w:style>
  <w:style w:type="paragraph" w:customStyle="1" w:styleId="66">
    <w:name w:val="xl97"/>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67">
    <w:name w:val="Char Char2"/>
    <w:basedOn w:val="1"/>
    <w:qFormat/>
    <w:uiPriority w:val="0"/>
    <w:rPr>
      <w:rFonts w:ascii="Times New Roman" w:hAnsi="Times New Roman"/>
      <w:sz w:val="30"/>
      <w:szCs w:val="24"/>
    </w:rPr>
  </w:style>
  <w:style w:type="paragraph" w:customStyle="1" w:styleId="68">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9">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left"/>
    </w:pPr>
    <w:rPr>
      <w:rFonts w:ascii="宋体" w:hAnsi="宋体" w:cs="宋体"/>
      <w:kern w:val="0"/>
      <w:sz w:val="24"/>
      <w:szCs w:val="24"/>
    </w:rPr>
  </w:style>
  <w:style w:type="paragraph" w:customStyle="1" w:styleId="7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71">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left"/>
    </w:pPr>
    <w:rPr>
      <w:rFonts w:ascii="宋体" w:hAnsi="宋体" w:cs="宋体"/>
      <w:color w:val="FF0000"/>
      <w:kern w:val="0"/>
      <w:sz w:val="24"/>
      <w:szCs w:val="24"/>
    </w:rPr>
  </w:style>
  <w:style w:type="paragraph" w:customStyle="1" w:styleId="7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73">
    <w:name w:val="题注4"/>
    <w:basedOn w:val="1"/>
    <w:next w:val="8"/>
    <w:qFormat/>
    <w:uiPriority w:val="99"/>
    <w:pPr>
      <w:ind w:left="-132" w:leftChars="-64" w:right="-105" w:rightChars="-50" w:hanging="2"/>
      <w:jc w:val="center"/>
    </w:pPr>
    <w:rPr>
      <w:b/>
      <w:color w:val="FF0000"/>
      <w:szCs w:val="21"/>
      <w:lang w:val="en-GB"/>
    </w:rPr>
  </w:style>
  <w:style w:type="paragraph" w:customStyle="1" w:styleId="7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styleId="75">
    <w:name w:val="List Paragraph"/>
    <w:basedOn w:val="1"/>
    <w:qFormat/>
    <w:uiPriority w:val="0"/>
    <w:pPr>
      <w:ind w:firstLine="420" w:firstLineChars="200"/>
    </w:pPr>
  </w:style>
  <w:style w:type="character" w:customStyle="1" w:styleId="76">
    <w:name w:val="标题 3 字符"/>
    <w:link w:val="6"/>
    <w:qFormat/>
    <w:uiPriority w:val="9"/>
    <w:rPr>
      <w:rFonts w:eastAsia="仿宋"/>
      <w:b/>
      <w:bCs/>
      <w:kern w:val="2"/>
      <w:sz w:val="28"/>
      <w:szCs w:val="32"/>
    </w:rPr>
  </w:style>
  <w:style w:type="character" w:customStyle="1" w:styleId="77">
    <w:name w:val="正文文本 2 字符"/>
    <w:link w:val="25"/>
    <w:qFormat/>
    <w:uiPriority w:val="0"/>
    <w:rPr>
      <w:rFonts w:ascii="宋体" w:hAnsi="宋体"/>
      <w:kern w:val="2"/>
      <w:sz w:val="21"/>
      <w:szCs w:val="24"/>
      <w:u w:val="single"/>
    </w:rPr>
  </w:style>
  <w:style w:type="character" w:customStyle="1" w:styleId="78">
    <w:name w:val="正文文本缩进 字符"/>
    <w:link w:val="10"/>
    <w:semiHidden/>
    <w:qFormat/>
    <w:uiPriority w:val="99"/>
    <w:rPr>
      <w:kern w:val="2"/>
      <w:sz w:val="21"/>
      <w:szCs w:val="22"/>
    </w:rPr>
  </w:style>
  <w:style w:type="character" w:customStyle="1" w:styleId="79">
    <w:name w:val="标题 2 字符"/>
    <w:link w:val="4"/>
    <w:qFormat/>
    <w:uiPriority w:val="9"/>
    <w:rPr>
      <w:rFonts w:ascii="Cambria" w:hAnsi="Cambria" w:eastAsia="仿宋"/>
      <w:b/>
      <w:bCs/>
      <w:kern w:val="2"/>
      <w:sz w:val="40"/>
      <w:szCs w:val="32"/>
    </w:rPr>
  </w:style>
  <w:style w:type="character" w:customStyle="1" w:styleId="80">
    <w:name w:val="标题 1 字符"/>
    <w:link w:val="3"/>
    <w:qFormat/>
    <w:uiPriority w:val="9"/>
    <w:rPr>
      <w:rFonts w:eastAsia="黑体"/>
      <w:b/>
      <w:bCs/>
      <w:kern w:val="44"/>
      <w:sz w:val="44"/>
      <w:szCs w:val="44"/>
    </w:rPr>
  </w:style>
  <w:style w:type="character" w:customStyle="1" w:styleId="81">
    <w:name w:val="批注框文本 字符"/>
    <w:link w:val="14"/>
    <w:semiHidden/>
    <w:qFormat/>
    <w:uiPriority w:val="99"/>
    <w:rPr>
      <w:kern w:val="2"/>
      <w:sz w:val="18"/>
      <w:szCs w:val="18"/>
    </w:rPr>
  </w:style>
  <w:style w:type="character" w:customStyle="1" w:styleId="82">
    <w:name w:val="正文文本缩进 3 字符"/>
    <w:link w:val="22"/>
    <w:semiHidden/>
    <w:qFormat/>
    <w:uiPriority w:val="99"/>
    <w:rPr>
      <w:kern w:val="2"/>
      <w:sz w:val="16"/>
      <w:szCs w:val="16"/>
    </w:rPr>
  </w:style>
  <w:style w:type="character" w:customStyle="1" w:styleId="83">
    <w:name w:val="页脚 字符"/>
    <w:link w:val="15"/>
    <w:qFormat/>
    <w:uiPriority w:val="99"/>
    <w:rPr>
      <w:sz w:val="18"/>
      <w:szCs w:val="18"/>
    </w:rPr>
  </w:style>
  <w:style w:type="character" w:customStyle="1" w:styleId="84">
    <w:name w:val="页眉 字符"/>
    <w:link w:val="16"/>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67</Pages>
  <Words>5955</Words>
  <Characters>33948</Characters>
  <Lines>282</Lines>
  <Paragraphs>79</Paragraphs>
  <TotalTime>2</TotalTime>
  <ScaleCrop>false</ScaleCrop>
  <LinksUpToDate>false</LinksUpToDate>
  <CharactersWithSpaces>39824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2019-08-03T13:32:00Z</dcterms:created>
  <dc:creator>123</dc:creator>
  <cp:lastModifiedBy>招标公司</cp:lastModifiedBy>
  <cp:lastPrinted>2019-09-10T06:45:00Z</cp:lastPrinted>
  <dcterms:modified xsi:type="dcterms:W3CDTF">2019-10-29T09:38:59Z</dcterms:modified>
  <dc:title>广州市轨道交通十三号线二期及广州南站广州市轨道交通衔接工程</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