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360" w:lineRule="auto"/>
        <w:rPr>
          <w:rFonts w:ascii="黑体" w:hAnsi="宋体" w:eastAsia="黑体"/>
          <w:b/>
          <w:bCs/>
          <w:color w:val="auto"/>
          <w:w w:val="90"/>
          <w:szCs w:val="21"/>
          <w:highlight w:val="none"/>
        </w:rPr>
      </w:pPr>
    </w:p>
    <w:p>
      <w:pPr>
        <w:pStyle w:val="23"/>
        <w:spacing w:line="360" w:lineRule="auto"/>
        <w:rPr>
          <w:rFonts w:ascii="黑体" w:hAnsi="宋体" w:eastAsia="黑体"/>
          <w:b/>
          <w:bCs/>
          <w:color w:val="auto"/>
          <w:w w:val="90"/>
          <w:szCs w:val="21"/>
          <w:highlight w:val="none"/>
        </w:rPr>
      </w:pPr>
    </w:p>
    <w:p>
      <w:pPr>
        <w:pStyle w:val="23"/>
        <w:spacing w:line="1000" w:lineRule="exact"/>
        <w:jc w:val="center"/>
        <w:rPr>
          <w:rFonts w:ascii="黑体" w:hAnsi="宋体" w:eastAsia="黑体"/>
          <w:b/>
          <w:bCs/>
          <w:color w:val="auto"/>
          <w:w w:val="90"/>
          <w:sz w:val="60"/>
          <w:szCs w:val="60"/>
          <w:highlight w:val="none"/>
        </w:rPr>
      </w:pPr>
      <w:r>
        <w:rPr>
          <w:rFonts w:hint="eastAsia" w:ascii="黑体" w:hAnsi="宋体" w:eastAsia="黑体"/>
          <w:b/>
          <w:bCs/>
          <w:color w:val="auto"/>
          <w:w w:val="90"/>
          <w:sz w:val="60"/>
          <w:szCs w:val="60"/>
          <w:highlight w:val="none"/>
        </w:rPr>
        <w:t>东莞市交通投资集团有限公司2019年员工体检服务采购项目</w:t>
      </w:r>
    </w:p>
    <w:p>
      <w:pPr>
        <w:pStyle w:val="23"/>
        <w:spacing w:line="600" w:lineRule="exact"/>
        <w:jc w:val="center"/>
        <w:outlineLvl w:val="0"/>
        <w:rPr>
          <w:rFonts w:ascii="黑体" w:hAnsi="宋体" w:eastAsia="黑体"/>
          <w:b/>
          <w:color w:val="auto"/>
          <w:sz w:val="50"/>
          <w:szCs w:val="50"/>
          <w:highlight w:val="none"/>
        </w:rPr>
      </w:pPr>
    </w:p>
    <w:p>
      <w:pPr>
        <w:pStyle w:val="23"/>
        <w:spacing w:line="600" w:lineRule="exact"/>
        <w:jc w:val="center"/>
        <w:outlineLvl w:val="0"/>
        <w:rPr>
          <w:rFonts w:ascii="黑体" w:hAnsi="宋体" w:eastAsia="黑体"/>
          <w:b/>
          <w:color w:val="auto"/>
          <w:sz w:val="50"/>
          <w:szCs w:val="50"/>
          <w:highlight w:val="none"/>
        </w:rPr>
      </w:pPr>
    </w:p>
    <w:p>
      <w:pPr>
        <w:pStyle w:val="23"/>
        <w:spacing w:line="600" w:lineRule="exact"/>
        <w:jc w:val="center"/>
        <w:outlineLvl w:val="0"/>
        <w:rPr>
          <w:rFonts w:ascii="黑体" w:hAnsi="宋体" w:eastAsia="黑体"/>
          <w:b/>
          <w:color w:val="auto"/>
          <w:sz w:val="50"/>
          <w:szCs w:val="50"/>
          <w:highlight w:val="none"/>
        </w:rPr>
      </w:pPr>
    </w:p>
    <w:p>
      <w:pPr>
        <w:pStyle w:val="23"/>
        <w:spacing w:line="600" w:lineRule="exact"/>
        <w:jc w:val="center"/>
        <w:outlineLvl w:val="0"/>
        <w:rPr>
          <w:rFonts w:ascii="黑体" w:hAnsi="宋体" w:eastAsia="黑体"/>
          <w:b/>
          <w:bCs/>
          <w:color w:val="auto"/>
          <w:sz w:val="50"/>
          <w:szCs w:val="50"/>
          <w:highlight w:val="none"/>
          <w:u w:val="single"/>
        </w:rPr>
      </w:pPr>
    </w:p>
    <w:p>
      <w:pPr>
        <w:pStyle w:val="23"/>
        <w:ind w:right="-226" w:rightChars="-113" w:firstLine="480"/>
        <w:jc w:val="left"/>
        <w:rPr>
          <w:rFonts w:ascii="黑体" w:hAnsi="宋体" w:eastAsia="黑体"/>
          <w:b/>
          <w:bCs/>
          <w:color w:val="auto"/>
          <w:sz w:val="28"/>
          <w:highlight w:val="none"/>
          <w:u w:val="single"/>
        </w:rPr>
      </w:pPr>
      <w:r>
        <w:rPr>
          <w:rFonts w:hint="eastAsia" w:ascii="黑体" w:hAnsi="宋体" w:eastAsia="黑体"/>
          <w:color w:val="auto"/>
          <w:highlight w:val="none"/>
        </w:rPr>
        <w:drawing>
          <wp:anchor distT="0" distB="0" distL="114300" distR="114300" simplePos="0" relativeHeight="251658240" behindDoc="0" locked="0" layoutInCell="1" allowOverlap="1">
            <wp:simplePos x="0" y="0"/>
            <wp:positionH relativeFrom="column">
              <wp:posOffset>2103755</wp:posOffset>
            </wp:positionH>
            <wp:positionV relativeFrom="paragraph">
              <wp:posOffset>-1270</wp:posOffset>
            </wp:positionV>
            <wp:extent cx="1409700" cy="1685925"/>
            <wp:effectExtent l="19050" t="0" r="0" b="0"/>
            <wp:wrapSquare wrapText="right"/>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6" cstate="print"/>
                    <a:srcRect/>
                    <a:stretch>
                      <a:fillRect/>
                    </a:stretch>
                  </pic:blipFill>
                  <pic:spPr>
                    <a:xfrm>
                      <a:off x="0" y="0"/>
                      <a:ext cx="1409700" cy="1685925"/>
                    </a:xfrm>
                    <a:prstGeom prst="rect">
                      <a:avLst/>
                    </a:prstGeom>
                    <a:noFill/>
                    <a:ln w="9525">
                      <a:noFill/>
                      <a:miter lim="800000"/>
                      <a:headEnd/>
                      <a:tailEnd/>
                    </a:ln>
                  </pic:spPr>
                </pic:pic>
              </a:graphicData>
            </a:graphic>
          </wp:anchor>
        </w:drawing>
      </w:r>
      <w:r>
        <w:rPr>
          <w:rFonts w:hint="eastAsia" w:ascii="黑体" w:hAnsi="宋体" w:eastAsia="黑体"/>
          <w:b/>
          <w:bCs/>
          <w:color w:val="auto"/>
          <w:sz w:val="28"/>
          <w:highlight w:val="none"/>
          <w:u w:val="single"/>
        </w:rPr>
        <w:br w:type="textWrapping" w:clear="all"/>
      </w:r>
    </w:p>
    <w:p>
      <w:pPr>
        <w:pStyle w:val="23"/>
        <w:jc w:val="center"/>
        <w:rPr>
          <w:rFonts w:ascii="黑体" w:hAnsi="宋体" w:eastAsia="黑体"/>
          <w:color w:val="auto"/>
          <w:sz w:val="54"/>
          <w:szCs w:val="54"/>
          <w:highlight w:val="none"/>
        </w:rPr>
      </w:pPr>
      <w:r>
        <w:rPr>
          <w:rFonts w:hint="eastAsia" w:ascii="黑体" w:hAnsi="宋体" w:eastAsia="黑体"/>
          <w:b/>
          <w:bCs/>
          <w:color w:val="auto"/>
          <w:sz w:val="52"/>
          <w:szCs w:val="52"/>
          <w:highlight w:val="none"/>
        </w:rPr>
        <w:t>资格入库</w:t>
      </w:r>
    </w:p>
    <w:p>
      <w:pPr>
        <w:widowControl/>
        <w:jc w:val="left"/>
        <w:rPr>
          <w:rFonts w:ascii="黑体" w:hAnsi="宋体" w:eastAsia="黑体" w:cs="宋体"/>
          <w:color w:val="auto"/>
          <w:sz w:val="10"/>
          <w:szCs w:val="10"/>
          <w:highlight w:val="none"/>
        </w:rPr>
      </w:pPr>
    </w:p>
    <w:p>
      <w:pPr>
        <w:widowControl/>
        <w:jc w:val="left"/>
        <w:rPr>
          <w:rFonts w:ascii="黑体" w:hAnsi="宋体" w:eastAsia="黑体" w:cs="宋体"/>
          <w:color w:val="auto"/>
          <w:sz w:val="10"/>
          <w:szCs w:val="10"/>
          <w:highlight w:val="none"/>
        </w:rPr>
      </w:pPr>
    </w:p>
    <w:p>
      <w:pPr>
        <w:widowControl/>
        <w:jc w:val="left"/>
        <w:rPr>
          <w:rFonts w:ascii="黑体" w:hAnsi="宋体" w:eastAsia="黑体" w:cs="宋体"/>
          <w:color w:val="auto"/>
          <w:sz w:val="10"/>
          <w:szCs w:val="10"/>
          <w:highlight w:val="none"/>
        </w:rPr>
      </w:pPr>
    </w:p>
    <w:p>
      <w:pPr>
        <w:widowControl/>
        <w:jc w:val="left"/>
        <w:rPr>
          <w:rFonts w:ascii="黑体" w:hAnsi="宋体" w:eastAsia="黑体" w:cs="宋体"/>
          <w:color w:val="auto"/>
          <w:sz w:val="10"/>
          <w:szCs w:val="10"/>
          <w:highlight w:val="none"/>
        </w:rPr>
      </w:pPr>
    </w:p>
    <w:p>
      <w:pPr>
        <w:widowControl/>
        <w:jc w:val="left"/>
        <w:rPr>
          <w:rFonts w:ascii="黑体" w:hAnsi="宋体" w:eastAsia="黑体" w:cs="宋体"/>
          <w:color w:val="auto"/>
          <w:sz w:val="10"/>
          <w:szCs w:val="10"/>
          <w:highlight w:val="none"/>
        </w:rPr>
      </w:pPr>
    </w:p>
    <w:p>
      <w:pPr>
        <w:widowControl/>
        <w:jc w:val="left"/>
        <w:rPr>
          <w:rFonts w:ascii="黑体" w:hAnsi="宋体" w:eastAsia="黑体" w:cs="宋体"/>
          <w:color w:val="auto"/>
          <w:sz w:val="10"/>
          <w:szCs w:val="10"/>
          <w:highlight w:val="none"/>
        </w:rPr>
      </w:pPr>
    </w:p>
    <w:p>
      <w:pPr>
        <w:widowControl/>
        <w:spacing w:line="600" w:lineRule="exact"/>
        <w:jc w:val="left"/>
        <w:rPr>
          <w:rFonts w:ascii="黑体" w:hAnsi="宋体" w:eastAsia="黑体" w:cs="宋体"/>
          <w:color w:val="auto"/>
          <w:sz w:val="24"/>
          <w:highlight w:val="none"/>
        </w:rPr>
      </w:pPr>
    </w:p>
    <w:tbl>
      <w:tblPr>
        <w:tblStyle w:val="44"/>
        <w:tblW w:w="6573" w:type="dxa"/>
        <w:jc w:val="center"/>
        <w:tblInd w:w="0" w:type="dxa"/>
        <w:tblLayout w:type="fixed"/>
        <w:tblCellMar>
          <w:top w:w="0" w:type="dxa"/>
          <w:left w:w="108" w:type="dxa"/>
          <w:bottom w:w="0" w:type="dxa"/>
          <w:right w:w="108" w:type="dxa"/>
        </w:tblCellMar>
      </w:tblPr>
      <w:tblGrid>
        <w:gridCol w:w="2096"/>
        <w:gridCol w:w="4477"/>
      </w:tblGrid>
      <w:tr>
        <w:tblPrEx>
          <w:tblLayout w:type="fixed"/>
          <w:tblCellMar>
            <w:top w:w="0" w:type="dxa"/>
            <w:left w:w="108" w:type="dxa"/>
            <w:bottom w:w="0" w:type="dxa"/>
            <w:right w:w="108" w:type="dxa"/>
          </w:tblCellMar>
        </w:tblPrEx>
        <w:trPr>
          <w:trHeight w:val="623" w:hRule="atLeast"/>
          <w:jc w:val="center"/>
        </w:trPr>
        <w:tc>
          <w:tcPr>
            <w:tcW w:w="2096" w:type="dxa"/>
            <w:vAlign w:val="center"/>
          </w:tcPr>
          <w:p>
            <w:pPr>
              <w:jc w:val="distribute"/>
              <w:rPr>
                <w:rFonts w:ascii="黑体" w:hAnsi="宋体" w:eastAsia="黑体"/>
                <w:b/>
                <w:color w:val="auto"/>
                <w:sz w:val="30"/>
                <w:szCs w:val="30"/>
                <w:highlight w:val="none"/>
              </w:rPr>
            </w:pPr>
            <w:r>
              <w:rPr>
                <w:rFonts w:hint="eastAsia" w:ascii="黑体" w:hAnsi="宋体" w:eastAsia="黑体"/>
                <w:b/>
                <w:color w:val="auto"/>
                <w:spacing w:val="40"/>
                <w:sz w:val="30"/>
                <w:szCs w:val="30"/>
                <w:highlight w:val="none"/>
              </w:rPr>
              <w:t>项目编号：</w:t>
            </w:r>
          </w:p>
        </w:tc>
        <w:tc>
          <w:tcPr>
            <w:tcW w:w="4477" w:type="dxa"/>
            <w:vAlign w:val="center"/>
          </w:tcPr>
          <w:p>
            <w:pPr>
              <w:rPr>
                <w:rFonts w:ascii="黑体" w:hAnsi="宋体" w:eastAsia="黑体"/>
                <w:b/>
                <w:color w:val="auto"/>
                <w:sz w:val="30"/>
                <w:szCs w:val="30"/>
                <w:highlight w:val="none"/>
                <w:u w:val="single"/>
              </w:rPr>
            </w:pPr>
            <w:r>
              <w:rPr>
                <w:rFonts w:hint="eastAsia" w:ascii="黑体" w:hAnsi="宋体" w:eastAsia="黑体"/>
                <w:b/>
                <w:color w:val="auto"/>
                <w:sz w:val="30"/>
                <w:szCs w:val="30"/>
                <w:highlight w:val="none"/>
                <w:u w:val="single"/>
              </w:rPr>
              <w:t>JT-CG2019004</w:t>
            </w:r>
          </w:p>
        </w:tc>
      </w:tr>
      <w:tr>
        <w:tblPrEx>
          <w:tblLayout w:type="fixed"/>
          <w:tblCellMar>
            <w:top w:w="0" w:type="dxa"/>
            <w:left w:w="108" w:type="dxa"/>
            <w:bottom w:w="0" w:type="dxa"/>
            <w:right w:w="108" w:type="dxa"/>
          </w:tblCellMar>
        </w:tblPrEx>
        <w:trPr>
          <w:trHeight w:val="631" w:hRule="atLeast"/>
          <w:jc w:val="center"/>
        </w:trPr>
        <w:tc>
          <w:tcPr>
            <w:tcW w:w="2096" w:type="dxa"/>
            <w:vAlign w:val="center"/>
          </w:tcPr>
          <w:p>
            <w:pPr>
              <w:jc w:val="distribute"/>
              <w:rPr>
                <w:rFonts w:ascii="黑体" w:hAnsi="宋体" w:eastAsia="黑体"/>
                <w:b/>
                <w:color w:val="auto"/>
                <w:sz w:val="30"/>
                <w:szCs w:val="30"/>
                <w:highlight w:val="none"/>
              </w:rPr>
            </w:pPr>
            <w:r>
              <w:rPr>
                <w:rFonts w:hint="eastAsia" w:ascii="黑体" w:hAnsi="宋体" w:eastAsia="黑体"/>
                <w:b/>
                <w:color w:val="auto"/>
                <w:spacing w:val="40"/>
                <w:sz w:val="30"/>
                <w:szCs w:val="30"/>
                <w:highlight w:val="none"/>
              </w:rPr>
              <w:t>采购单位：</w:t>
            </w:r>
          </w:p>
        </w:tc>
        <w:tc>
          <w:tcPr>
            <w:tcW w:w="4477" w:type="dxa"/>
            <w:vAlign w:val="center"/>
          </w:tcPr>
          <w:p>
            <w:pPr>
              <w:rPr>
                <w:rFonts w:ascii="黑体" w:hAnsi="宋体" w:eastAsia="黑体"/>
                <w:b/>
                <w:color w:val="auto"/>
                <w:sz w:val="30"/>
                <w:szCs w:val="30"/>
                <w:highlight w:val="none"/>
                <w:u w:val="single"/>
              </w:rPr>
            </w:pPr>
            <w:r>
              <w:rPr>
                <w:rFonts w:hint="eastAsia" w:ascii="黑体" w:hAnsi="黑体" w:eastAsia="黑体"/>
                <w:b/>
                <w:color w:val="auto"/>
                <w:sz w:val="30"/>
                <w:szCs w:val="30"/>
                <w:highlight w:val="none"/>
                <w:u w:val="single"/>
              </w:rPr>
              <w:t xml:space="preserve">东莞市交通投资集团有限公司           </w:t>
            </w:r>
          </w:p>
        </w:tc>
      </w:tr>
      <w:tr>
        <w:tblPrEx>
          <w:tblLayout w:type="fixed"/>
          <w:tblCellMar>
            <w:top w:w="0" w:type="dxa"/>
            <w:left w:w="108" w:type="dxa"/>
            <w:bottom w:w="0" w:type="dxa"/>
            <w:right w:w="108" w:type="dxa"/>
          </w:tblCellMar>
        </w:tblPrEx>
        <w:trPr>
          <w:trHeight w:val="625" w:hRule="atLeast"/>
          <w:jc w:val="center"/>
        </w:trPr>
        <w:tc>
          <w:tcPr>
            <w:tcW w:w="2096" w:type="dxa"/>
            <w:vAlign w:val="center"/>
          </w:tcPr>
          <w:p>
            <w:pPr>
              <w:jc w:val="distribute"/>
              <w:rPr>
                <w:rFonts w:ascii="黑体" w:hAnsi="宋体" w:eastAsia="黑体"/>
                <w:b/>
                <w:color w:val="auto"/>
                <w:sz w:val="30"/>
                <w:szCs w:val="30"/>
                <w:highlight w:val="none"/>
              </w:rPr>
            </w:pPr>
            <w:r>
              <w:rPr>
                <w:rFonts w:hint="eastAsia" w:ascii="黑体" w:hAnsi="宋体" w:eastAsia="黑体"/>
                <w:b/>
                <w:color w:val="auto"/>
                <w:spacing w:val="-10"/>
                <w:sz w:val="30"/>
                <w:szCs w:val="30"/>
                <w:highlight w:val="none"/>
              </w:rPr>
              <w:t>采购代理机构</w:t>
            </w:r>
            <w:r>
              <w:rPr>
                <w:rFonts w:hint="eastAsia" w:ascii="黑体" w:hAnsi="宋体" w:eastAsia="黑体"/>
                <w:b/>
                <w:color w:val="auto"/>
                <w:sz w:val="30"/>
                <w:szCs w:val="30"/>
                <w:highlight w:val="none"/>
              </w:rPr>
              <w:t>：</w:t>
            </w:r>
          </w:p>
        </w:tc>
        <w:tc>
          <w:tcPr>
            <w:tcW w:w="4477" w:type="dxa"/>
            <w:vAlign w:val="center"/>
          </w:tcPr>
          <w:p>
            <w:pPr>
              <w:rPr>
                <w:rFonts w:ascii="黑体" w:hAnsi="宋体" w:eastAsia="黑体"/>
                <w:b/>
                <w:color w:val="auto"/>
                <w:sz w:val="30"/>
                <w:szCs w:val="30"/>
                <w:highlight w:val="none"/>
                <w:u w:val="single"/>
              </w:rPr>
            </w:pPr>
            <w:r>
              <w:rPr>
                <w:rFonts w:hint="eastAsia" w:ascii="黑体" w:hAnsi="宋体" w:eastAsia="黑体"/>
                <w:b/>
                <w:color w:val="auto"/>
                <w:sz w:val="30"/>
                <w:szCs w:val="30"/>
                <w:highlight w:val="none"/>
                <w:u w:val="single"/>
              </w:rPr>
              <w:t xml:space="preserve">广东中凯工程管理咨询有限公司      </w:t>
            </w:r>
          </w:p>
        </w:tc>
      </w:tr>
    </w:tbl>
    <w:p>
      <w:pPr>
        <w:rPr>
          <w:rFonts w:ascii="黑体" w:hAnsi="宋体" w:eastAsia="黑体"/>
          <w:b/>
          <w:color w:val="auto"/>
          <w:highlight w:val="none"/>
        </w:rPr>
      </w:pPr>
    </w:p>
    <w:p>
      <w:pPr>
        <w:rPr>
          <w:rFonts w:ascii="黑体" w:hAnsi="宋体" w:eastAsia="黑体"/>
          <w:b/>
          <w:color w:val="auto"/>
          <w:sz w:val="10"/>
          <w:szCs w:val="10"/>
          <w:highlight w:val="none"/>
        </w:rPr>
      </w:pPr>
    </w:p>
    <w:p>
      <w:pPr>
        <w:rPr>
          <w:rFonts w:ascii="黑体" w:hAnsi="宋体" w:eastAsia="黑体"/>
          <w:b/>
          <w:color w:val="auto"/>
          <w:sz w:val="10"/>
          <w:szCs w:val="10"/>
          <w:highlight w:val="none"/>
        </w:rPr>
      </w:pPr>
    </w:p>
    <w:p>
      <w:pPr>
        <w:rPr>
          <w:rFonts w:ascii="黑体" w:hAnsi="宋体" w:eastAsia="黑体"/>
          <w:b/>
          <w:color w:val="auto"/>
          <w:sz w:val="10"/>
          <w:szCs w:val="10"/>
          <w:highlight w:val="none"/>
        </w:rPr>
      </w:pPr>
    </w:p>
    <w:p>
      <w:pPr>
        <w:jc w:val="center"/>
        <w:rPr>
          <w:rFonts w:ascii="黑体" w:hAnsi="宋体" w:eastAsia="黑体"/>
          <w:b/>
          <w:color w:val="auto"/>
          <w:sz w:val="30"/>
          <w:szCs w:val="30"/>
          <w:highlight w:val="none"/>
        </w:rPr>
      </w:pPr>
    </w:p>
    <w:p>
      <w:pPr>
        <w:jc w:val="center"/>
        <w:rPr>
          <w:rFonts w:ascii="黑体" w:hAnsi="宋体" w:eastAsia="黑体"/>
          <w:b/>
          <w:color w:val="auto"/>
          <w:sz w:val="32"/>
          <w:szCs w:val="32"/>
          <w:highlight w:val="none"/>
        </w:rPr>
      </w:pPr>
      <w:r>
        <w:rPr>
          <w:rFonts w:hint="eastAsia" w:ascii="黑体" w:hAnsi="宋体" w:eastAsia="黑体"/>
          <w:b/>
          <w:color w:val="auto"/>
          <w:sz w:val="30"/>
          <w:szCs w:val="30"/>
          <w:highlight w:val="none"/>
        </w:rPr>
        <w:t xml:space="preserve">二〇一九 年 </w:t>
      </w:r>
      <w:r>
        <w:rPr>
          <w:rFonts w:hint="eastAsia" w:ascii="黑体" w:hAnsi="宋体" w:eastAsia="黑体"/>
          <w:b/>
          <w:color w:val="auto"/>
          <w:sz w:val="30"/>
          <w:szCs w:val="30"/>
          <w:highlight w:val="none"/>
          <w:lang w:eastAsia="zh-CN"/>
        </w:rPr>
        <w:t>七</w:t>
      </w:r>
      <w:r>
        <w:rPr>
          <w:rFonts w:hint="eastAsia" w:ascii="黑体" w:hAnsi="宋体" w:eastAsia="黑体"/>
          <w:b/>
          <w:color w:val="auto"/>
          <w:sz w:val="30"/>
          <w:szCs w:val="30"/>
          <w:highlight w:val="none"/>
        </w:rPr>
        <w:t xml:space="preserve"> 月</w:t>
      </w:r>
    </w:p>
    <w:p>
      <w:pPr>
        <w:pStyle w:val="30"/>
        <w:tabs>
          <w:tab w:val="right" w:leader="dot" w:pos="8835"/>
        </w:tabs>
        <w:spacing w:line="400" w:lineRule="exact"/>
        <w:jc w:val="center"/>
        <w:rPr>
          <w:bCs w:val="0"/>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531" w:right="1531" w:bottom="1531" w:left="1531" w:header="935" w:footer="964" w:gutter="0"/>
          <w:paperSrc w:first="7" w:other="7"/>
          <w:cols w:space="720" w:num="1"/>
          <w:titlePg/>
          <w:docGrid w:linePitch="523" w:charSpace="0"/>
        </w:sectPr>
      </w:pPr>
    </w:p>
    <w:p>
      <w:pPr>
        <w:pStyle w:val="30"/>
        <w:tabs>
          <w:tab w:val="right" w:leader="dot" w:pos="8835"/>
        </w:tabs>
        <w:spacing w:line="400" w:lineRule="exact"/>
        <w:jc w:val="center"/>
        <w:rPr>
          <w:bCs w:val="0"/>
          <w:color w:val="auto"/>
          <w:sz w:val="28"/>
          <w:szCs w:val="28"/>
          <w:highlight w:val="none"/>
        </w:rPr>
      </w:pPr>
      <w:r>
        <w:rPr>
          <w:rFonts w:hint="eastAsia"/>
          <w:bCs w:val="0"/>
          <w:color w:val="auto"/>
          <w:sz w:val="28"/>
          <w:szCs w:val="28"/>
          <w:highlight w:val="none"/>
        </w:rPr>
        <w:t>目录</w:t>
      </w:r>
    </w:p>
    <w:p>
      <w:pPr>
        <w:pStyle w:val="38"/>
        <w:tabs>
          <w:tab w:val="right" w:leader="dot" w:pos="8844"/>
        </w:tabs>
        <w:rPr>
          <w:color w:val="auto"/>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TOC \o "1-3" \h \z \u </w:instrText>
      </w:r>
      <w:r>
        <w:rPr>
          <w:rFonts w:hint="eastAsia" w:ascii="宋体" w:hAnsi="宋体" w:cs="宋体"/>
          <w:color w:val="auto"/>
          <w:sz w:val="21"/>
          <w:szCs w:val="21"/>
          <w:highlight w:val="none"/>
        </w:rPr>
        <w:fldChar w:fldCharType="separate"/>
      </w:r>
      <w:r>
        <w:rPr>
          <w:color w:val="auto"/>
          <w:highlight w:val="none"/>
        </w:rPr>
        <w:fldChar w:fldCharType="begin"/>
      </w:r>
      <w:r>
        <w:rPr>
          <w:color w:val="auto"/>
          <w:highlight w:val="none"/>
        </w:rPr>
        <w:instrText xml:space="preserve"> HYPERLINK \l "_Toc17660" </w:instrText>
      </w:r>
      <w:r>
        <w:rPr>
          <w:color w:val="auto"/>
          <w:highlight w:val="none"/>
        </w:rPr>
        <w:fldChar w:fldCharType="separate"/>
      </w:r>
      <w:r>
        <w:rPr>
          <w:rFonts w:hint="eastAsia" w:ascii="宋体" w:hAnsi="宋体"/>
          <w:color w:val="auto"/>
          <w:spacing w:val="20"/>
          <w:szCs w:val="44"/>
          <w:highlight w:val="none"/>
        </w:rPr>
        <w:t>第一部分  投标邀请</w:t>
      </w:r>
      <w:r>
        <w:rPr>
          <w:color w:val="auto"/>
          <w:highlight w:val="none"/>
        </w:rPr>
        <w:tab/>
      </w:r>
      <w:r>
        <w:rPr>
          <w:color w:val="auto"/>
          <w:highlight w:val="none"/>
        </w:rPr>
        <w:fldChar w:fldCharType="begin"/>
      </w:r>
      <w:r>
        <w:rPr>
          <w:color w:val="auto"/>
          <w:highlight w:val="none"/>
        </w:rPr>
        <w:instrText xml:space="preserve"> PAGEREF _Toc17660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2"/>
        <w:tabs>
          <w:tab w:val="right" w:leader="dot" w:pos="8844"/>
        </w:tabs>
        <w:rPr>
          <w:color w:val="auto"/>
          <w:highlight w:val="none"/>
        </w:rPr>
      </w:pPr>
      <w:r>
        <w:rPr>
          <w:color w:val="auto"/>
          <w:highlight w:val="none"/>
        </w:rPr>
        <w:fldChar w:fldCharType="begin"/>
      </w:r>
      <w:r>
        <w:rPr>
          <w:color w:val="auto"/>
          <w:highlight w:val="none"/>
        </w:rPr>
        <w:instrText xml:space="preserve"> HYPERLINK \l "_Toc6725" </w:instrText>
      </w:r>
      <w:r>
        <w:rPr>
          <w:color w:val="auto"/>
          <w:highlight w:val="none"/>
        </w:rPr>
        <w:fldChar w:fldCharType="separate"/>
      </w:r>
      <w:r>
        <w:rPr>
          <w:rFonts w:hint="eastAsia" w:ascii="宋体" w:hAnsi="宋体"/>
          <w:bCs/>
          <w:color w:val="auto"/>
          <w:szCs w:val="32"/>
          <w:highlight w:val="none"/>
        </w:rPr>
        <w:t>一、投标邀请函</w:t>
      </w:r>
      <w:r>
        <w:rPr>
          <w:color w:val="auto"/>
          <w:highlight w:val="none"/>
        </w:rPr>
        <w:tab/>
      </w:r>
      <w:r>
        <w:rPr>
          <w:color w:val="auto"/>
          <w:highlight w:val="none"/>
        </w:rPr>
        <w:fldChar w:fldCharType="begin"/>
      </w:r>
      <w:r>
        <w:rPr>
          <w:color w:val="auto"/>
          <w:highlight w:val="none"/>
        </w:rPr>
        <w:instrText xml:space="preserve"> PAGEREF _Toc6725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38"/>
        <w:tabs>
          <w:tab w:val="right" w:leader="dot" w:pos="8844"/>
        </w:tabs>
        <w:rPr>
          <w:color w:val="auto"/>
          <w:highlight w:val="none"/>
        </w:rPr>
      </w:pPr>
      <w:r>
        <w:rPr>
          <w:color w:val="auto"/>
          <w:highlight w:val="none"/>
        </w:rPr>
        <w:fldChar w:fldCharType="begin"/>
      </w:r>
      <w:r>
        <w:rPr>
          <w:color w:val="auto"/>
          <w:highlight w:val="none"/>
        </w:rPr>
        <w:instrText xml:space="preserve"> HYPERLINK \l "_Toc31760" </w:instrText>
      </w:r>
      <w:r>
        <w:rPr>
          <w:color w:val="auto"/>
          <w:highlight w:val="none"/>
        </w:rPr>
        <w:fldChar w:fldCharType="separate"/>
      </w:r>
      <w:r>
        <w:rPr>
          <w:rFonts w:hint="eastAsia" w:ascii="宋体" w:hAnsi="宋体"/>
          <w:color w:val="auto"/>
          <w:spacing w:val="20"/>
          <w:szCs w:val="44"/>
          <w:highlight w:val="none"/>
        </w:rPr>
        <w:t>第二部分  投标人须知</w:t>
      </w:r>
      <w:r>
        <w:rPr>
          <w:color w:val="auto"/>
          <w:highlight w:val="none"/>
        </w:rPr>
        <w:tab/>
      </w:r>
      <w:r>
        <w:rPr>
          <w:color w:val="auto"/>
          <w:highlight w:val="none"/>
        </w:rPr>
        <w:fldChar w:fldCharType="begin"/>
      </w:r>
      <w:r>
        <w:rPr>
          <w:color w:val="auto"/>
          <w:highlight w:val="none"/>
        </w:rPr>
        <w:instrText xml:space="preserve"> PAGEREF _Toc31760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8844"/>
        </w:tabs>
        <w:rPr>
          <w:color w:val="auto"/>
          <w:highlight w:val="none"/>
        </w:rPr>
      </w:pPr>
      <w:r>
        <w:rPr>
          <w:color w:val="auto"/>
          <w:highlight w:val="none"/>
        </w:rPr>
        <w:fldChar w:fldCharType="begin"/>
      </w:r>
      <w:r>
        <w:rPr>
          <w:color w:val="auto"/>
          <w:highlight w:val="none"/>
        </w:rPr>
        <w:instrText xml:space="preserve"> HYPERLINK \l "_Toc32238" </w:instrText>
      </w:r>
      <w:r>
        <w:rPr>
          <w:color w:val="auto"/>
          <w:highlight w:val="none"/>
        </w:rPr>
        <w:fldChar w:fldCharType="separate"/>
      </w:r>
      <w:r>
        <w:rPr>
          <w:rFonts w:hint="eastAsia" w:ascii="宋体" w:hAnsi="宋体"/>
          <w:bCs/>
          <w:color w:val="auto"/>
          <w:szCs w:val="32"/>
          <w:highlight w:val="none"/>
        </w:rPr>
        <w:t>一、</w:t>
      </w:r>
      <w:r>
        <w:rPr>
          <w:rFonts w:hint="eastAsia" w:hAnsi="宋体"/>
          <w:bCs/>
          <w:color w:val="auto"/>
          <w:szCs w:val="32"/>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_Toc32238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8"/>
        <w:tabs>
          <w:tab w:val="right" w:leader="dot" w:pos="8844"/>
        </w:tabs>
        <w:rPr>
          <w:color w:val="auto"/>
          <w:highlight w:val="none"/>
        </w:rPr>
      </w:pPr>
      <w:r>
        <w:rPr>
          <w:color w:val="auto"/>
          <w:highlight w:val="none"/>
        </w:rPr>
        <w:fldChar w:fldCharType="begin"/>
      </w:r>
      <w:r>
        <w:rPr>
          <w:color w:val="auto"/>
          <w:highlight w:val="none"/>
        </w:rPr>
        <w:instrText xml:space="preserve"> HYPERLINK \l "_Toc13374" </w:instrText>
      </w:r>
      <w:r>
        <w:rPr>
          <w:color w:val="auto"/>
          <w:highlight w:val="none"/>
        </w:rPr>
        <w:fldChar w:fldCharType="separate"/>
      </w:r>
      <w:r>
        <w:rPr>
          <w:rFonts w:hint="eastAsia" w:ascii="宋体" w:hAnsi="宋体"/>
          <w:color w:val="auto"/>
          <w:spacing w:val="20"/>
          <w:szCs w:val="44"/>
          <w:highlight w:val="none"/>
        </w:rPr>
        <w:t xml:space="preserve">第三部分 </w:t>
      </w:r>
      <w:r>
        <w:rPr>
          <w:rFonts w:hint="eastAsia" w:ascii="宋体" w:hAnsi="宋体"/>
          <w:color w:val="auto"/>
          <w:highlight w:val="none"/>
        </w:rPr>
        <w:t xml:space="preserve">  用户需求书</w:t>
      </w:r>
      <w:r>
        <w:rPr>
          <w:color w:val="auto"/>
          <w:highlight w:val="none"/>
        </w:rPr>
        <w:tab/>
      </w:r>
      <w:r>
        <w:rPr>
          <w:color w:val="auto"/>
          <w:highlight w:val="none"/>
        </w:rPr>
        <w:fldChar w:fldCharType="begin"/>
      </w:r>
      <w:r>
        <w:rPr>
          <w:color w:val="auto"/>
          <w:highlight w:val="none"/>
        </w:rPr>
        <w:instrText xml:space="preserve"> PAGEREF _Toc13374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38"/>
        <w:tabs>
          <w:tab w:val="right" w:leader="dot" w:pos="8844"/>
        </w:tabs>
        <w:rPr>
          <w:color w:val="auto"/>
          <w:highlight w:val="none"/>
        </w:rPr>
      </w:pPr>
      <w:r>
        <w:rPr>
          <w:color w:val="auto"/>
          <w:highlight w:val="none"/>
        </w:rPr>
        <w:fldChar w:fldCharType="begin"/>
      </w:r>
      <w:r>
        <w:rPr>
          <w:color w:val="auto"/>
          <w:highlight w:val="none"/>
        </w:rPr>
        <w:instrText xml:space="preserve"> HYPERLINK \l "_Toc22847" </w:instrText>
      </w:r>
      <w:r>
        <w:rPr>
          <w:color w:val="auto"/>
          <w:highlight w:val="none"/>
        </w:rPr>
        <w:fldChar w:fldCharType="separate"/>
      </w:r>
      <w:r>
        <w:rPr>
          <w:rFonts w:hint="eastAsia" w:ascii="宋体" w:hAnsi="宋体"/>
          <w:color w:val="auto"/>
          <w:spacing w:val="20"/>
          <w:szCs w:val="44"/>
          <w:highlight w:val="none"/>
        </w:rPr>
        <w:t>第四部分  合同文本</w:t>
      </w:r>
      <w:r>
        <w:rPr>
          <w:color w:val="auto"/>
          <w:highlight w:val="none"/>
        </w:rPr>
        <w:tab/>
      </w:r>
      <w:r>
        <w:rPr>
          <w:color w:val="auto"/>
          <w:highlight w:val="none"/>
        </w:rPr>
        <w:fldChar w:fldCharType="begin"/>
      </w:r>
      <w:r>
        <w:rPr>
          <w:color w:val="auto"/>
          <w:highlight w:val="none"/>
        </w:rPr>
        <w:instrText xml:space="preserve"> PAGEREF _Toc22847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38"/>
        <w:tabs>
          <w:tab w:val="right" w:leader="dot" w:pos="8844"/>
        </w:tabs>
        <w:rPr>
          <w:color w:val="auto"/>
          <w:highlight w:val="none"/>
        </w:rPr>
      </w:pPr>
      <w:r>
        <w:rPr>
          <w:color w:val="auto"/>
          <w:highlight w:val="none"/>
        </w:rPr>
        <w:fldChar w:fldCharType="begin"/>
      </w:r>
      <w:r>
        <w:rPr>
          <w:color w:val="auto"/>
          <w:highlight w:val="none"/>
        </w:rPr>
        <w:instrText xml:space="preserve"> HYPERLINK \l "_Toc4355" </w:instrText>
      </w:r>
      <w:r>
        <w:rPr>
          <w:color w:val="auto"/>
          <w:highlight w:val="none"/>
        </w:rPr>
        <w:fldChar w:fldCharType="separate"/>
      </w:r>
      <w:r>
        <w:rPr>
          <w:rFonts w:hint="eastAsia" w:ascii="宋体" w:hAnsi="宋体"/>
          <w:color w:val="auto"/>
          <w:spacing w:val="20"/>
          <w:kern w:val="2"/>
          <w:szCs w:val="44"/>
          <w:highlight w:val="none"/>
        </w:rPr>
        <w:t>第五部分  报名资料</w:t>
      </w:r>
      <w:r>
        <w:rPr>
          <w:color w:val="auto"/>
          <w:highlight w:val="none"/>
        </w:rPr>
        <w:tab/>
      </w:r>
      <w:r>
        <w:rPr>
          <w:color w:val="auto"/>
          <w:highlight w:val="none"/>
        </w:rPr>
        <w:fldChar w:fldCharType="begin"/>
      </w:r>
      <w:r>
        <w:rPr>
          <w:color w:val="auto"/>
          <w:highlight w:val="none"/>
        </w:rPr>
        <w:instrText xml:space="preserve"> PAGEREF _Toc4355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snapToGrid w:val="0"/>
        <w:spacing w:line="400" w:lineRule="exact"/>
        <w:jc w:val="center"/>
        <w:rPr>
          <w:rFonts w:ascii="宋体" w:hAnsi="宋体"/>
          <w:b/>
          <w:color w:val="auto"/>
          <w:spacing w:val="30"/>
          <w:sz w:val="32"/>
          <w:szCs w:val="32"/>
          <w:highlight w:val="none"/>
        </w:rPr>
      </w:pPr>
      <w:r>
        <w:rPr>
          <w:rFonts w:hint="eastAsia" w:ascii="宋体" w:hAnsi="宋体" w:cs="宋体"/>
          <w:color w:val="auto"/>
          <w:szCs w:val="21"/>
          <w:highlight w:val="none"/>
        </w:rPr>
        <w:fldChar w:fldCharType="end"/>
      </w:r>
    </w:p>
    <w:p>
      <w:pPr>
        <w:snapToGrid w:val="0"/>
        <w:spacing w:line="600" w:lineRule="exact"/>
        <w:jc w:val="center"/>
        <w:rPr>
          <w:rFonts w:ascii="宋体" w:hAnsi="宋体"/>
          <w:b/>
          <w:color w:val="auto"/>
          <w:spacing w:val="30"/>
          <w:sz w:val="24"/>
          <w:szCs w:val="24"/>
          <w:highlight w:val="none"/>
        </w:rPr>
      </w:pPr>
    </w:p>
    <w:p>
      <w:pPr>
        <w:snapToGrid w:val="0"/>
        <w:spacing w:line="600" w:lineRule="exact"/>
        <w:jc w:val="center"/>
        <w:rPr>
          <w:rFonts w:ascii="宋体" w:hAnsi="宋体"/>
          <w:b/>
          <w:color w:val="auto"/>
          <w:spacing w:val="30"/>
          <w:sz w:val="24"/>
          <w:szCs w:val="24"/>
          <w:highlight w:val="none"/>
        </w:rPr>
      </w:pPr>
    </w:p>
    <w:p>
      <w:pPr>
        <w:snapToGrid w:val="0"/>
        <w:spacing w:line="600" w:lineRule="exact"/>
        <w:jc w:val="center"/>
        <w:rPr>
          <w:rFonts w:ascii="宋体" w:hAnsi="宋体"/>
          <w:b/>
          <w:color w:val="auto"/>
          <w:spacing w:val="30"/>
          <w:sz w:val="24"/>
          <w:szCs w:val="24"/>
          <w:highlight w:val="none"/>
        </w:rPr>
      </w:pPr>
    </w:p>
    <w:p>
      <w:pPr>
        <w:snapToGrid w:val="0"/>
        <w:spacing w:line="600" w:lineRule="exact"/>
        <w:jc w:val="center"/>
        <w:rPr>
          <w:rFonts w:ascii="宋体" w:hAnsi="宋体"/>
          <w:b/>
          <w:color w:val="auto"/>
          <w:spacing w:val="30"/>
          <w:sz w:val="48"/>
          <w:highlight w:val="none"/>
        </w:rPr>
      </w:pPr>
      <w:r>
        <w:rPr>
          <w:rFonts w:ascii="宋体" w:hAnsi="宋体"/>
          <w:color w:val="auto"/>
          <w:sz w:val="18"/>
          <w:highlight w:val="none"/>
        </w:rPr>
        <w:br w:type="page"/>
      </w:r>
    </w:p>
    <w:p>
      <w:pPr>
        <w:snapToGrid w:val="0"/>
        <w:spacing w:line="600" w:lineRule="exact"/>
        <w:jc w:val="center"/>
        <w:rPr>
          <w:rFonts w:ascii="宋体" w:hAnsi="宋体"/>
          <w:b/>
          <w:color w:val="auto"/>
          <w:spacing w:val="30"/>
          <w:sz w:val="48"/>
          <w:highlight w:val="none"/>
        </w:rPr>
      </w:pPr>
    </w:p>
    <w:p>
      <w:pPr>
        <w:snapToGrid w:val="0"/>
        <w:spacing w:line="600" w:lineRule="exact"/>
        <w:jc w:val="center"/>
        <w:rPr>
          <w:rFonts w:ascii="宋体" w:hAnsi="宋体"/>
          <w:b/>
          <w:color w:val="auto"/>
          <w:spacing w:val="30"/>
          <w:sz w:val="48"/>
          <w:highlight w:val="none"/>
        </w:rPr>
      </w:pPr>
    </w:p>
    <w:p>
      <w:pPr>
        <w:snapToGrid w:val="0"/>
        <w:spacing w:line="600" w:lineRule="exact"/>
        <w:jc w:val="center"/>
        <w:rPr>
          <w:rFonts w:ascii="宋体" w:hAnsi="宋体"/>
          <w:b/>
          <w:color w:val="auto"/>
          <w:spacing w:val="30"/>
          <w:sz w:val="48"/>
          <w:highlight w:val="none"/>
        </w:rPr>
      </w:pPr>
    </w:p>
    <w:p>
      <w:pPr>
        <w:snapToGrid w:val="0"/>
        <w:spacing w:line="600" w:lineRule="exact"/>
        <w:jc w:val="center"/>
        <w:rPr>
          <w:rFonts w:ascii="宋体" w:hAnsi="宋体"/>
          <w:b/>
          <w:color w:val="auto"/>
          <w:spacing w:val="30"/>
          <w:sz w:val="48"/>
          <w:highlight w:val="none"/>
        </w:rPr>
      </w:pPr>
    </w:p>
    <w:p>
      <w:pPr>
        <w:snapToGrid w:val="0"/>
        <w:spacing w:line="600" w:lineRule="exact"/>
        <w:jc w:val="center"/>
        <w:rPr>
          <w:rFonts w:ascii="宋体" w:hAnsi="宋体"/>
          <w:b/>
          <w:color w:val="auto"/>
          <w:spacing w:val="30"/>
          <w:sz w:val="48"/>
          <w:highlight w:val="none"/>
        </w:rPr>
      </w:pPr>
    </w:p>
    <w:p>
      <w:pPr>
        <w:snapToGrid w:val="0"/>
        <w:spacing w:line="600" w:lineRule="exact"/>
        <w:jc w:val="center"/>
        <w:rPr>
          <w:rFonts w:ascii="宋体" w:hAnsi="宋体"/>
          <w:b/>
          <w:color w:val="auto"/>
          <w:spacing w:val="30"/>
          <w:sz w:val="48"/>
          <w:highlight w:val="none"/>
        </w:rPr>
      </w:pPr>
    </w:p>
    <w:p>
      <w:pPr>
        <w:snapToGrid w:val="0"/>
        <w:spacing w:line="600" w:lineRule="exact"/>
        <w:jc w:val="center"/>
        <w:rPr>
          <w:rFonts w:ascii="宋体" w:hAnsi="宋体"/>
          <w:b/>
          <w:color w:val="auto"/>
          <w:spacing w:val="30"/>
          <w:sz w:val="48"/>
          <w:highlight w:val="none"/>
        </w:rPr>
      </w:pPr>
    </w:p>
    <w:p>
      <w:pPr>
        <w:snapToGrid w:val="0"/>
        <w:spacing w:line="600" w:lineRule="exact"/>
        <w:rPr>
          <w:rFonts w:ascii="宋体" w:hAnsi="宋体"/>
          <w:b/>
          <w:color w:val="auto"/>
          <w:spacing w:val="30"/>
          <w:sz w:val="48"/>
          <w:highlight w:val="none"/>
        </w:rPr>
      </w:pPr>
    </w:p>
    <w:p>
      <w:pPr>
        <w:snapToGrid w:val="0"/>
        <w:spacing w:line="600" w:lineRule="exact"/>
        <w:jc w:val="center"/>
        <w:rPr>
          <w:rFonts w:ascii="宋体" w:hAnsi="宋体"/>
          <w:b/>
          <w:color w:val="auto"/>
          <w:spacing w:val="30"/>
          <w:sz w:val="48"/>
          <w:highlight w:val="none"/>
        </w:rPr>
      </w:pPr>
    </w:p>
    <w:p>
      <w:pPr>
        <w:pStyle w:val="5"/>
        <w:spacing w:before="0" w:after="0" w:line="240" w:lineRule="auto"/>
        <w:ind w:left="230" w:leftChars="115"/>
        <w:rPr>
          <w:rFonts w:ascii="宋体" w:hAnsi="宋体"/>
          <w:color w:val="auto"/>
          <w:spacing w:val="20"/>
          <w:szCs w:val="44"/>
          <w:highlight w:val="none"/>
        </w:rPr>
      </w:pPr>
      <w:bookmarkStart w:id="0" w:name="_第一部分__投标邀请"/>
      <w:bookmarkEnd w:id="0"/>
      <w:bookmarkStart w:id="1" w:name="_Toc17660"/>
      <w:r>
        <w:rPr>
          <w:rFonts w:hint="eastAsia" w:ascii="宋体" w:hAnsi="宋体"/>
          <w:color w:val="auto"/>
          <w:spacing w:val="20"/>
          <w:szCs w:val="44"/>
          <w:highlight w:val="none"/>
        </w:rPr>
        <w:t>第一部分  投标邀请</w:t>
      </w:r>
      <w:bookmarkEnd w:id="1"/>
    </w:p>
    <w:p>
      <w:pPr>
        <w:pStyle w:val="6"/>
        <w:spacing w:beforeLines="100" w:afterLines="100" w:line="360" w:lineRule="auto"/>
        <w:rPr>
          <w:rFonts w:ascii="宋体" w:hAnsi="宋体" w:eastAsia="宋体"/>
          <w:bCs/>
          <w:color w:val="auto"/>
          <w:szCs w:val="32"/>
          <w:highlight w:val="none"/>
        </w:rPr>
        <w:sectPr>
          <w:footerReference r:id="rId10" w:type="first"/>
          <w:footerReference r:id="rId9" w:type="default"/>
          <w:pgSz w:w="11906" w:h="16838"/>
          <w:pgMar w:top="1531" w:right="1531" w:bottom="1531" w:left="1531" w:header="935" w:footer="964" w:gutter="0"/>
          <w:paperSrc w:first="7" w:other="7"/>
          <w:pgNumType w:start="2"/>
          <w:cols w:space="720" w:num="1"/>
          <w:docGrid w:linePitch="523" w:charSpace="0"/>
        </w:sectPr>
      </w:pPr>
      <w:bookmarkStart w:id="2" w:name="_Toc208661934"/>
    </w:p>
    <w:p>
      <w:pPr>
        <w:pStyle w:val="6"/>
        <w:spacing w:beforeLines="100" w:afterLines="100" w:line="360" w:lineRule="auto"/>
        <w:rPr>
          <w:rFonts w:ascii="宋体" w:eastAsia="宋体"/>
          <w:color w:val="auto"/>
          <w:sz w:val="28"/>
          <w:highlight w:val="none"/>
        </w:rPr>
      </w:pPr>
      <w:bookmarkStart w:id="3" w:name="_Toc6725"/>
      <w:r>
        <w:rPr>
          <w:rFonts w:hint="eastAsia" w:ascii="宋体" w:hAnsi="宋体" w:eastAsia="宋体"/>
          <w:bCs/>
          <w:color w:val="auto"/>
          <w:szCs w:val="32"/>
          <w:highlight w:val="none"/>
        </w:rPr>
        <w:t>一、投标邀请</w:t>
      </w:r>
      <w:bookmarkEnd w:id="2"/>
      <w:r>
        <w:rPr>
          <w:rFonts w:hint="eastAsia" w:ascii="宋体" w:hAnsi="宋体" w:eastAsia="宋体"/>
          <w:bCs/>
          <w:color w:val="auto"/>
          <w:szCs w:val="32"/>
          <w:highlight w:val="none"/>
        </w:rPr>
        <w:t>函</w:t>
      </w:r>
      <w:bookmarkEnd w:id="3"/>
    </w:p>
    <w:p>
      <w:pPr>
        <w:pStyle w:val="55"/>
        <w:spacing w:line="360" w:lineRule="auto"/>
        <w:ind w:firstLine="440" w:firstLineChars="200"/>
        <w:rPr>
          <w:rFonts w:ascii="宋体" w:eastAsia="宋体"/>
          <w:color w:val="auto"/>
          <w:sz w:val="22"/>
          <w:szCs w:val="22"/>
          <w:highlight w:val="none"/>
        </w:rPr>
      </w:pPr>
      <w:r>
        <w:rPr>
          <w:rFonts w:hint="eastAsia" w:ascii="宋体" w:eastAsia="宋体"/>
          <w:color w:val="auto"/>
          <w:sz w:val="22"/>
          <w:szCs w:val="22"/>
          <w:highlight w:val="none"/>
        </w:rPr>
        <w:t>广东中凯工程管理咨询有限公司（以下简称“采购代理机构”）受东莞市交通投资集团有限公司（以下简称“采购人”）的委托，现就东莞市交通投资集团有限公司2019年员工体检服务采购项目进行</w:t>
      </w:r>
      <w:r>
        <w:rPr>
          <w:rFonts w:hint="eastAsia" w:ascii="宋体" w:eastAsia="宋体"/>
          <w:color w:val="auto"/>
          <w:sz w:val="22"/>
          <w:szCs w:val="22"/>
          <w:highlight w:val="none"/>
          <w:lang w:eastAsia="zh-CN"/>
        </w:rPr>
        <w:t>资格入库采购</w:t>
      </w:r>
      <w:r>
        <w:rPr>
          <w:rFonts w:hint="eastAsia" w:ascii="宋体" w:eastAsia="宋体"/>
          <w:color w:val="auto"/>
          <w:sz w:val="22"/>
          <w:szCs w:val="22"/>
          <w:highlight w:val="none"/>
        </w:rPr>
        <w:t>，欢迎有实施能力和资质的国内投标人参加。</w:t>
      </w:r>
    </w:p>
    <w:p>
      <w:pPr>
        <w:pStyle w:val="55"/>
        <w:spacing w:line="360" w:lineRule="auto"/>
        <w:ind w:left="1765" w:leftChars="220" w:hanging="1325" w:hangingChars="600"/>
        <w:rPr>
          <w:rFonts w:ascii="宋体" w:eastAsia="宋体"/>
          <w:b/>
          <w:color w:val="auto"/>
          <w:sz w:val="22"/>
          <w:szCs w:val="22"/>
          <w:highlight w:val="none"/>
        </w:rPr>
      </w:pPr>
      <w:r>
        <w:rPr>
          <w:rFonts w:hint="eastAsia" w:ascii="宋体" w:eastAsia="宋体"/>
          <w:b/>
          <w:color w:val="auto"/>
          <w:sz w:val="22"/>
          <w:szCs w:val="22"/>
          <w:highlight w:val="none"/>
        </w:rPr>
        <w:t>1.项目名称：</w:t>
      </w:r>
      <w:r>
        <w:rPr>
          <w:rFonts w:hint="eastAsia" w:ascii="宋体" w:eastAsia="宋体"/>
          <w:bCs/>
          <w:color w:val="auto"/>
          <w:sz w:val="22"/>
          <w:szCs w:val="22"/>
          <w:highlight w:val="none"/>
        </w:rPr>
        <w:t>东莞市交通投资集团有限公司2019年员工体检服务采购项目</w:t>
      </w:r>
    </w:p>
    <w:p>
      <w:pPr>
        <w:pStyle w:val="55"/>
        <w:spacing w:line="360" w:lineRule="auto"/>
        <w:ind w:firstLine="442" w:firstLineChars="200"/>
        <w:rPr>
          <w:rFonts w:ascii="宋体" w:eastAsia="宋体"/>
          <w:bCs/>
          <w:color w:val="auto"/>
          <w:sz w:val="22"/>
          <w:szCs w:val="22"/>
          <w:highlight w:val="none"/>
        </w:rPr>
      </w:pPr>
      <w:r>
        <w:rPr>
          <w:rFonts w:hint="eastAsia" w:ascii="宋体" w:eastAsia="宋体"/>
          <w:b/>
          <w:color w:val="auto"/>
          <w:sz w:val="22"/>
          <w:szCs w:val="22"/>
          <w:highlight w:val="none"/>
        </w:rPr>
        <w:t>2.采购编号：</w:t>
      </w:r>
      <w:r>
        <w:rPr>
          <w:rFonts w:hint="eastAsia" w:ascii="宋体" w:eastAsia="宋体"/>
          <w:bCs/>
          <w:color w:val="auto"/>
          <w:sz w:val="22"/>
          <w:szCs w:val="22"/>
          <w:highlight w:val="none"/>
        </w:rPr>
        <w:t>JT-CG2019004</w:t>
      </w:r>
    </w:p>
    <w:p>
      <w:pPr>
        <w:pStyle w:val="55"/>
        <w:spacing w:line="360" w:lineRule="auto"/>
        <w:ind w:firstLine="442" w:firstLineChars="200"/>
        <w:rPr>
          <w:rFonts w:ascii="宋体" w:eastAsia="宋体"/>
          <w:bCs/>
          <w:color w:val="auto"/>
          <w:sz w:val="22"/>
          <w:szCs w:val="22"/>
          <w:highlight w:val="none"/>
        </w:rPr>
      </w:pPr>
      <w:r>
        <w:rPr>
          <w:rFonts w:hint="eastAsia" w:ascii="宋体" w:eastAsia="宋体"/>
          <w:b/>
          <w:color w:val="auto"/>
          <w:sz w:val="22"/>
          <w:szCs w:val="22"/>
          <w:highlight w:val="none"/>
        </w:rPr>
        <w:t>3.采购内容及要求：</w:t>
      </w:r>
    </w:p>
    <w:tbl>
      <w:tblPr>
        <w:tblStyle w:val="44"/>
        <w:tblW w:w="6262" w:type="dxa"/>
        <w:jc w:val="center"/>
        <w:tblInd w:w="-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3954"/>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2" w:type="dxa"/>
            <w:vAlign w:val="center"/>
          </w:tcPr>
          <w:p>
            <w:pPr>
              <w:pStyle w:val="55"/>
              <w:spacing w:line="300" w:lineRule="exact"/>
              <w:ind w:firstLine="0" w:firstLineChars="0"/>
              <w:jc w:val="center"/>
              <w:rPr>
                <w:rFonts w:ascii="宋体" w:eastAsia="宋体"/>
                <w:b/>
                <w:color w:val="auto"/>
                <w:sz w:val="22"/>
                <w:szCs w:val="22"/>
                <w:highlight w:val="none"/>
              </w:rPr>
            </w:pPr>
            <w:r>
              <w:rPr>
                <w:rFonts w:hint="eastAsia" w:ascii="宋体" w:eastAsia="宋体"/>
                <w:b/>
                <w:color w:val="auto"/>
                <w:sz w:val="22"/>
                <w:szCs w:val="22"/>
                <w:highlight w:val="none"/>
              </w:rPr>
              <w:t>包号</w:t>
            </w:r>
          </w:p>
        </w:tc>
        <w:tc>
          <w:tcPr>
            <w:tcW w:w="3954" w:type="dxa"/>
            <w:vAlign w:val="center"/>
          </w:tcPr>
          <w:p>
            <w:pPr>
              <w:pStyle w:val="55"/>
              <w:spacing w:line="300" w:lineRule="exact"/>
              <w:ind w:firstLine="0" w:firstLineChars="0"/>
              <w:jc w:val="center"/>
              <w:rPr>
                <w:rFonts w:ascii="宋体" w:eastAsia="宋体"/>
                <w:b/>
                <w:color w:val="auto"/>
                <w:sz w:val="22"/>
                <w:szCs w:val="22"/>
                <w:highlight w:val="none"/>
              </w:rPr>
            </w:pPr>
            <w:r>
              <w:rPr>
                <w:rFonts w:hint="eastAsia" w:ascii="宋体" w:eastAsia="宋体" w:cs="宋体"/>
                <w:b/>
                <w:color w:val="auto"/>
                <w:kern w:val="0"/>
                <w:sz w:val="22"/>
                <w:szCs w:val="22"/>
                <w:highlight w:val="none"/>
              </w:rPr>
              <w:t>采购内容</w:t>
            </w:r>
          </w:p>
        </w:tc>
        <w:tc>
          <w:tcPr>
            <w:tcW w:w="1466" w:type="dxa"/>
            <w:vAlign w:val="center"/>
          </w:tcPr>
          <w:p>
            <w:pPr>
              <w:pStyle w:val="55"/>
              <w:spacing w:line="300" w:lineRule="exact"/>
              <w:ind w:firstLine="0" w:firstLineChars="0"/>
              <w:jc w:val="center"/>
              <w:rPr>
                <w:rFonts w:ascii="宋体" w:eastAsia="宋体"/>
                <w:b/>
                <w:color w:val="auto"/>
                <w:sz w:val="22"/>
                <w:szCs w:val="22"/>
                <w:highlight w:val="none"/>
              </w:rPr>
            </w:pPr>
            <w:r>
              <w:rPr>
                <w:rFonts w:hint="eastAsia" w:ascii="宋体" w:eastAsia="宋体"/>
                <w:b/>
                <w:color w:val="auto"/>
                <w:sz w:val="22"/>
                <w:szCs w:val="22"/>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842" w:type="dxa"/>
            <w:vAlign w:val="center"/>
          </w:tcPr>
          <w:p>
            <w:pPr>
              <w:pStyle w:val="55"/>
              <w:spacing w:line="300" w:lineRule="exact"/>
              <w:ind w:firstLine="0" w:firstLineChars="0"/>
              <w:jc w:val="center"/>
              <w:rPr>
                <w:rFonts w:ascii="宋体" w:eastAsia="宋体"/>
                <w:bCs/>
                <w:color w:val="auto"/>
                <w:sz w:val="22"/>
                <w:szCs w:val="22"/>
                <w:highlight w:val="none"/>
              </w:rPr>
            </w:pPr>
            <w:r>
              <w:rPr>
                <w:rFonts w:hint="eastAsia" w:ascii="宋体" w:eastAsia="宋体"/>
                <w:bCs/>
                <w:color w:val="auto"/>
                <w:sz w:val="22"/>
                <w:szCs w:val="22"/>
                <w:highlight w:val="none"/>
              </w:rPr>
              <w:t>A</w:t>
            </w:r>
          </w:p>
        </w:tc>
        <w:tc>
          <w:tcPr>
            <w:tcW w:w="3954" w:type="dxa"/>
            <w:vAlign w:val="center"/>
          </w:tcPr>
          <w:p>
            <w:pPr>
              <w:pStyle w:val="55"/>
              <w:spacing w:line="300" w:lineRule="exact"/>
              <w:ind w:firstLine="0" w:firstLineChars="0"/>
              <w:jc w:val="center"/>
              <w:rPr>
                <w:rFonts w:ascii="宋体" w:eastAsia="宋体" w:cs="宋体"/>
                <w:bCs/>
                <w:color w:val="auto"/>
                <w:sz w:val="22"/>
                <w:szCs w:val="22"/>
                <w:highlight w:val="none"/>
              </w:rPr>
            </w:pPr>
            <w:r>
              <w:rPr>
                <w:rFonts w:hint="eastAsia" w:ascii="宋体" w:eastAsia="宋体"/>
                <w:bCs/>
                <w:color w:val="auto"/>
                <w:sz w:val="22"/>
                <w:szCs w:val="22"/>
                <w:highlight w:val="none"/>
              </w:rPr>
              <w:t>东莞市交通投资集团有限公司2019年员工体检服务采购项目</w:t>
            </w:r>
          </w:p>
        </w:tc>
        <w:tc>
          <w:tcPr>
            <w:tcW w:w="1466" w:type="dxa"/>
            <w:vAlign w:val="center"/>
          </w:tcPr>
          <w:p>
            <w:pPr>
              <w:pStyle w:val="55"/>
              <w:spacing w:line="300" w:lineRule="exact"/>
              <w:ind w:firstLine="0" w:firstLineChars="0"/>
              <w:jc w:val="center"/>
              <w:rPr>
                <w:rFonts w:ascii="宋体" w:eastAsia="宋体" w:cs="宋体"/>
                <w:bCs/>
                <w:color w:val="auto"/>
                <w:sz w:val="22"/>
                <w:szCs w:val="22"/>
                <w:highlight w:val="none"/>
              </w:rPr>
            </w:pPr>
            <w:r>
              <w:rPr>
                <w:rFonts w:hint="eastAsia" w:ascii="宋体" w:eastAsia="宋体" w:cs="宋体"/>
                <w:bCs/>
                <w:color w:val="auto"/>
                <w:sz w:val="22"/>
                <w:szCs w:val="22"/>
                <w:highlight w:val="none"/>
              </w:rPr>
              <w:t>一年</w:t>
            </w:r>
          </w:p>
        </w:tc>
      </w:tr>
    </w:tbl>
    <w:p>
      <w:pPr>
        <w:pStyle w:val="55"/>
        <w:spacing w:beforeLines="50" w:line="360" w:lineRule="auto"/>
        <w:ind w:firstLine="440" w:firstLineChars="200"/>
        <w:rPr>
          <w:rFonts w:ascii="宋体" w:eastAsia="宋体"/>
          <w:color w:val="auto"/>
          <w:sz w:val="22"/>
          <w:szCs w:val="22"/>
          <w:highlight w:val="none"/>
        </w:rPr>
      </w:pPr>
      <w:r>
        <w:rPr>
          <w:rFonts w:hint="eastAsia" w:ascii="宋体" w:eastAsia="宋体"/>
          <w:bCs/>
          <w:color w:val="auto"/>
          <w:sz w:val="22"/>
          <w:szCs w:val="22"/>
          <w:highlight w:val="none"/>
        </w:rPr>
        <w:t>本项目的服务范围及服务要求详见招标文件《用户需求书》。</w:t>
      </w:r>
    </w:p>
    <w:p>
      <w:pPr>
        <w:pStyle w:val="55"/>
        <w:spacing w:line="360" w:lineRule="auto"/>
        <w:ind w:firstLine="442" w:firstLineChars="200"/>
        <w:rPr>
          <w:rFonts w:ascii="宋体" w:eastAsia="宋体"/>
          <w:b/>
          <w:color w:val="auto"/>
          <w:sz w:val="22"/>
          <w:szCs w:val="22"/>
          <w:highlight w:val="none"/>
        </w:rPr>
      </w:pPr>
      <w:r>
        <w:rPr>
          <w:rFonts w:hint="eastAsia" w:ascii="宋体" w:eastAsia="宋体"/>
          <w:b/>
          <w:color w:val="auto"/>
          <w:sz w:val="22"/>
          <w:szCs w:val="22"/>
          <w:highlight w:val="none"/>
        </w:rPr>
        <w:t>4.招标文件公示</w:t>
      </w:r>
    </w:p>
    <w:p>
      <w:pPr>
        <w:pStyle w:val="55"/>
        <w:spacing w:line="360" w:lineRule="auto"/>
        <w:ind w:firstLine="440" w:firstLineChars="200"/>
        <w:rPr>
          <w:rFonts w:ascii="宋体" w:eastAsia="宋体"/>
          <w:color w:val="auto"/>
          <w:sz w:val="22"/>
          <w:szCs w:val="22"/>
          <w:highlight w:val="none"/>
        </w:rPr>
      </w:pPr>
      <w:r>
        <w:rPr>
          <w:rFonts w:hint="eastAsia" w:ascii="宋体" w:eastAsia="宋体"/>
          <w:color w:val="auto"/>
          <w:sz w:val="22"/>
          <w:szCs w:val="22"/>
          <w:highlight w:val="none"/>
        </w:rPr>
        <w:t>该项目招标文件公示期为：2019年07月15日至2019年07月19日。</w:t>
      </w:r>
    </w:p>
    <w:p>
      <w:pPr>
        <w:pStyle w:val="55"/>
        <w:spacing w:line="360" w:lineRule="auto"/>
        <w:ind w:firstLine="442" w:firstLineChars="200"/>
        <w:rPr>
          <w:rFonts w:ascii="宋体" w:eastAsia="宋体"/>
          <w:b/>
          <w:color w:val="auto"/>
          <w:sz w:val="22"/>
          <w:szCs w:val="22"/>
          <w:highlight w:val="none"/>
        </w:rPr>
      </w:pPr>
      <w:r>
        <w:rPr>
          <w:rFonts w:hint="eastAsia" w:ascii="宋体" w:eastAsia="宋体"/>
          <w:b/>
          <w:color w:val="auto"/>
          <w:sz w:val="22"/>
          <w:szCs w:val="22"/>
          <w:highlight w:val="none"/>
        </w:rPr>
        <w:t>5.报名事宜</w:t>
      </w:r>
    </w:p>
    <w:p>
      <w:pPr>
        <w:pStyle w:val="55"/>
        <w:spacing w:line="360" w:lineRule="auto"/>
        <w:ind w:firstLine="440" w:firstLineChars="200"/>
        <w:rPr>
          <w:rFonts w:ascii="宋体" w:eastAsia="宋体" w:cs="宋体"/>
          <w:color w:val="auto"/>
          <w:sz w:val="22"/>
          <w:szCs w:val="22"/>
          <w:highlight w:val="none"/>
        </w:rPr>
      </w:pPr>
      <w:r>
        <w:rPr>
          <w:rFonts w:hint="eastAsia" w:ascii="宋体" w:eastAsia="宋体" w:cs="宋体"/>
          <w:color w:val="auto"/>
          <w:sz w:val="22"/>
          <w:szCs w:val="22"/>
          <w:highlight w:val="none"/>
        </w:rPr>
        <w:t>1)</w:t>
      </w:r>
      <w:r>
        <w:rPr>
          <w:rFonts w:hint="eastAsia" w:ascii="宋体" w:eastAsia="宋体" w:cs="宋体"/>
          <w:color w:val="auto"/>
          <w:sz w:val="22"/>
          <w:szCs w:val="22"/>
          <w:highlight w:val="none"/>
        </w:rPr>
        <w:tab/>
      </w:r>
      <w:r>
        <w:rPr>
          <w:rFonts w:hint="eastAsia" w:ascii="宋体" w:eastAsia="宋体" w:cs="宋体"/>
          <w:b/>
          <w:color w:val="auto"/>
          <w:sz w:val="22"/>
          <w:szCs w:val="22"/>
          <w:highlight w:val="none"/>
        </w:rPr>
        <w:t>符合资格的投标人应当在</w:t>
      </w:r>
      <w:r>
        <w:rPr>
          <w:rFonts w:hint="eastAsia" w:ascii="宋体" w:eastAsia="宋体" w:cs="宋体"/>
          <w:b/>
          <w:color w:val="auto"/>
          <w:sz w:val="22"/>
          <w:szCs w:val="22"/>
          <w:highlight w:val="none"/>
          <w:u w:val="single"/>
        </w:rPr>
        <w:t>2019年07月22日至2019年07月26日</w:t>
      </w:r>
      <w:r>
        <w:rPr>
          <w:rFonts w:hint="eastAsia" w:ascii="宋体" w:eastAsia="宋体" w:cs="宋体"/>
          <w:b/>
          <w:color w:val="auto"/>
          <w:sz w:val="22"/>
          <w:szCs w:val="22"/>
          <w:highlight w:val="none"/>
          <w:u w:val="single"/>
        </w:rPr>
        <w:t>期间</w:t>
      </w:r>
      <w:r>
        <w:rPr>
          <w:rFonts w:hint="eastAsia" w:ascii="宋体" w:eastAsia="宋体" w:cs="宋体"/>
          <w:color w:val="auto"/>
          <w:sz w:val="22"/>
          <w:szCs w:val="22"/>
          <w:highlight w:val="none"/>
        </w:rPr>
        <w:t>（法定节假日除外）每日上午09:00时至12:00时；下午14:00时至17:00时现场报名并递交报名资料。（报名地址：广东省东莞市体育路2号鸿禧中心五层A区A501室）。</w:t>
      </w:r>
      <w:r>
        <w:rPr>
          <w:rFonts w:ascii="Times New Roman" w:eastAsia="宋体"/>
          <w:bCs/>
          <w:color w:val="auto"/>
          <w:sz w:val="22"/>
          <w:szCs w:val="22"/>
          <w:highlight w:val="none"/>
        </w:rPr>
        <w:t>在东莞市公共资源交易网（</w:t>
      </w:r>
      <w:r>
        <w:rPr>
          <w:color w:val="auto"/>
          <w:highlight w:val="none"/>
        </w:rPr>
        <w:fldChar w:fldCharType="begin"/>
      </w:r>
      <w:r>
        <w:rPr>
          <w:color w:val="auto"/>
          <w:highlight w:val="none"/>
        </w:rPr>
        <w:instrText xml:space="preserve"> HYPERLINK "http://ggzy.dg.gov.cn）自行下载招标文件" </w:instrText>
      </w:r>
      <w:r>
        <w:rPr>
          <w:color w:val="auto"/>
          <w:highlight w:val="none"/>
        </w:rPr>
        <w:fldChar w:fldCharType="separate"/>
      </w:r>
      <w:r>
        <w:rPr>
          <w:rStyle w:val="51"/>
          <w:rFonts w:hint="default" w:ascii="Times New Roman" w:hAnsi="Times New Roman" w:cs="Times New Roman"/>
          <w:bCs/>
          <w:color w:val="auto"/>
          <w:sz w:val="22"/>
          <w:szCs w:val="22"/>
          <w:highlight w:val="none"/>
        </w:rPr>
        <w:t>http://ggzy.dg.gov.cn</w:t>
      </w:r>
      <w:r>
        <w:rPr>
          <w:rStyle w:val="51"/>
          <w:rFonts w:hint="default" w:ascii="Times New Roman" w:cs="Times New Roman"/>
          <w:bCs/>
          <w:color w:val="auto"/>
          <w:sz w:val="22"/>
          <w:szCs w:val="22"/>
          <w:highlight w:val="none"/>
        </w:rPr>
        <w:t>）自行下载招标文件</w:t>
      </w:r>
      <w:r>
        <w:rPr>
          <w:rStyle w:val="51"/>
          <w:rFonts w:hint="default" w:ascii="Times New Roman" w:cs="Times New Roman"/>
          <w:bCs/>
          <w:color w:val="auto"/>
          <w:sz w:val="22"/>
          <w:szCs w:val="22"/>
          <w:highlight w:val="none"/>
        </w:rPr>
        <w:fldChar w:fldCharType="end"/>
      </w:r>
      <w:r>
        <w:rPr>
          <w:rFonts w:ascii="Times New Roman" w:eastAsia="宋体"/>
          <w:bCs/>
          <w:color w:val="auto"/>
          <w:sz w:val="22"/>
          <w:szCs w:val="22"/>
          <w:highlight w:val="none"/>
        </w:rPr>
        <w:t>。</w:t>
      </w:r>
      <w:r>
        <w:rPr>
          <w:rFonts w:hint="eastAsia" w:ascii="Times New Roman" w:eastAsia="宋体"/>
          <w:bCs/>
          <w:color w:val="auto"/>
          <w:sz w:val="22"/>
          <w:szCs w:val="22"/>
          <w:highlight w:val="none"/>
        </w:rPr>
        <w:t xml:space="preserve"> </w:t>
      </w:r>
      <w:bookmarkStart w:id="11" w:name="_GoBack"/>
      <w:bookmarkEnd w:id="11"/>
    </w:p>
    <w:p>
      <w:pPr>
        <w:pStyle w:val="55"/>
        <w:spacing w:line="360" w:lineRule="auto"/>
        <w:ind w:firstLine="440" w:firstLineChars="200"/>
        <w:rPr>
          <w:rFonts w:ascii="宋体" w:eastAsia="宋体" w:cs="宋体"/>
          <w:color w:val="auto"/>
          <w:sz w:val="22"/>
          <w:szCs w:val="22"/>
          <w:highlight w:val="none"/>
        </w:rPr>
      </w:pPr>
      <w:r>
        <w:rPr>
          <w:rFonts w:hint="eastAsia" w:ascii="宋体" w:eastAsia="宋体" w:cs="宋体"/>
          <w:color w:val="auto"/>
          <w:sz w:val="22"/>
          <w:szCs w:val="22"/>
          <w:highlight w:val="none"/>
        </w:rPr>
        <w:t>2)</w:t>
      </w:r>
      <w:r>
        <w:rPr>
          <w:rFonts w:hint="eastAsia" w:ascii="宋体" w:eastAsia="宋体" w:cs="宋体"/>
          <w:color w:val="auto"/>
          <w:sz w:val="22"/>
          <w:szCs w:val="22"/>
          <w:highlight w:val="none"/>
        </w:rPr>
        <w:tab/>
      </w:r>
      <w:r>
        <w:rPr>
          <w:rFonts w:hint="eastAsia" w:ascii="宋体" w:eastAsia="宋体" w:cs="宋体"/>
          <w:color w:val="auto"/>
          <w:sz w:val="22"/>
          <w:szCs w:val="22"/>
          <w:highlight w:val="none"/>
        </w:rPr>
        <w:t>投标人在购买采购文件时须提供以下资料，根据用户需求编制（包括但不限于）：</w:t>
      </w:r>
    </w:p>
    <w:p>
      <w:pPr>
        <w:pStyle w:val="55"/>
        <w:spacing w:line="360" w:lineRule="auto"/>
        <w:ind w:firstLine="440" w:firstLineChars="200"/>
        <w:rPr>
          <w:rFonts w:ascii="宋体" w:eastAsia="宋体" w:cs="宋体"/>
          <w:color w:val="auto"/>
          <w:sz w:val="22"/>
          <w:szCs w:val="22"/>
          <w:highlight w:val="none"/>
        </w:rPr>
      </w:pPr>
      <w:r>
        <w:rPr>
          <w:rFonts w:hint="eastAsia" w:ascii="宋体" w:eastAsia="宋体" w:cs="宋体"/>
          <w:color w:val="auto"/>
          <w:sz w:val="22"/>
          <w:szCs w:val="22"/>
          <w:highlight w:val="none"/>
        </w:rPr>
        <w:t>①营业执照、项目负责人授权书（法人代表除外）、项目负责人身份证、项目负责人联系方式；</w:t>
      </w:r>
    </w:p>
    <w:p>
      <w:pPr>
        <w:pStyle w:val="55"/>
        <w:spacing w:line="360" w:lineRule="auto"/>
        <w:ind w:firstLine="440" w:firstLineChars="200"/>
        <w:rPr>
          <w:rFonts w:ascii="宋体" w:eastAsia="宋体"/>
          <w:color w:val="auto"/>
          <w:sz w:val="22"/>
          <w:szCs w:val="22"/>
          <w:highlight w:val="none"/>
        </w:rPr>
      </w:pPr>
      <w:r>
        <w:rPr>
          <w:rFonts w:hint="eastAsia" w:ascii="宋体" w:eastAsia="宋体" w:cs="宋体"/>
          <w:color w:val="auto"/>
          <w:sz w:val="22"/>
          <w:szCs w:val="22"/>
          <w:highlight w:val="none"/>
        </w:rPr>
        <w:t>②</w:t>
      </w:r>
      <w:r>
        <w:rPr>
          <w:rFonts w:hint="eastAsia" w:ascii="宋体" w:eastAsia="宋体"/>
          <w:color w:val="auto"/>
          <w:sz w:val="22"/>
          <w:szCs w:val="22"/>
          <w:highlight w:val="none"/>
        </w:rPr>
        <w:t>医疗机构执业许可证,执业范围包含预防保健科</w:t>
      </w:r>
      <w:r>
        <w:rPr>
          <w:rFonts w:ascii="宋体" w:eastAsia="宋体"/>
          <w:color w:val="auto"/>
          <w:sz w:val="22"/>
          <w:szCs w:val="22"/>
          <w:highlight w:val="none"/>
        </w:rPr>
        <w:t>(健康体检)</w:t>
      </w:r>
      <w:r>
        <w:rPr>
          <w:rFonts w:hint="eastAsia" w:ascii="宋体" w:eastAsia="宋体"/>
          <w:color w:val="auto"/>
          <w:sz w:val="22"/>
          <w:szCs w:val="22"/>
          <w:highlight w:val="none"/>
        </w:rPr>
        <w:t>相关范围；</w:t>
      </w:r>
    </w:p>
    <w:p>
      <w:pPr>
        <w:pStyle w:val="55"/>
        <w:spacing w:line="360" w:lineRule="auto"/>
        <w:ind w:firstLine="440" w:firstLineChars="200"/>
        <w:rPr>
          <w:rFonts w:ascii="宋体" w:eastAsia="宋体"/>
          <w:color w:val="auto"/>
          <w:sz w:val="22"/>
          <w:szCs w:val="22"/>
          <w:highlight w:val="none"/>
        </w:rPr>
      </w:pPr>
      <w:r>
        <w:rPr>
          <w:rFonts w:hint="eastAsia" w:ascii="宋体" w:eastAsia="宋体"/>
          <w:color w:val="auto"/>
          <w:sz w:val="22"/>
          <w:szCs w:val="22"/>
          <w:highlight w:val="none"/>
        </w:rPr>
        <w:t>③体检方案（投标人根据男/女分别制订体检方案）；</w:t>
      </w:r>
    </w:p>
    <w:p>
      <w:pPr>
        <w:pStyle w:val="55"/>
        <w:spacing w:line="360" w:lineRule="auto"/>
        <w:ind w:firstLine="440" w:firstLineChars="200"/>
        <w:rPr>
          <w:rFonts w:ascii="宋体" w:eastAsia="宋体" w:cs="宋体"/>
          <w:color w:val="auto"/>
          <w:sz w:val="22"/>
          <w:szCs w:val="22"/>
          <w:highlight w:val="none"/>
        </w:rPr>
      </w:pPr>
      <w:r>
        <w:rPr>
          <w:rFonts w:hint="eastAsia" w:ascii="宋体" w:eastAsia="宋体" w:cs="宋体"/>
          <w:color w:val="auto"/>
          <w:sz w:val="22"/>
          <w:szCs w:val="22"/>
          <w:highlight w:val="none"/>
        </w:rPr>
        <w:t>④投标人2015年至今具有体检类项目业绩（1份）。</w:t>
      </w:r>
    </w:p>
    <w:p>
      <w:pPr>
        <w:pStyle w:val="55"/>
        <w:spacing w:line="360" w:lineRule="auto"/>
        <w:ind w:firstLine="442" w:firstLineChars="200"/>
        <w:rPr>
          <w:rFonts w:ascii="宋体" w:eastAsia="宋体" w:cs="宋体"/>
          <w:b/>
          <w:bCs/>
          <w:color w:val="auto"/>
          <w:sz w:val="22"/>
          <w:szCs w:val="22"/>
          <w:highlight w:val="none"/>
        </w:rPr>
      </w:pPr>
      <w:r>
        <w:rPr>
          <w:rFonts w:hint="eastAsia" w:ascii="宋体" w:eastAsia="宋体" w:cs="宋体"/>
          <w:b/>
          <w:bCs/>
          <w:color w:val="auto"/>
          <w:sz w:val="22"/>
          <w:szCs w:val="22"/>
          <w:highlight w:val="none"/>
        </w:rPr>
        <w:t>注：以上资料需装订成册，一式两份。封面及骑缝需盖投标人公章。（含电子文件一份）</w:t>
      </w:r>
    </w:p>
    <w:p>
      <w:pPr>
        <w:pStyle w:val="55"/>
        <w:spacing w:line="360" w:lineRule="auto"/>
        <w:ind w:firstLine="442" w:firstLineChars="200"/>
        <w:rPr>
          <w:rFonts w:ascii="宋体" w:eastAsia="宋体"/>
          <w:color w:val="auto"/>
          <w:sz w:val="22"/>
          <w:szCs w:val="22"/>
          <w:highlight w:val="none"/>
        </w:rPr>
      </w:pPr>
      <w:r>
        <w:rPr>
          <w:rFonts w:hint="eastAsia" w:ascii="宋体" w:eastAsia="宋体"/>
          <w:b/>
          <w:color w:val="auto"/>
          <w:sz w:val="22"/>
          <w:szCs w:val="22"/>
          <w:highlight w:val="none"/>
        </w:rPr>
        <w:t>6.本项目公告在以下媒体发布：</w:t>
      </w:r>
    </w:p>
    <w:p>
      <w:pPr>
        <w:pStyle w:val="55"/>
        <w:spacing w:line="360" w:lineRule="auto"/>
        <w:ind w:firstLine="440" w:firstLineChars="200"/>
        <w:rPr>
          <w:rFonts w:ascii="宋体"/>
          <w:color w:val="auto"/>
          <w:sz w:val="22"/>
          <w:highlight w:val="none"/>
        </w:rPr>
      </w:pPr>
      <w:r>
        <w:rPr>
          <w:rFonts w:ascii="Times New Roman" w:eastAsia="宋体"/>
          <w:color w:val="auto"/>
          <w:sz w:val="22"/>
          <w:szCs w:val="22"/>
          <w:highlight w:val="none"/>
        </w:rPr>
        <w:t>本次采购项目公告在东莞市公共资源交易网、东莞市交通投资集团有限公司门户网、广东省招标投标监管网、招标网、中国采购与招标网、广东中凯工程管理咨询有限公司门户网媒体上公布，并视为有效送达，不再另行通知</w:t>
      </w:r>
    </w:p>
    <w:p>
      <w:pPr>
        <w:pStyle w:val="55"/>
        <w:spacing w:line="360" w:lineRule="auto"/>
        <w:ind w:firstLine="442" w:firstLineChars="200"/>
        <w:rPr>
          <w:rFonts w:ascii="宋体" w:eastAsia="宋体"/>
          <w:b/>
          <w:color w:val="auto"/>
          <w:sz w:val="22"/>
          <w:szCs w:val="22"/>
          <w:highlight w:val="none"/>
        </w:rPr>
      </w:pPr>
      <w:r>
        <w:rPr>
          <w:rFonts w:hint="eastAsia" w:ascii="宋体" w:eastAsia="宋体"/>
          <w:b/>
          <w:color w:val="auto"/>
          <w:sz w:val="22"/>
          <w:szCs w:val="22"/>
          <w:highlight w:val="none"/>
        </w:rPr>
        <w:t>8.有关本次招标之事宜，可按下列形式查询：</w:t>
      </w:r>
    </w:p>
    <w:p>
      <w:pPr>
        <w:pStyle w:val="55"/>
        <w:spacing w:line="360" w:lineRule="auto"/>
        <w:ind w:firstLine="440" w:firstLineChars="200"/>
        <w:rPr>
          <w:rFonts w:ascii="宋体" w:eastAsia="宋体"/>
          <w:color w:val="auto"/>
          <w:sz w:val="22"/>
          <w:szCs w:val="22"/>
          <w:highlight w:val="none"/>
        </w:rPr>
      </w:pPr>
      <w:r>
        <w:rPr>
          <w:rFonts w:hint="eastAsia" w:ascii="宋体" w:eastAsia="宋体"/>
          <w:color w:val="auto"/>
          <w:sz w:val="22"/>
          <w:szCs w:val="22"/>
          <w:highlight w:val="none"/>
        </w:rPr>
        <w:t>单位名称：广东中凯工程管理咨询有限公司</w:t>
      </w:r>
    </w:p>
    <w:p>
      <w:pPr>
        <w:pStyle w:val="55"/>
        <w:spacing w:line="360" w:lineRule="auto"/>
        <w:ind w:firstLine="440" w:firstLineChars="200"/>
        <w:rPr>
          <w:rFonts w:ascii="宋体" w:eastAsia="宋体"/>
          <w:color w:val="auto"/>
          <w:sz w:val="22"/>
          <w:szCs w:val="22"/>
          <w:highlight w:val="none"/>
        </w:rPr>
      </w:pPr>
      <w:r>
        <w:rPr>
          <w:rFonts w:hint="eastAsia" w:ascii="宋体" w:eastAsia="宋体"/>
          <w:color w:val="auto"/>
          <w:sz w:val="22"/>
          <w:szCs w:val="22"/>
          <w:highlight w:val="none"/>
        </w:rPr>
        <w:t>地址：广东省东莞市体育路2号鸿禧中心五层A区A501室</w:t>
      </w:r>
    </w:p>
    <w:p>
      <w:pPr>
        <w:pStyle w:val="55"/>
        <w:spacing w:line="360" w:lineRule="auto"/>
        <w:ind w:firstLine="440" w:firstLineChars="200"/>
        <w:rPr>
          <w:rFonts w:ascii="宋体" w:eastAsia="宋体" w:cs="宋体"/>
          <w:color w:val="auto"/>
          <w:sz w:val="22"/>
          <w:szCs w:val="22"/>
          <w:highlight w:val="none"/>
        </w:rPr>
      </w:pPr>
      <w:r>
        <w:rPr>
          <w:rFonts w:hint="eastAsia" w:ascii="宋体" w:eastAsia="宋体"/>
          <w:color w:val="auto"/>
          <w:sz w:val="22"/>
          <w:szCs w:val="22"/>
          <w:highlight w:val="none"/>
        </w:rPr>
        <w:t>邮政编码：523000                    联系人：李</w:t>
      </w:r>
      <w:r>
        <w:rPr>
          <w:rFonts w:hint="eastAsia" w:ascii="宋体" w:eastAsia="宋体" w:cs="宋体"/>
          <w:color w:val="auto"/>
          <w:sz w:val="22"/>
          <w:szCs w:val="22"/>
          <w:highlight w:val="none"/>
        </w:rPr>
        <w:t xml:space="preserve">小姐     </w:t>
      </w:r>
    </w:p>
    <w:p>
      <w:pPr>
        <w:pStyle w:val="55"/>
        <w:spacing w:line="360" w:lineRule="auto"/>
        <w:ind w:firstLine="440" w:firstLineChars="200"/>
        <w:rPr>
          <w:rFonts w:ascii="宋体" w:eastAsia="宋体" w:cs="宋体"/>
          <w:color w:val="auto"/>
          <w:sz w:val="22"/>
          <w:highlight w:val="none"/>
        </w:rPr>
      </w:pPr>
      <w:r>
        <w:rPr>
          <w:rFonts w:hint="eastAsia" w:ascii="宋体" w:eastAsia="宋体" w:cs="宋体"/>
          <w:color w:val="auto"/>
          <w:sz w:val="22"/>
          <w:szCs w:val="22"/>
          <w:highlight w:val="none"/>
        </w:rPr>
        <w:t xml:space="preserve">联系电话：0769－22331990   </w:t>
      </w:r>
      <w:r>
        <w:rPr>
          <w:rFonts w:hint="eastAsia" w:ascii="宋体" w:eastAsia="宋体" w:cs="宋体"/>
          <w:color w:val="auto"/>
          <w:sz w:val="22"/>
          <w:highlight w:val="none"/>
        </w:rPr>
        <w:t xml:space="preserve">         公司邮箱：gdzk66@163.com</w:t>
      </w:r>
    </w:p>
    <w:p>
      <w:pPr>
        <w:spacing w:line="600" w:lineRule="exact"/>
        <w:rPr>
          <w:rFonts w:ascii="宋体" w:hAnsi="宋体"/>
          <w:color w:val="auto"/>
          <w:sz w:val="31"/>
          <w:highlight w:val="none"/>
        </w:rPr>
        <w:sectPr>
          <w:pgSz w:w="11906" w:h="16838"/>
          <w:pgMar w:top="1531" w:right="1531" w:bottom="1531" w:left="1531" w:header="935" w:footer="964" w:gutter="0"/>
          <w:paperSrc w:first="7" w:other="7"/>
          <w:cols w:space="720" w:num="1"/>
          <w:titlePg/>
          <w:docGrid w:linePitch="523" w:charSpace="0"/>
        </w:sect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pStyle w:val="5"/>
        <w:spacing w:before="0" w:after="0" w:line="240" w:lineRule="auto"/>
        <w:ind w:left="230" w:leftChars="115"/>
        <w:rPr>
          <w:rFonts w:ascii="宋体" w:hAnsi="宋体"/>
          <w:color w:val="auto"/>
          <w:spacing w:val="20"/>
          <w:szCs w:val="44"/>
          <w:highlight w:val="none"/>
        </w:rPr>
      </w:pPr>
      <w:bookmarkStart w:id="4" w:name="_Toc31760"/>
      <w:r>
        <w:rPr>
          <w:rFonts w:hint="eastAsia" w:ascii="宋体" w:hAnsi="宋体"/>
          <w:color w:val="auto"/>
          <w:spacing w:val="20"/>
          <w:szCs w:val="44"/>
          <w:highlight w:val="none"/>
        </w:rPr>
        <w:t>第二部分  投标人须知</w:t>
      </w:r>
      <w:bookmarkEnd w:id="4"/>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spacing w:line="600" w:lineRule="exact"/>
        <w:rPr>
          <w:rFonts w:ascii="宋体" w:hAnsi="宋体"/>
          <w:color w:val="auto"/>
          <w:sz w:val="31"/>
          <w:highlight w:val="none"/>
        </w:rPr>
      </w:pPr>
    </w:p>
    <w:p>
      <w:pPr>
        <w:pStyle w:val="6"/>
        <w:spacing w:beforeLines="200" w:afterLines="100" w:line="240" w:lineRule="atLeast"/>
        <w:rPr>
          <w:rFonts w:ascii="宋体" w:hAnsi="宋体" w:eastAsia="宋体"/>
          <w:bCs/>
          <w:color w:val="auto"/>
          <w:szCs w:val="32"/>
          <w:highlight w:val="none"/>
        </w:rPr>
        <w:sectPr>
          <w:footerReference r:id="rId12" w:type="first"/>
          <w:footerReference r:id="rId11" w:type="default"/>
          <w:pgSz w:w="11906" w:h="16838"/>
          <w:pgMar w:top="1531" w:right="1531" w:bottom="1531" w:left="1531" w:header="935" w:footer="964" w:gutter="0"/>
          <w:paperSrc w:first="7" w:other="7"/>
          <w:cols w:space="720" w:num="1"/>
          <w:titlePg/>
          <w:docGrid w:linePitch="523" w:charSpace="0"/>
        </w:sectPr>
      </w:pPr>
    </w:p>
    <w:p>
      <w:pPr>
        <w:pStyle w:val="6"/>
        <w:spacing w:beforeLines="200" w:afterLines="100" w:line="240" w:lineRule="atLeast"/>
        <w:rPr>
          <w:rFonts w:ascii="宋体" w:hAnsi="宋体" w:eastAsia="宋体"/>
          <w:bCs/>
          <w:color w:val="auto"/>
          <w:szCs w:val="32"/>
          <w:highlight w:val="none"/>
        </w:rPr>
      </w:pPr>
      <w:bookmarkStart w:id="5" w:name="_Toc32238"/>
      <w:r>
        <w:rPr>
          <w:rFonts w:hint="eastAsia" w:ascii="宋体" w:hAnsi="宋体" w:eastAsia="宋体"/>
          <w:bCs/>
          <w:color w:val="auto"/>
          <w:szCs w:val="32"/>
          <w:highlight w:val="none"/>
        </w:rPr>
        <w:t>一、</w:t>
      </w:r>
      <w:r>
        <w:rPr>
          <w:rFonts w:hint="eastAsia" w:hAnsi="宋体" w:eastAsia="宋体"/>
          <w:bCs/>
          <w:color w:val="auto"/>
          <w:szCs w:val="32"/>
          <w:highlight w:val="none"/>
        </w:rPr>
        <w:t>投标人须知前附表</w:t>
      </w:r>
      <w:bookmarkEnd w:id="5"/>
    </w:p>
    <w:tbl>
      <w:tblPr>
        <w:tblStyle w:val="44"/>
        <w:tblW w:w="934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025"/>
        <w:gridCol w:w="64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blHeader/>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项目</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内容</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资金来源</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单位资金，资金已落实。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项目预算金额</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约571万元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kern w:val="2"/>
                <w:sz w:val="22"/>
                <w:szCs w:val="22"/>
                <w:highlight w:val="none"/>
                <w:lang w:val="zh-CN"/>
              </w:rPr>
              <w:t>采购</w:t>
            </w:r>
            <w:r>
              <w:rPr>
                <w:rFonts w:hint="eastAsia" w:ascii="宋体" w:hAnsi="宋体" w:cs="宋体"/>
                <w:color w:val="auto"/>
                <w:kern w:val="2"/>
                <w:sz w:val="22"/>
                <w:szCs w:val="22"/>
                <w:highlight w:val="none"/>
              </w:rPr>
              <w:t>人</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szCs w:val="22"/>
                <w:highlight w:val="none"/>
              </w:rPr>
            </w:pPr>
            <w:r>
              <w:rPr>
                <w:rFonts w:hint="eastAsia" w:ascii="宋体"/>
                <w:color w:val="auto"/>
                <w:sz w:val="22"/>
                <w:szCs w:val="22"/>
                <w:highlight w:val="none"/>
              </w:rPr>
              <w:t>东莞市交通投资集团有限公司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2"/>
                <w:sz w:val="22"/>
                <w:szCs w:val="22"/>
                <w:highlight w:val="none"/>
              </w:rPr>
            </w:pPr>
            <w:r>
              <w:rPr>
                <w:rFonts w:hint="eastAsia" w:ascii="宋体" w:hAnsi="宋体" w:cs="宋体"/>
                <w:color w:val="auto"/>
                <w:kern w:val="2"/>
                <w:sz w:val="22"/>
                <w:szCs w:val="22"/>
                <w:highlight w:val="none"/>
              </w:rPr>
              <w:t>采购代理机构</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color w:val="auto"/>
                <w:sz w:val="22"/>
                <w:szCs w:val="22"/>
                <w:highlight w:val="none"/>
              </w:rPr>
            </w:pPr>
            <w:r>
              <w:rPr>
                <w:rFonts w:hint="eastAsia" w:ascii="宋体" w:hAnsi="宋体" w:cs="宋体"/>
                <w:color w:val="auto"/>
                <w:sz w:val="22"/>
                <w:szCs w:val="22"/>
                <w:highlight w:val="none"/>
              </w:rPr>
              <w:t>广东中凯工程管理咨询有限公司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2"/>
                <w:sz w:val="22"/>
                <w:szCs w:val="22"/>
                <w:highlight w:val="none"/>
              </w:rPr>
            </w:pPr>
            <w:r>
              <w:rPr>
                <w:rFonts w:hint="eastAsia" w:ascii="宋体" w:hAnsi="宋体" w:cs="宋体"/>
                <w:color w:val="auto"/>
                <w:kern w:val="2"/>
                <w:sz w:val="22"/>
                <w:szCs w:val="22"/>
                <w:highlight w:val="none"/>
              </w:rPr>
              <w:t>勘探现场及答疑会</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2"/>
                <w:sz w:val="22"/>
                <w:szCs w:val="22"/>
                <w:highlight w:val="none"/>
              </w:rPr>
            </w:pPr>
            <w:r>
              <w:rPr>
                <w:rFonts w:hint="eastAsia" w:ascii="宋体" w:hAnsi="宋体" w:cs="宋体"/>
                <w:color w:val="auto"/>
                <w:kern w:val="2"/>
                <w:sz w:val="22"/>
                <w:szCs w:val="22"/>
                <w:highlight w:val="none"/>
              </w:rPr>
              <w:t>采购人不集中组织踏勘现场及答疑会。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bCs/>
                <w:color w:val="auto"/>
                <w:sz w:val="22"/>
                <w:szCs w:val="22"/>
                <w:highlight w:val="none"/>
              </w:rPr>
              <w:t>招标文件的询问、质疑、澄清或修改</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color w:val="auto"/>
                <w:sz w:val="22"/>
                <w:szCs w:val="22"/>
                <w:highlight w:val="none"/>
              </w:rPr>
            </w:pPr>
            <w:r>
              <w:rPr>
                <w:rFonts w:hint="eastAsia" w:ascii="宋体" w:hAnsi="宋体" w:cs="宋体"/>
                <w:bCs/>
                <w:color w:val="auto"/>
                <w:sz w:val="22"/>
                <w:szCs w:val="22"/>
                <w:highlight w:val="none"/>
              </w:rPr>
              <w:t>1.采购人和采购代理机构应当自收到投标人询问之日起3个工作日内作出答复，但答复的内容不得涉及商业秘密或者依法应当保密的内容。</w:t>
            </w:r>
          </w:p>
          <w:p>
            <w:pPr>
              <w:spacing w:line="400" w:lineRule="exact"/>
              <w:rPr>
                <w:rFonts w:ascii="宋体" w:hAnsi="宋体" w:cs="宋体"/>
                <w:bCs/>
                <w:color w:val="auto"/>
                <w:sz w:val="22"/>
                <w:szCs w:val="22"/>
                <w:highlight w:val="none"/>
              </w:rPr>
            </w:pPr>
            <w:r>
              <w:rPr>
                <w:rFonts w:hint="eastAsia" w:ascii="宋体" w:hAnsi="宋体" w:cs="宋体"/>
                <w:bCs/>
                <w:color w:val="auto"/>
                <w:sz w:val="22"/>
                <w:szCs w:val="22"/>
                <w:highlight w:val="none"/>
              </w:rPr>
              <w:t>2. 投标人认为招标文件、采购过程和中标结果使自己的权益受到损害的可以在知道或者应知其权益受到损害之日起七个工作日内向采购人和采购代理机构提出质疑【质疑书应当由质疑投标人的法定代表人或主要负责人签字并加盖单位公章，留有联系人及联系电话，并提供营业执照、法定代表人证明书、委托代理人授权委托书、法定代表人及被授权人身份证复印件加盖单位公章（以书面原件形式）】。</w:t>
            </w:r>
          </w:p>
          <w:p>
            <w:pPr>
              <w:spacing w:line="400" w:lineRule="exact"/>
              <w:rPr>
                <w:rFonts w:ascii="宋体" w:hAnsi="宋体" w:cs="宋体"/>
                <w:color w:val="auto"/>
                <w:sz w:val="22"/>
                <w:szCs w:val="22"/>
                <w:highlight w:val="none"/>
              </w:rPr>
            </w:pPr>
            <w:r>
              <w:rPr>
                <w:rFonts w:hint="eastAsia" w:ascii="宋体" w:hAnsi="宋体" w:cs="宋体"/>
                <w:bCs/>
                <w:color w:val="auto"/>
                <w:sz w:val="22"/>
                <w:szCs w:val="22"/>
                <w:highlight w:val="none"/>
              </w:rPr>
              <w:t>3. 招标文件的澄清或者修改内容作为招标文件的组成部分，并对投标人具有约束力。当招标文件、招标文件的澄清或修改在同一内容的表述上不一致时，以最后发出的文件内容为准。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7</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2"/>
                <w:sz w:val="22"/>
                <w:szCs w:val="22"/>
                <w:highlight w:val="none"/>
              </w:rPr>
            </w:pPr>
            <w:r>
              <w:rPr>
                <w:rFonts w:hint="eastAsia" w:ascii="宋体" w:hAnsi="宋体" w:cs="宋体"/>
                <w:color w:val="auto"/>
                <w:kern w:val="2"/>
                <w:sz w:val="22"/>
                <w:szCs w:val="22"/>
                <w:highlight w:val="none"/>
              </w:rPr>
              <w:t>投标有效期</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在报名截止日后的180天内保持有效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8</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投标保证金</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9</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2"/>
                <w:sz w:val="22"/>
                <w:szCs w:val="22"/>
                <w:highlight w:val="none"/>
              </w:rPr>
            </w:pPr>
            <w:r>
              <w:rPr>
                <w:rFonts w:hint="eastAsia" w:ascii="宋体" w:hAnsi="宋体" w:cs="宋体"/>
                <w:color w:val="auto"/>
                <w:kern w:val="2"/>
                <w:sz w:val="22"/>
                <w:szCs w:val="22"/>
                <w:highlight w:val="none"/>
              </w:rPr>
              <w:t>评标委员会及评标方法</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color w:val="auto"/>
                <w:kern w:val="2"/>
                <w:sz w:val="22"/>
                <w:szCs w:val="22"/>
                <w:highlight w:val="none"/>
                <w:lang w:val="zh-CN"/>
              </w:rPr>
            </w:pPr>
            <w:r>
              <w:rPr>
                <w:rFonts w:hint="eastAsia" w:ascii="宋体" w:hAnsi="宋体" w:cs="宋体"/>
                <w:color w:val="auto"/>
                <w:sz w:val="22"/>
                <w:szCs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10</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履约保证金</w:t>
            </w:r>
          </w:p>
        </w:tc>
        <w:tc>
          <w:tcPr>
            <w:tcW w:w="643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color w:val="auto"/>
                <w:sz w:val="22"/>
                <w:szCs w:val="22"/>
                <w:highlight w:val="none"/>
              </w:rPr>
            </w:pPr>
            <w:r>
              <w:rPr>
                <w:rFonts w:hint="eastAsia" w:ascii="宋体" w:hAnsi="宋体" w:cs="宋体"/>
                <w:color w:val="auto"/>
                <w:sz w:val="22"/>
                <w:szCs w:val="22"/>
                <w:highlight w:val="none"/>
              </w:rPr>
              <w:t>无</w:t>
            </w:r>
          </w:p>
        </w:tc>
      </w:tr>
    </w:tbl>
    <w:p>
      <w:pPr>
        <w:pStyle w:val="6"/>
        <w:spacing w:beforeLines="200" w:afterLines="100" w:line="240" w:lineRule="atLeast"/>
        <w:rPr>
          <w:rFonts w:ascii="宋体" w:hAnsi="宋体" w:eastAsia="宋体"/>
          <w:bCs/>
          <w:color w:val="auto"/>
          <w:szCs w:val="32"/>
          <w:highlight w:val="none"/>
        </w:rPr>
      </w:pPr>
    </w:p>
    <w:p>
      <w:pPr>
        <w:pStyle w:val="55"/>
        <w:spacing w:line="360" w:lineRule="auto"/>
        <w:ind w:firstLine="448" w:firstLineChars="204"/>
        <w:rPr>
          <w:rFonts w:ascii="宋体" w:eastAsia="宋体"/>
          <w:color w:val="auto"/>
          <w:sz w:val="22"/>
          <w:szCs w:val="22"/>
          <w:highlight w:val="none"/>
        </w:rPr>
      </w:pPr>
    </w:p>
    <w:p>
      <w:pPr>
        <w:rPr>
          <w:rFonts w:ascii="宋体" w:hAnsi="宋体"/>
          <w:color w:val="auto"/>
          <w:spacing w:val="20"/>
          <w:szCs w:val="44"/>
          <w:highlight w:val="none"/>
        </w:rPr>
      </w:pPr>
    </w:p>
    <w:p>
      <w:pPr>
        <w:rPr>
          <w:color w:val="auto"/>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jc w:val="both"/>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 w:val="28"/>
          <w:szCs w:val="28"/>
          <w:highlight w:val="none"/>
        </w:rPr>
      </w:pPr>
      <w:bookmarkStart w:id="6" w:name="_Toc13374"/>
      <w:r>
        <w:rPr>
          <w:rFonts w:hint="eastAsia" w:ascii="宋体" w:hAnsi="宋体"/>
          <w:color w:val="auto"/>
          <w:spacing w:val="20"/>
          <w:szCs w:val="44"/>
          <w:highlight w:val="none"/>
        </w:rPr>
        <w:t xml:space="preserve">第三部分 </w:t>
      </w:r>
      <w:r>
        <w:rPr>
          <w:rFonts w:hint="eastAsia" w:ascii="宋体" w:hAnsi="宋体"/>
          <w:color w:val="auto"/>
          <w:highlight w:val="none"/>
        </w:rPr>
        <w:t xml:space="preserve">  用户需求书</w:t>
      </w:r>
      <w:bookmarkEnd w:id="6"/>
    </w:p>
    <w:p>
      <w:pPr>
        <w:rPr>
          <w:rFonts w:ascii="宋体" w:hAnsi="宋体"/>
          <w:color w:val="auto"/>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p>
    <w:p>
      <w:pPr>
        <w:spacing w:line="360" w:lineRule="auto"/>
        <w:jc w:val="center"/>
        <w:rPr>
          <w:rFonts w:ascii="宋体" w:hAnsi="宋体"/>
          <w:b/>
          <w:color w:val="auto"/>
          <w:sz w:val="30"/>
          <w:szCs w:val="30"/>
          <w:highlight w:val="none"/>
        </w:rPr>
      </w:pPr>
      <w:r>
        <w:rPr>
          <w:rFonts w:hint="eastAsia" w:ascii="宋体" w:hAnsi="宋体"/>
          <w:b/>
          <w:color w:val="auto"/>
          <w:sz w:val="30"/>
          <w:szCs w:val="30"/>
          <w:highlight w:val="none"/>
        </w:rPr>
        <w:t>用户需求书</w:t>
      </w:r>
    </w:p>
    <w:p>
      <w:pPr>
        <w:pStyle w:val="148"/>
        <w:keepNext w:val="0"/>
        <w:spacing w:after="0" w:line="440" w:lineRule="exact"/>
        <w:ind w:firstLine="442" w:firstLineChars="200"/>
        <w:jc w:val="left"/>
        <w:rPr>
          <w:rFonts w:ascii="宋体" w:hAnsi="宋体" w:cs="宋体"/>
          <w:b/>
          <w:color w:val="auto"/>
          <w:sz w:val="22"/>
          <w:szCs w:val="22"/>
          <w:highlight w:val="none"/>
        </w:rPr>
      </w:pPr>
      <w:r>
        <w:rPr>
          <w:rFonts w:hint="eastAsia" w:ascii="宋体" w:hAnsi="宋体" w:cs="宋体"/>
          <w:b/>
          <w:color w:val="auto"/>
          <w:sz w:val="22"/>
          <w:szCs w:val="22"/>
          <w:highlight w:val="none"/>
        </w:rPr>
        <w:t>一、企业简介</w:t>
      </w:r>
    </w:p>
    <w:p>
      <w:pPr>
        <w:pStyle w:val="148"/>
        <w:keepNext w:val="0"/>
        <w:spacing w:after="0" w:line="440" w:lineRule="exact"/>
        <w:ind w:firstLine="440" w:firstLineChars="200"/>
        <w:jc w:val="left"/>
        <w:rPr>
          <w:rFonts w:ascii="宋体" w:hAnsi="宋体" w:cs="宋体"/>
          <w:b/>
          <w:color w:val="auto"/>
          <w:sz w:val="22"/>
          <w:szCs w:val="22"/>
          <w:highlight w:val="none"/>
        </w:rPr>
      </w:pPr>
      <w:r>
        <w:rPr>
          <w:rFonts w:hint="eastAsia" w:ascii="宋体" w:hAnsi="宋体" w:cs="宋体"/>
          <w:color w:val="auto"/>
          <w:sz w:val="22"/>
          <w:szCs w:val="22"/>
          <w:highlight w:val="none"/>
          <w:shd w:val="clear" w:color="auto" w:fill="FFFFFF"/>
        </w:rPr>
        <w:t>东莞市交通投资集团有限公司是经市政府批准组建的市属国有独资集团企业。是全市交通一体化建设运营及交通运输等相关产业投资的综合性集团。辖下12家全资（控股）子公司（含1家上市公司）：东莞市轨道交通有限公司、东莞市路桥投资建设有限公司、东莞发展控股股份有限公司、东莞巴士有限公司、东莞市东莞通股份有限公司、东莞交通实业发展有限公司、东莞数汇大数据有限公司、东莞市福民集团公司、东莞市虎门港澳客运有限公司、东莞市鸿运运输有限公司、东莞市南电鸿运能源有限公司、东莞市数据互联有限公司。</w:t>
      </w:r>
    </w:p>
    <w:p>
      <w:pPr>
        <w:pStyle w:val="148"/>
        <w:keepNext w:val="0"/>
        <w:spacing w:after="0" w:line="440" w:lineRule="exact"/>
        <w:ind w:firstLine="442" w:firstLineChars="200"/>
        <w:jc w:val="left"/>
        <w:rPr>
          <w:rFonts w:ascii="宋体" w:hAnsi="宋体" w:cs="宋体"/>
          <w:b/>
          <w:color w:val="auto"/>
          <w:sz w:val="22"/>
          <w:szCs w:val="22"/>
          <w:highlight w:val="none"/>
        </w:rPr>
      </w:pPr>
      <w:r>
        <w:rPr>
          <w:rFonts w:hint="eastAsia" w:ascii="宋体" w:hAnsi="宋体" w:cs="宋体"/>
          <w:b/>
          <w:color w:val="auto"/>
          <w:sz w:val="22"/>
          <w:szCs w:val="22"/>
          <w:highlight w:val="none"/>
        </w:rPr>
        <w:t>交投集团及下属公司，办公地点分散，人员基数大，员工对体检服务的关注侧重点各有不同。为更好满足员工对体检服务需求，现公开征集入库单位，接受有意愿参与本项目的单位报名。</w:t>
      </w:r>
    </w:p>
    <w:p>
      <w:pPr>
        <w:pStyle w:val="148"/>
        <w:keepNext w:val="0"/>
        <w:spacing w:after="0" w:line="440" w:lineRule="exact"/>
        <w:ind w:firstLine="442" w:firstLineChars="200"/>
        <w:jc w:val="left"/>
        <w:rPr>
          <w:rFonts w:ascii="宋体" w:hAnsi="宋体" w:cs="宋体"/>
          <w:b/>
          <w:bCs/>
          <w:color w:val="auto"/>
          <w:sz w:val="22"/>
          <w:szCs w:val="22"/>
          <w:highlight w:val="none"/>
        </w:rPr>
      </w:pPr>
    </w:p>
    <w:p>
      <w:pPr>
        <w:pStyle w:val="148"/>
        <w:keepNext w:val="0"/>
        <w:spacing w:after="0" w:line="440" w:lineRule="exact"/>
        <w:ind w:firstLine="442"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二、项目概况</w:t>
      </w:r>
    </w:p>
    <w:tbl>
      <w:tblPr>
        <w:tblStyle w:val="45"/>
        <w:tblW w:w="8226" w:type="dxa"/>
        <w:jc w:val="center"/>
        <w:tblInd w:w="-1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343"/>
        <w:gridCol w:w="2700"/>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vAlign w:val="center"/>
          </w:tcPr>
          <w:p>
            <w:pPr>
              <w:pStyle w:val="148"/>
              <w:keepNext w:val="0"/>
              <w:autoSpaceDE w:val="0"/>
              <w:autoSpaceDN w:val="0"/>
              <w:adjustRightInd w:val="0"/>
              <w:spacing w:after="0" w:line="44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序号</w:t>
            </w:r>
          </w:p>
        </w:tc>
        <w:tc>
          <w:tcPr>
            <w:tcW w:w="3343" w:type="dxa"/>
            <w:vAlign w:val="center"/>
          </w:tcPr>
          <w:p>
            <w:pPr>
              <w:pStyle w:val="148"/>
              <w:keepNext w:val="0"/>
              <w:autoSpaceDE w:val="0"/>
              <w:autoSpaceDN w:val="0"/>
              <w:adjustRightInd w:val="0"/>
              <w:spacing w:after="0" w:line="44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体检人员单位</w:t>
            </w:r>
          </w:p>
        </w:tc>
        <w:tc>
          <w:tcPr>
            <w:tcW w:w="2700" w:type="dxa"/>
            <w:vAlign w:val="center"/>
          </w:tcPr>
          <w:p>
            <w:pPr>
              <w:pStyle w:val="148"/>
              <w:keepNext w:val="0"/>
              <w:autoSpaceDE w:val="0"/>
              <w:autoSpaceDN w:val="0"/>
              <w:adjustRightInd w:val="0"/>
              <w:spacing w:after="0" w:line="44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体检人员数量（单位：人）</w:t>
            </w:r>
          </w:p>
        </w:tc>
        <w:tc>
          <w:tcPr>
            <w:tcW w:w="1307" w:type="dxa"/>
            <w:vAlign w:val="center"/>
          </w:tcPr>
          <w:p>
            <w:pPr>
              <w:pStyle w:val="148"/>
              <w:keepNext w:val="0"/>
              <w:autoSpaceDE w:val="0"/>
              <w:autoSpaceDN w:val="0"/>
              <w:adjustRightInd w:val="0"/>
              <w:spacing w:after="0" w:line="44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76" w:type="dxa"/>
            <w:vAlign w:val="center"/>
          </w:tcPr>
          <w:p>
            <w:pPr>
              <w:pStyle w:val="148"/>
              <w:keepNext w:val="0"/>
              <w:autoSpaceDE w:val="0"/>
              <w:autoSpaceDN w:val="0"/>
              <w:adjustRightInd w:val="0"/>
              <w:spacing w:after="0"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3343" w:type="dxa"/>
            <w:vAlign w:val="center"/>
          </w:tcPr>
          <w:p>
            <w:pPr>
              <w:pStyle w:val="148"/>
              <w:keepNext w:val="0"/>
              <w:autoSpaceDE w:val="0"/>
              <w:autoSpaceDN w:val="0"/>
              <w:adjustRightInd w:val="0"/>
              <w:spacing w:after="0"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shd w:val="clear" w:color="auto" w:fill="FFFFFF"/>
              </w:rPr>
              <w:t>东莞市交通投资集团有限公司</w:t>
            </w:r>
          </w:p>
        </w:tc>
        <w:tc>
          <w:tcPr>
            <w:tcW w:w="2700" w:type="dxa"/>
            <w:vAlign w:val="center"/>
          </w:tcPr>
          <w:p>
            <w:pPr>
              <w:pStyle w:val="148"/>
              <w:keepNext w:val="0"/>
              <w:autoSpaceDE w:val="0"/>
              <w:autoSpaceDN w:val="0"/>
              <w:adjustRightInd w:val="0"/>
              <w:spacing w:after="0"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10300</w:t>
            </w:r>
          </w:p>
        </w:tc>
        <w:tc>
          <w:tcPr>
            <w:tcW w:w="1307" w:type="dxa"/>
            <w:vAlign w:val="center"/>
          </w:tcPr>
          <w:p>
            <w:pPr>
              <w:pStyle w:val="148"/>
              <w:keepNext w:val="0"/>
              <w:autoSpaceDE w:val="0"/>
              <w:autoSpaceDN w:val="0"/>
              <w:adjustRightInd w:val="0"/>
              <w:spacing w:after="0" w:line="44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1年</w:t>
            </w:r>
          </w:p>
        </w:tc>
      </w:tr>
    </w:tbl>
    <w:p>
      <w:pPr>
        <w:pStyle w:val="148"/>
        <w:keepNext w:val="0"/>
        <w:spacing w:after="0" w:line="440" w:lineRule="exact"/>
        <w:ind w:firstLine="442"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注：人数数量为估算值，具体数量以实际体检人数为准。</w:t>
      </w:r>
    </w:p>
    <w:p>
      <w:pPr>
        <w:pStyle w:val="148"/>
        <w:keepNext w:val="0"/>
        <w:spacing w:after="0" w:line="440" w:lineRule="exact"/>
        <w:ind w:firstLine="442" w:firstLineChars="200"/>
        <w:jc w:val="left"/>
        <w:rPr>
          <w:rFonts w:ascii="宋体" w:hAnsi="宋体" w:cs="宋体"/>
          <w:b/>
          <w:bCs/>
          <w:color w:val="auto"/>
          <w:sz w:val="22"/>
          <w:szCs w:val="22"/>
          <w:highlight w:val="none"/>
        </w:rPr>
      </w:pPr>
    </w:p>
    <w:p>
      <w:pPr>
        <w:pStyle w:val="148"/>
        <w:keepNext w:val="0"/>
        <w:spacing w:after="0" w:line="440" w:lineRule="exact"/>
        <w:ind w:firstLine="442"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三、项目要求</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1、为本项目提供体检服务的体检单位要求设备齐全，拥有一站式服务流程，地点便利。</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2、体检单位应根据实际情况制定科学合理的体检套餐，价值上不低于报名时提供的标准（折扣率）。</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3、对于符合体检条件的交投集团员工，享受体检服务项目价格按体检单位报名时承诺的价格计算。超出员工福利标准的费用由员工现场与体检单位结算，员工自费项目享受同等折扣优惠和服务待遇。</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4、体检单位应在约定的体检时间内优先为集团员工提供体检服务。</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5、体检单位需为已参检员工建立长久性的体检档案，可供备查备用。</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6、体检单位应在员工体检结束后7-10个工作日内提供个人体检报告，并分类送交采购人。</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7、体检单位应在全部人员体检完毕后（或服务期结束后）30个日历天内提供团体体检分析报告，并安排专家提供健康讲座与答疑。</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8、集团员工凭本人身份证原件及复印件到体检单位进行体检，由投标人仔细核对《申请表》无误后，安排申请人根据体检套餐，自愿选择体检项目，申请人在明白实际体检费用后必须签字确认，并在身份证复印件上注明体检时间及签名。</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9、服务开始时间及截止日期以合同为准。</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10、体检工作中，体检单位严格依照东莞市交通投资集团有限公司提供的名单和数据，按时按量按质完成体检服务，并真实反馈实际体检人数和体检费用，严禁弄虚作假。</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11、所有体检项目所需一次性消耗品、检验费、人工费、税费及检查仪器等一切费用由体检单位负责。</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12、体检单位须为集团员工提供科学、准确、详实的体检数据及体检报告，并对数据的准确性客观性负责，对个人体检信息保密，需安排专家为集团员工提供免费健康咨询。</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13、体检单位需设立专门机构和人员负责此项工作，提供绿色通道和周到全面的优质服务，实行严格的医检分离，设置安排专门的体检区域，杜绝交叉感染，提供不低于15元标准的营养早餐，建立集团员工专门的健康档案。</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14、经各集团下属公司与体检单位协商安排后，体检单位按入库时提交的承诺，按需派专车于统一时间、统一地点接送该集团分（子）公司员工；未能按统一时间参加健康检查的集团员工，由其本人自行前往体检单位体检。</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15、体检单位承诺上门体检服务的，由下属公司协商安排时间地点，组织员工进行体检。</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16、体检单位须为集团饭堂工作人员体检完毕后出示健康证。</w:t>
      </w:r>
    </w:p>
    <w:p>
      <w:pPr>
        <w:pStyle w:val="148"/>
        <w:keepNext w:val="0"/>
        <w:spacing w:after="0" w:line="440" w:lineRule="exact"/>
        <w:ind w:firstLine="442" w:firstLineChars="200"/>
        <w:jc w:val="left"/>
        <w:rPr>
          <w:rFonts w:ascii="宋体" w:hAnsi="宋体" w:cs="宋体"/>
          <w:b/>
          <w:bCs/>
          <w:color w:val="auto"/>
          <w:sz w:val="22"/>
          <w:szCs w:val="22"/>
          <w:highlight w:val="none"/>
        </w:rPr>
      </w:pPr>
    </w:p>
    <w:p>
      <w:pPr>
        <w:pStyle w:val="148"/>
        <w:keepNext w:val="0"/>
        <w:spacing w:after="0" w:line="440" w:lineRule="exact"/>
        <w:ind w:firstLine="442"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四、体检单位的选择</w:t>
      </w:r>
    </w:p>
    <w:p>
      <w:pPr>
        <w:spacing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2019年</w:t>
      </w:r>
      <w:r>
        <w:rPr>
          <w:rFonts w:hint="eastAsia" w:ascii="宋体" w:hAnsi="宋体" w:cs="宋体"/>
          <w:color w:val="auto"/>
          <w:sz w:val="22"/>
          <w:szCs w:val="22"/>
          <w:highlight w:val="none"/>
          <w:shd w:val="clear" w:color="auto" w:fill="FFFFFF"/>
        </w:rPr>
        <w:t>东莞市交通投资集团</w:t>
      </w:r>
      <w:r>
        <w:rPr>
          <w:rFonts w:hint="eastAsia" w:ascii="宋体" w:hAnsi="宋体" w:cs="宋体"/>
          <w:color w:val="auto"/>
          <w:sz w:val="22"/>
          <w:szCs w:val="22"/>
          <w:highlight w:val="none"/>
        </w:rPr>
        <w:t>员工体检项目，采用集中建库分散实施的模式运作。由集团公司统一建体检单位库，集团本部及下属公司（合同主体）与体检单位签合同，完成体检、付款，合同主体对体检单位进行评价后结束。</w:t>
      </w:r>
    </w:p>
    <w:p>
      <w:pPr>
        <w:spacing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1、选择原则：</w:t>
      </w:r>
    </w:p>
    <w:p>
      <w:pPr>
        <w:spacing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集团员工有权选择体检单位，为方便管理，统一安排，以少数服从多数的原则集中。100人以下公司建议选1家体检单位，101-500人建议选2家体检单位，501人以上根据具体情况选，不宜太分散（员工报名人数超过100人）。</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2、选择程序：</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1）集团发建库公告，组建体检单位库；</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2）合同主体将库内单位的基本情况、参考套餐内容价格、其他优势条件等告知员工，员工报名选择；</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3）根据员工报名情况，合同主体确定中选体检单位；</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4）合同主体与中选体检单位进行合同谈判，就套餐细化，体检时间安排，结算方式等内容进行磋商后，签体检合同。</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3、员工选择参考依据</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1）体检项目内容的丰富性，性价比等</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2）体检单位的资质专业水平</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3）体检单位服务便利性</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4）体检单位是否安排专车接送，或承诺提供体检人员专用停车位的数量及是否收费</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5）体检过程中，体检单位安排专职服务人员接待</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6）体检单位安排上门体检服务</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7）体检单位自身特色的其他服务</w:t>
      </w:r>
    </w:p>
    <w:p>
      <w:pPr>
        <w:pStyle w:val="148"/>
        <w:keepNext w:val="0"/>
        <w:spacing w:after="0" w:line="440" w:lineRule="exact"/>
        <w:ind w:firstLine="442" w:firstLineChars="200"/>
        <w:jc w:val="left"/>
        <w:rPr>
          <w:rFonts w:ascii="宋体" w:hAnsi="宋体" w:cs="宋体"/>
          <w:b/>
          <w:bCs/>
          <w:color w:val="auto"/>
          <w:sz w:val="22"/>
          <w:szCs w:val="22"/>
          <w:highlight w:val="none"/>
        </w:rPr>
      </w:pPr>
    </w:p>
    <w:p>
      <w:pPr>
        <w:pStyle w:val="148"/>
        <w:keepNext w:val="0"/>
        <w:spacing w:after="0" w:line="440" w:lineRule="exact"/>
        <w:ind w:firstLine="442"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五、重要提示</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1、投标人必须清楚理解入库资格的取得并不意味着服务机会的获得，采购人无法预计也无法保证入库服务单位所能获得的服务项目数量与金额；对此投标人必须承诺不得向采购人追讨任何费用。</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2、若中标，投标人必须以报名文件或优于报名文件的要求进行服务。若投标人违反此约定，将被列入东莞市交通投资集团有限公司黑名单。</w:t>
      </w:r>
    </w:p>
    <w:p>
      <w:pPr>
        <w:pStyle w:val="148"/>
        <w:keepNext w:val="0"/>
        <w:spacing w:after="0"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3、采购人将内部公示投标人递交的体检方案供员工自行选择。后续合同签订事宜，以集团员工选择体检方案及采购人通知为准。</w:t>
      </w:r>
    </w:p>
    <w:p>
      <w:pPr>
        <w:snapToGrid w:val="0"/>
        <w:spacing w:line="440" w:lineRule="exact"/>
        <w:ind w:firstLine="440" w:firstLineChars="200"/>
        <w:jc w:val="left"/>
        <w:rPr>
          <w:rFonts w:ascii="宋体" w:hAnsi="宋体" w:cs="宋体"/>
          <w:color w:val="auto"/>
          <w:sz w:val="22"/>
          <w:szCs w:val="22"/>
          <w:highlight w:val="none"/>
        </w:rPr>
      </w:pPr>
    </w:p>
    <w:p>
      <w:pPr>
        <w:snapToGrid w:val="0"/>
        <w:spacing w:line="440" w:lineRule="exact"/>
        <w:ind w:firstLine="442"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六、付款方式</w:t>
      </w:r>
    </w:p>
    <w:p>
      <w:pPr>
        <w:autoSpaceDE w:val="0"/>
        <w:autoSpaceDN w:val="0"/>
        <w:adjustRightInd w:val="0"/>
        <w:spacing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1、全部体检结束后，一个月内凭相关材料结算，采购人与核对体检人数，在费用按实际体检人数进行结算。在收到发票后的十五个工作日内一次性无息付清。超出资助标准的费用由集团员工现场与中标人结算。</w:t>
      </w:r>
    </w:p>
    <w:p>
      <w:pPr>
        <w:autoSpaceDE w:val="0"/>
        <w:autoSpaceDN w:val="0"/>
        <w:adjustRightInd w:val="0"/>
        <w:spacing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2、中标人凭以下有效文件与采购人结算：</w:t>
      </w:r>
    </w:p>
    <w:p>
      <w:pPr>
        <w:autoSpaceDE w:val="0"/>
        <w:autoSpaceDN w:val="0"/>
        <w:adjustRightInd w:val="0"/>
        <w:spacing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（1）合同；</w:t>
      </w:r>
    </w:p>
    <w:p>
      <w:pPr>
        <w:autoSpaceDE w:val="0"/>
        <w:autoSpaceDN w:val="0"/>
        <w:adjustRightInd w:val="0"/>
        <w:spacing w:line="440" w:lineRule="exact"/>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（2）开具的正式发票。</w:t>
      </w:r>
    </w:p>
    <w:p>
      <w:pPr>
        <w:snapToGrid w:val="0"/>
        <w:spacing w:line="440" w:lineRule="exact"/>
        <w:ind w:firstLine="440" w:firstLineChars="200"/>
        <w:jc w:val="left"/>
        <w:rPr>
          <w:rFonts w:ascii="宋体" w:hAnsi="宋体" w:cs="宋体"/>
          <w:color w:val="auto"/>
          <w:sz w:val="22"/>
          <w:szCs w:val="22"/>
          <w:highlight w:val="none"/>
        </w:rPr>
      </w:pPr>
    </w:p>
    <w:p>
      <w:pPr>
        <w:snapToGrid w:val="0"/>
        <w:spacing w:line="440" w:lineRule="exact"/>
        <w:ind w:firstLine="442"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七、投标人报名成功即默认响应招标文件所有条款。</w:t>
      </w:r>
    </w:p>
    <w:p>
      <w:pPr>
        <w:pStyle w:val="148"/>
        <w:keepNext w:val="0"/>
        <w:spacing w:after="0" w:line="440" w:lineRule="exact"/>
        <w:ind w:firstLine="442" w:firstLineChars="200"/>
        <w:rPr>
          <w:rFonts w:ascii="宋体" w:hAnsi="宋体" w:cs="宋体"/>
          <w:b/>
          <w:bCs/>
          <w:color w:val="auto"/>
          <w:sz w:val="22"/>
          <w:szCs w:val="22"/>
          <w:highlight w:val="none"/>
        </w:rPr>
      </w:pPr>
    </w:p>
    <w:p>
      <w:pPr>
        <w:pStyle w:val="148"/>
        <w:keepNext w:val="0"/>
        <w:spacing w:after="0" w:line="440" w:lineRule="exact"/>
        <w:rPr>
          <w:rFonts w:ascii="宋体" w:hAnsi="宋体" w:cs="宋体"/>
          <w:b/>
          <w:bCs/>
          <w:color w:val="auto"/>
          <w:sz w:val="22"/>
          <w:szCs w:val="22"/>
          <w:highlight w:val="none"/>
        </w:rPr>
      </w:pPr>
    </w:p>
    <w:p>
      <w:pPr>
        <w:pStyle w:val="5"/>
        <w:spacing w:before="0" w:after="0" w:line="240" w:lineRule="auto"/>
        <w:jc w:val="both"/>
        <w:rPr>
          <w:rFonts w:ascii="宋体" w:hAnsi="宋体"/>
          <w:color w:val="auto"/>
          <w:spacing w:val="20"/>
          <w:szCs w:val="44"/>
          <w:highlight w:val="none"/>
        </w:rPr>
      </w:pPr>
    </w:p>
    <w:p>
      <w:pPr>
        <w:rPr>
          <w:color w:val="auto"/>
          <w:highlight w:val="none"/>
        </w:rPr>
      </w:pPr>
    </w:p>
    <w:p>
      <w:pPr>
        <w:rPr>
          <w:color w:val="auto"/>
          <w:highlight w:val="none"/>
        </w:rPr>
      </w:pPr>
    </w:p>
    <w:p>
      <w:pPr>
        <w:pStyle w:val="2"/>
        <w:ind w:left="400"/>
        <w:rPr>
          <w:color w:val="auto"/>
          <w:highlight w:val="none"/>
        </w:rPr>
      </w:pPr>
    </w:p>
    <w:p>
      <w:pPr>
        <w:pStyle w:val="2"/>
        <w:ind w:left="400"/>
        <w:rPr>
          <w:color w:val="auto"/>
          <w:highlight w:val="none"/>
        </w:rPr>
      </w:pPr>
    </w:p>
    <w:p>
      <w:pPr>
        <w:pStyle w:val="5"/>
        <w:spacing w:before="0" w:after="0" w:line="240" w:lineRule="auto"/>
        <w:jc w:val="both"/>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jc w:val="both"/>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p>
    <w:p>
      <w:pPr>
        <w:pStyle w:val="5"/>
        <w:spacing w:before="0" w:after="0" w:line="240" w:lineRule="auto"/>
        <w:ind w:left="230" w:leftChars="115"/>
        <w:rPr>
          <w:rFonts w:ascii="宋体" w:hAnsi="宋体"/>
          <w:color w:val="auto"/>
          <w:spacing w:val="20"/>
          <w:szCs w:val="44"/>
          <w:highlight w:val="none"/>
        </w:rPr>
      </w:pPr>
      <w:bookmarkStart w:id="7" w:name="_Toc22847"/>
      <w:r>
        <w:rPr>
          <w:rFonts w:hint="eastAsia" w:ascii="宋体" w:hAnsi="宋体"/>
          <w:color w:val="auto"/>
          <w:spacing w:val="20"/>
          <w:szCs w:val="44"/>
          <w:highlight w:val="none"/>
        </w:rPr>
        <w:t>第四部分  合同文本</w:t>
      </w:r>
      <w:bookmarkEnd w:id="7"/>
    </w:p>
    <w:p>
      <w:pPr>
        <w:jc w:val="center"/>
        <w:rPr>
          <w:color w:val="auto"/>
          <w:highlight w:val="none"/>
        </w:rPr>
      </w:pPr>
    </w:p>
    <w:p>
      <w:pPr>
        <w:jc w:val="center"/>
        <w:rPr>
          <w:color w:val="auto"/>
          <w:highlight w:val="none"/>
        </w:rPr>
      </w:pPr>
      <w:r>
        <w:rPr>
          <w:rFonts w:hint="eastAsia"/>
          <w:color w:val="auto"/>
          <w:sz w:val="40"/>
          <w:szCs w:val="40"/>
          <w:highlight w:val="none"/>
        </w:rPr>
        <w:t>（仅供参考）</w:t>
      </w:r>
    </w:p>
    <w:p>
      <w:pPr>
        <w:spacing w:line="560" w:lineRule="exact"/>
        <w:jc w:val="center"/>
        <w:rPr>
          <w:rFonts w:ascii="宋体" w:hAnsi="宋体"/>
          <w:b/>
          <w:color w:val="auto"/>
          <w:sz w:val="32"/>
          <w:szCs w:val="32"/>
          <w:highlight w:val="none"/>
        </w:rPr>
      </w:pPr>
      <w:r>
        <w:rPr>
          <w:rFonts w:ascii="宋体" w:hAnsi="宋体"/>
          <w:color w:val="auto"/>
          <w:highlight w:val="none"/>
        </w:rPr>
        <w:br w:type="page"/>
      </w:r>
      <w:r>
        <w:rPr>
          <w:rFonts w:hint="eastAsia" w:ascii="宋体" w:hAnsi="宋体"/>
          <w:color w:val="auto"/>
          <w:sz w:val="32"/>
          <w:szCs w:val="32"/>
          <w:highlight w:val="none"/>
        </w:rPr>
        <w:t>合同文本</w:t>
      </w:r>
    </w:p>
    <w:p>
      <w:pPr>
        <w:widowControl/>
        <w:tabs>
          <w:tab w:val="left" w:pos="832"/>
        </w:tabs>
        <w:snapToGrid w:val="0"/>
        <w:spacing w:line="240" w:lineRule="exact"/>
        <w:ind w:left="416" w:hanging="416" w:hangingChars="80"/>
        <w:jc w:val="center"/>
        <w:rPr>
          <w:rFonts w:ascii="宋体" w:hAnsi="宋体"/>
          <w:color w:val="auto"/>
          <w:sz w:val="52"/>
          <w:szCs w:val="52"/>
          <w:highlight w:val="none"/>
        </w:rPr>
      </w:pPr>
    </w:p>
    <w:p>
      <w:pPr>
        <w:spacing w:line="360" w:lineRule="auto"/>
        <w:rPr>
          <w:rFonts w:ascii="宋体" w:hAnsi="宋体"/>
          <w:b/>
          <w:color w:val="auto"/>
          <w:szCs w:val="21"/>
          <w:highlight w:val="none"/>
        </w:rPr>
      </w:pPr>
      <w:r>
        <w:rPr>
          <w:rFonts w:hint="eastAsia" w:ascii="宋体" w:hAnsi="宋体"/>
          <w:b/>
          <w:color w:val="auto"/>
          <w:szCs w:val="21"/>
          <w:highlight w:val="none"/>
        </w:rPr>
        <w:t>甲    方</w:t>
      </w:r>
      <w:r>
        <w:rPr>
          <w:rFonts w:hint="eastAsia" w:ascii="宋体" w:hAnsi="宋体" w:cs="宋体"/>
          <w:color w:val="auto"/>
          <w:szCs w:val="21"/>
          <w:highlight w:val="none"/>
        </w:rPr>
        <w:t>（采购人）</w:t>
      </w:r>
      <w:r>
        <w:rPr>
          <w:rFonts w:hint="eastAsia" w:ascii="宋体" w:hAnsi="宋体"/>
          <w:b/>
          <w:color w:val="auto"/>
          <w:szCs w:val="21"/>
          <w:highlight w:val="none"/>
        </w:rPr>
        <w:t>：</w:t>
      </w:r>
      <w:r>
        <w:rPr>
          <w:rFonts w:hint="eastAsia" w:ascii="宋体" w:hAnsi="宋体"/>
          <w:b/>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 xml:space="preserve">电    话：           　   传  真：           </w:t>
      </w:r>
      <w:r>
        <w:rPr>
          <w:rFonts w:hint="eastAsia" w:ascii="宋体" w:hAnsi="宋体" w:cs="宋体"/>
          <w:color w:val="auto"/>
          <w:szCs w:val="21"/>
          <w:highlight w:val="none"/>
        </w:rPr>
        <w:t>住  所：</w:t>
      </w:r>
    </w:p>
    <w:p>
      <w:pPr>
        <w:spacing w:line="360" w:lineRule="auto"/>
        <w:rPr>
          <w:rFonts w:ascii="宋体" w:hAnsi="宋体"/>
          <w:b/>
          <w:color w:val="auto"/>
          <w:szCs w:val="21"/>
          <w:highlight w:val="none"/>
        </w:rPr>
      </w:pPr>
    </w:p>
    <w:p>
      <w:pPr>
        <w:spacing w:line="360" w:lineRule="auto"/>
        <w:rPr>
          <w:rFonts w:ascii="宋体" w:hAnsi="宋体"/>
          <w:color w:val="auto"/>
          <w:szCs w:val="21"/>
          <w:highlight w:val="none"/>
        </w:rPr>
      </w:pPr>
      <w:r>
        <w:rPr>
          <w:rFonts w:hint="eastAsia" w:ascii="宋体" w:hAnsi="宋体"/>
          <w:b/>
          <w:color w:val="auto"/>
          <w:szCs w:val="21"/>
          <w:highlight w:val="none"/>
        </w:rPr>
        <w:t>乙    方</w:t>
      </w:r>
      <w:r>
        <w:rPr>
          <w:rFonts w:hint="eastAsia" w:ascii="宋体" w:hAnsi="宋体" w:cs="宋体"/>
          <w:color w:val="auto"/>
          <w:szCs w:val="21"/>
          <w:highlight w:val="none"/>
        </w:rPr>
        <w:t>（中标人）</w:t>
      </w:r>
      <w:r>
        <w:rPr>
          <w:rFonts w:hint="eastAsia" w:ascii="宋体" w:hAnsi="宋体"/>
          <w:b/>
          <w:color w:val="auto"/>
          <w:szCs w:val="21"/>
          <w:highlight w:val="none"/>
        </w:rPr>
        <w:t>：</w:t>
      </w:r>
      <w:r>
        <w:rPr>
          <w:rFonts w:hint="eastAsia" w:ascii="宋体" w:hAnsi="宋体"/>
          <w:b/>
          <w:color w:val="auto"/>
          <w:szCs w:val="21"/>
          <w:highlight w:val="none"/>
          <w:u w:val="single"/>
        </w:rPr>
        <w:t xml:space="preserve">                  </w:t>
      </w:r>
      <w:r>
        <w:rPr>
          <w:rFonts w:hint="eastAsia" w:ascii="宋体" w:hAnsi="宋体"/>
          <w:b/>
          <w:color w:val="auto"/>
          <w:szCs w:val="21"/>
          <w:highlight w:val="none"/>
        </w:rPr>
        <w:br w:type="textWrapping"/>
      </w:r>
      <w:r>
        <w:rPr>
          <w:rFonts w:hint="eastAsia" w:ascii="宋体" w:hAnsi="宋体"/>
          <w:color w:val="auto"/>
          <w:szCs w:val="21"/>
          <w:highlight w:val="none"/>
        </w:rPr>
        <w:t xml:space="preserve">电    话：                传  真：           </w:t>
      </w:r>
      <w:r>
        <w:rPr>
          <w:rFonts w:hint="eastAsia" w:ascii="宋体" w:hAnsi="宋体" w:cs="宋体"/>
          <w:color w:val="auto"/>
          <w:szCs w:val="21"/>
          <w:highlight w:val="none"/>
        </w:rPr>
        <w:t>住  所：</w:t>
      </w:r>
      <w:r>
        <w:rPr>
          <w:rFonts w:hint="eastAsia" w:ascii="宋体" w:hAnsi="宋体"/>
          <w:color w:val="auto"/>
          <w:szCs w:val="21"/>
          <w:highlight w:val="none"/>
        </w:rPr>
        <w:t xml:space="preserve">   </w:t>
      </w:r>
    </w:p>
    <w:p>
      <w:pPr>
        <w:spacing w:line="360" w:lineRule="auto"/>
        <w:ind w:firstLine="400" w:firstLineChars="200"/>
        <w:rPr>
          <w:rFonts w:ascii="宋体" w:hAnsi="宋体"/>
          <w:color w:val="auto"/>
          <w:szCs w:val="21"/>
          <w:highlight w:val="none"/>
        </w:rPr>
      </w:pPr>
      <w:r>
        <w:rPr>
          <w:rFonts w:hint="eastAsia" w:ascii="宋体" w:hAnsi="宋体" w:cs="宋体"/>
          <w:color w:val="auto"/>
          <w:szCs w:val="21"/>
          <w:highlight w:val="none"/>
        </w:rPr>
        <w:t>根据</w:t>
      </w:r>
      <w:r>
        <w:rPr>
          <w:rFonts w:hint="eastAsia" w:ascii="宋体" w:hAnsi="宋体" w:cs="宋体"/>
          <w:color w:val="auto"/>
          <w:szCs w:val="21"/>
          <w:highlight w:val="none"/>
          <w:u w:val="single"/>
        </w:rPr>
        <w:t xml:space="preserve">  （项目名称）  </w:t>
      </w:r>
      <w:r>
        <w:rPr>
          <w:rFonts w:hint="eastAsia" w:ascii="宋体" w:hAnsi="宋体" w:cs="宋体"/>
          <w:color w:val="auto"/>
          <w:szCs w:val="21"/>
          <w:highlight w:val="none"/>
        </w:rPr>
        <w:t>（项目编号：          ）</w:t>
      </w:r>
      <w:r>
        <w:rPr>
          <w:rFonts w:hint="eastAsia" w:ascii="宋体" w:hAnsi="宋体"/>
          <w:color w:val="auto"/>
          <w:szCs w:val="21"/>
          <w:highlight w:val="none"/>
        </w:rPr>
        <w:t>的采购结果，按照《中华人民共和国合同法》的规定，</w:t>
      </w:r>
      <w:r>
        <w:rPr>
          <w:rFonts w:hint="eastAsia" w:ascii="宋体" w:hAnsi="宋体"/>
          <w:color w:val="auto"/>
          <w:kern w:val="28"/>
          <w:szCs w:val="21"/>
          <w:highlight w:val="none"/>
        </w:rPr>
        <w:t>经双方协商，</w:t>
      </w:r>
      <w:r>
        <w:rPr>
          <w:rFonts w:hint="eastAsia" w:ascii="宋体" w:hAnsi="宋体"/>
          <w:color w:val="auto"/>
          <w:szCs w:val="21"/>
          <w:highlight w:val="none"/>
        </w:rPr>
        <w:t>本着平等互利和诚实信用的原则，</w:t>
      </w:r>
      <w:r>
        <w:rPr>
          <w:rFonts w:hint="eastAsia" w:ascii="宋体" w:hAnsi="宋体"/>
          <w:color w:val="auto"/>
          <w:kern w:val="28"/>
          <w:szCs w:val="21"/>
          <w:highlight w:val="none"/>
        </w:rPr>
        <w:t>一致同意签订本合同如下</w:t>
      </w:r>
      <w:r>
        <w:rPr>
          <w:rFonts w:hint="eastAsia" w:ascii="宋体" w:hAnsi="宋体"/>
          <w:color w:val="auto"/>
          <w:szCs w:val="21"/>
          <w:highlight w:val="none"/>
        </w:rPr>
        <w:t>。</w:t>
      </w:r>
    </w:p>
    <w:p>
      <w:pPr>
        <w:adjustRightInd w:val="0"/>
        <w:snapToGrid w:val="0"/>
        <w:spacing w:line="360" w:lineRule="auto"/>
        <w:rPr>
          <w:rFonts w:ascii="宋体" w:hAnsi="宋体"/>
          <w:color w:val="auto"/>
          <w:szCs w:val="21"/>
          <w:highlight w:val="none"/>
        </w:rPr>
      </w:pPr>
      <w:r>
        <w:rPr>
          <w:rFonts w:hint="eastAsia" w:ascii="宋体" w:hAnsi="宋体"/>
          <w:b/>
          <w:bCs/>
          <w:color w:val="auto"/>
          <w:szCs w:val="21"/>
          <w:highlight w:val="none"/>
        </w:rPr>
        <w:t>一、体检地点：</w:t>
      </w:r>
      <w:r>
        <w:rPr>
          <w:rFonts w:ascii="宋体" w:hAnsi="宋体"/>
          <w:color w:val="auto"/>
          <w:szCs w:val="21"/>
          <w:highlight w:val="none"/>
          <w:u w:val="single"/>
        </w:rPr>
        <w:t xml:space="preserve">               </w:t>
      </w:r>
      <w:r>
        <w:rPr>
          <w:rFonts w:hint="eastAsia" w:ascii="宋体" w:hAnsi="宋体"/>
          <w:color w:val="auto"/>
          <w:szCs w:val="21"/>
          <w:highlight w:val="none"/>
        </w:rPr>
        <w:t>。</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二、体检项目及收费情况（另附附件）</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三、服务时间</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s="Arial"/>
          <w:color w:val="auto"/>
          <w:szCs w:val="21"/>
          <w:highlight w:val="none"/>
        </w:rPr>
        <w:t>服务时间：服务开始时间及截止日期（或全部人员体检完毕）以甲方发布通知为准</w:t>
      </w:r>
      <w:r>
        <w:rPr>
          <w:rFonts w:hint="eastAsia" w:ascii="宋体" w:hAnsi="宋体"/>
          <w:color w:val="auto"/>
          <w:szCs w:val="21"/>
          <w:highlight w:val="none"/>
        </w:rPr>
        <w:t>。</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四、项目要求</w:t>
      </w:r>
    </w:p>
    <w:p>
      <w:pPr>
        <w:adjustRightInd w:val="0"/>
        <w:snapToGrid w:val="0"/>
        <w:spacing w:line="360" w:lineRule="auto"/>
        <w:ind w:firstLine="630"/>
        <w:rPr>
          <w:rFonts w:ascii="宋体" w:hAnsi="宋体"/>
          <w:color w:val="auto"/>
          <w:szCs w:val="21"/>
          <w:highlight w:val="none"/>
        </w:rPr>
      </w:pPr>
      <w:r>
        <w:rPr>
          <w:rFonts w:hint="eastAsia" w:ascii="宋体" w:hAnsi="宋体"/>
          <w:color w:val="auto"/>
          <w:szCs w:val="21"/>
          <w:highlight w:val="none"/>
        </w:rPr>
        <w:t>（一）甲方要求</w:t>
      </w:r>
    </w:p>
    <w:p>
      <w:pPr>
        <w:adjustRightInd w:val="0"/>
        <w:snapToGrid w:val="0"/>
        <w:spacing w:line="360" w:lineRule="auto"/>
        <w:ind w:firstLine="63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．甲方负责公布体检者名单提供给乙方。</w:t>
      </w:r>
    </w:p>
    <w:p>
      <w:pPr>
        <w:adjustRightInd w:val="0"/>
        <w:snapToGrid w:val="0"/>
        <w:spacing w:line="360" w:lineRule="auto"/>
        <w:ind w:firstLine="630"/>
        <w:rPr>
          <w:rFonts w:ascii="宋体" w:hAnsi="宋体"/>
          <w:color w:val="auto"/>
          <w:szCs w:val="21"/>
          <w:highlight w:val="none"/>
        </w:rPr>
      </w:pPr>
      <w:r>
        <w:rPr>
          <w:rFonts w:hint="eastAsia" w:ascii="宋体" w:hAnsi="宋体"/>
          <w:color w:val="auto"/>
          <w:szCs w:val="21"/>
          <w:highlight w:val="none"/>
        </w:rPr>
        <w:t>2．甲方负责公布体检</w:t>
      </w:r>
      <w:r>
        <w:rPr>
          <w:rFonts w:hint="eastAsia" w:hAnsi="宋体" w:cs="宋体"/>
          <w:color w:val="auto"/>
          <w:highlight w:val="none"/>
        </w:rPr>
        <w:t>服务开始时间及截止日期</w:t>
      </w:r>
      <w:r>
        <w:rPr>
          <w:rFonts w:hint="eastAsia" w:ascii="宋体" w:hAnsi="宋体"/>
          <w:color w:val="auto"/>
          <w:szCs w:val="21"/>
          <w:highlight w:val="none"/>
        </w:rPr>
        <w:t>。</w:t>
      </w:r>
    </w:p>
    <w:p>
      <w:pPr>
        <w:adjustRightInd w:val="0"/>
        <w:snapToGrid w:val="0"/>
        <w:spacing w:line="360" w:lineRule="auto"/>
        <w:ind w:firstLine="630"/>
        <w:rPr>
          <w:rFonts w:ascii="宋体" w:hAnsi="宋体"/>
          <w:color w:val="auto"/>
          <w:szCs w:val="21"/>
          <w:highlight w:val="none"/>
        </w:rPr>
      </w:pPr>
      <w:r>
        <w:rPr>
          <w:rFonts w:hint="eastAsia" w:ascii="宋体" w:hAnsi="宋体"/>
          <w:color w:val="auto"/>
          <w:szCs w:val="21"/>
          <w:highlight w:val="none"/>
        </w:rPr>
        <w:t>3．甲方应按合同约定，及时向乙方支付体检费用。</w:t>
      </w:r>
    </w:p>
    <w:p>
      <w:pPr>
        <w:adjustRightInd w:val="0"/>
        <w:snapToGrid w:val="0"/>
        <w:spacing w:line="360" w:lineRule="auto"/>
        <w:ind w:firstLine="630"/>
        <w:rPr>
          <w:rFonts w:ascii="宋体" w:hAnsi="宋体"/>
          <w:color w:val="auto"/>
          <w:szCs w:val="21"/>
          <w:highlight w:val="none"/>
        </w:rPr>
      </w:pPr>
      <w:r>
        <w:rPr>
          <w:rFonts w:hint="eastAsia" w:ascii="宋体" w:hAnsi="宋体"/>
          <w:color w:val="auto"/>
          <w:szCs w:val="21"/>
          <w:highlight w:val="none"/>
        </w:rPr>
        <w:t>（二）乙方要求</w:t>
      </w:r>
    </w:p>
    <w:p>
      <w:pPr>
        <w:adjustRightInd w:val="0"/>
        <w:snapToGrid w:val="0"/>
        <w:spacing w:line="360" w:lineRule="auto"/>
        <w:ind w:firstLine="600" w:firstLineChars="300"/>
        <w:rPr>
          <w:rFonts w:ascii="宋体" w:hAnsi="宋体"/>
          <w:color w:val="auto"/>
          <w:szCs w:val="21"/>
          <w:highlight w:val="none"/>
        </w:rPr>
      </w:pPr>
      <w:bookmarkStart w:id="8" w:name="_Toc435540763"/>
      <w:r>
        <w:rPr>
          <w:rFonts w:hint="eastAsia" w:ascii="宋体" w:hAnsi="宋体"/>
          <w:color w:val="auto"/>
          <w:szCs w:val="21"/>
          <w:highlight w:val="none"/>
        </w:rPr>
        <w:t>1、对于符合体检条件的集团员工，东莞市交通投资集团有限公司将公布体检者名单。集团员工享受体检服务体检项目价格按乙方本项目的投标价格计算，享受同等折扣优惠和服务待遇。</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2、乙方根据（包括但不限于预算、年龄、性别、婚否）制定科学合理的体检套餐标准，供参加体检的集团员工选择，超出本项目招标标准的费用由员工现场与体检单位结算。</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3、乙方应在约定的体检时间内优先为集团员工提供体检服务。</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4、乙方需为已参检员工建立长久性的体检档案，可供备查备用。</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5、乙方应在员工体检结束后7-10个工作日内提供个人体检报告，并按部门分类送交甲方。</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6、乙方应在全部人员体检完毕后（或服务期结束后）30个日历天内提供团体体检分析报告，并安排专家提供健康讲座与答疑。</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7、集团员工凭本人身份证原件及复印件到体检单位进行体检，由乙方仔细核对《申请表》无误后，安排申请人根据体检套餐，自愿选择体检项目，申请人在明白实际体检费用后必须签字确认，并在身份证复印件上注明体检时间及签名。</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8、每年的服务开始时间及截止日期以东莞市交通投资集团有限公司发布通知为准。</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9、体检工作中，乙方严格依照东莞市交通投资集团有限公司提供的名单和数据，按时按量按质完成体检服务，并真实反馈实际体检人数和体检费用，严禁弄虚作假。</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10、所有体检项目所需一次性消耗品、检验费、人工费、税费及检查仪器等一切费用由乙方负责。</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11、乙方须为集团员工提供科学、准确、详实的体检数据及体检报告，并对数据的准确性客观性负责，对个人体检信息保密，需安排专家为集团员工提供免费健康咨询。</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12、乙方需设立专门机构和人员负责此项工作，提供绿色通道和周到全面的优质服务，实行严格的医检分离，设置安排专门的体检区域，杜绝交叉感染，提供不低于15元标准的营养早餐，建立集团员工专门的健康档案。</w:t>
      </w:r>
    </w:p>
    <w:p>
      <w:pPr>
        <w:adjustRightInd w:val="0"/>
        <w:snapToGrid w:val="0"/>
        <w:spacing w:line="360" w:lineRule="auto"/>
        <w:ind w:firstLine="600" w:firstLineChars="300"/>
        <w:rPr>
          <w:rFonts w:ascii="宋体" w:hAnsi="宋体"/>
          <w:color w:val="auto"/>
          <w:szCs w:val="21"/>
          <w:highlight w:val="none"/>
        </w:rPr>
      </w:pPr>
      <w:r>
        <w:rPr>
          <w:rFonts w:hint="eastAsia" w:ascii="宋体" w:hAnsi="宋体"/>
          <w:color w:val="auto"/>
          <w:szCs w:val="21"/>
          <w:highlight w:val="none"/>
        </w:rPr>
        <w:t>13、经各集团下属公司与体检单位协商安排后，中标人需派专车于统一时间、统一地点接送该集团分（子）公司员工；未能按统一时间参加健康检查的集团员工，由其本人自行前往体检单位体检。</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五、付款方式</w:t>
      </w:r>
      <w:bookmarkEnd w:id="8"/>
    </w:p>
    <w:p>
      <w:pPr>
        <w:adjustRightInd w:val="0"/>
        <w:snapToGrid w:val="0"/>
        <w:spacing w:line="360" w:lineRule="auto"/>
        <w:ind w:firstLine="400" w:firstLineChars="200"/>
        <w:rPr>
          <w:rFonts w:ascii="宋体" w:hAnsi="宋体" w:cs="宋体"/>
          <w:color w:val="auto"/>
          <w:szCs w:val="21"/>
          <w:highlight w:val="none"/>
        </w:rPr>
      </w:pPr>
      <w:r>
        <w:rPr>
          <w:rFonts w:hint="eastAsia" w:ascii="宋体" w:hAnsi="宋体" w:cs="宋体"/>
          <w:color w:val="auto"/>
          <w:szCs w:val="21"/>
          <w:highlight w:val="none"/>
        </w:rPr>
        <w:t>由甲方按下列程序付款：</w:t>
      </w:r>
    </w:p>
    <w:p>
      <w:pPr>
        <w:adjustRightInd w:val="0"/>
        <w:snapToGrid w:val="0"/>
        <w:spacing w:line="360" w:lineRule="auto"/>
        <w:ind w:firstLine="630"/>
        <w:rPr>
          <w:rFonts w:ascii="宋体" w:hAnsi="宋体"/>
          <w:color w:val="auto"/>
          <w:szCs w:val="21"/>
          <w:highlight w:val="none"/>
        </w:rPr>
      </w:pPr>
      <w:r>
        <w:rPr>
          <w:rFonts w:hint="eastAsia" w:ascii="宋体" w:hAnsi="宋体"/>
          <w:color w:val="auto"/>
          <w:szCs w:val="21"/>
          <w:highlight w:val="none"/>
          <w:u w:val="single"/>
        </w:rPr>
        <w:t xml:space="preserve">                                                        。</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六、项目分配</w:t>
      </w:r>
    </w:p>
    <w:p>
      <w:pPr>
        <w:spacing w:line="360" w:lineRule="auto"/>
        <w:ind w:firstLine="400" w:firstLineChars="200"/>
        <w:rPr>
          <w:color w:val="auto"/>
          <w:highlight w:val="none"/>
        </w:rPr>
      </w:pPr>
      <w:r>
        <w:rPr>
          <w:rFonts w:hint="eastAsia" w:hAnsi="宋体" w:cs="宋体"/>
          <w:color w:val="auto"/>
          <w:highlight w:val="none"/>
        </w:rPr>
        <w:t>在服务期内，自由选择到乙方进行体检，乙方不得干涉体检人员选择提供体检服务的机构</w:t>
      </w:r>
      <w:r>
        <w:rPr>
          <w:rFonts w:hint="eastAsia"/>
          <w:color w:val="auto"/>
          <w:highlight w:val="none"/>
        </w:rPr>
        <w:t>。</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七、违约责任</w:t>
      </w:r>
    </w:p>
    <w:p>
      <w:pPr>
        <w:adjustRightInd w:val="0"/>
        <w:snapToGrid w:val="0"/>
        <w:spacing w:line="360" w:lineRule="auto"/>
        <w:ind w:firstLine="630"/>
        <w:rPr>
          <w:rFonts w:ascii="宋体" w:hAnsi="宋体"/>
          <w:color w:val="auto"/>
          <w:szCs w:val="21"/>
          <w:highlight w:val="none"/>
        </w:rPr>
      </w:pPr>
      <w:r>
        <w:rPr>
          <w:rFonts w:hint="eastAsia" w:ascii="宋体" w:hAnsi="宋体"/>
          <w:color w:val="auto"/>
          <w:szCs w:val="21"/>
          <w:highlight w:val="none"/>
        </w:rPr>
        <w:t>（一）乙方在收到甲方体检通知之日起</w:t>
      </w:r>
      <w:r>
        <w:rPr>
          <w:rFonts w:ascii="宋体" w:hAnsi="宋体"/>
          <w:color w:val="auto"/>
          <w:szCs w:val="21"/>
          <w:highlight w:val="none"/>
          <w:u w:val="single"/>
        </w:rPr>
        <w:t>5</w:t>
      </w:r>
      <w:r>
        <w:rPr>
          <w:rFonts w:hint="eastAsia" w:ascii="宋体" w:hAnsi="宋体"/>
          <w:color w:val="auto"/>
          <w:szCs w:val="21"/>
          <w:highlight w:val="none"/>
        </w:rPr>
        <w:t>个工作日内未做好体检准备工作并开始进行体检，甲方有权单方面终止合同。</w:t>
      </w:r>
    </w:p>
    <w:p>
      <w:pPr>
        <w:adjustRightInd w:val="0"/>
        <w:snapToGrid w:val="0"/>
        <w:spacing w:line="360" w:lineRule="auto"/>
        <w:ind w:firstLine="630"/>
        <w:rPr>
          <w:rFonts w:ascii="宋体" w:hAnsi="宋体"/>
          <w:color w:val="auto"/>
          <w:szCs w:val="21"/>
          <w:highlight w:val="none"/>
        </w:rPr>
      </w:pPr>
      <w:r>
        <w:rPr>
          <w:rFonts w:hint="eastAsia" w:ascii="宋体" w:hAnsi="宋体"/>
          <w:color w:val="auto"/>
          <w:szCs w:val="21"/>
          <w:highlight w:val="none"/>
        </w:rPr>
        <w:t>（二）双方在合同期内，不得单方面无故终止合同，否则按违约处理。违约方须按体检服务费总价</w:t>
      </w:r>
      <w:r>
        <w:rPr>
          <w:rFonts w:ascii="宋体" w:hAnsi="宋体"/>
          <w:color w:val="auto"/>
          <w:szCs w:val="21"/>
          <w:highlight w:val="none"/>
          <w:u w:val="single"/>
        </w:rPr>
        <w:t>5</w:t>
      </w:r>
      <w:r>
        <w:rPr>
          <w:rFonts w:ascii="宋体" w:hAnsi="宋体"/>
          <w:color w:val="auto"/>
          <w:szCs w:val="21"/>
          <w:highlight w:val="none"/>
        </w:rPr>
        <w:t>%</w:t>
      </w:r>
      <w:r>
        <w:rPr>
          <w:rFonts w:hint="eastAsia" w:ascii="宋体" w:hAnsi="宋体"/>
          <w:color w:val="auto"/>
          <w:szCs w:val="21"/>
          <w:highlight w:val="none"/>
        </w:rPr>
        <w:t>支付违约金给对方。</w:t>
      </w:r>
    </w:p>
    <w:p>
      <w:pPr>
        <w:adjustRightInd w:val="0"/>
        <w:snapToGrid w:val="0"/>
        <w:spacing w:line="360" w:lineRule="auto"/>
        <w:ind w:firstLine="630"/>
        <w:rPr>
          <w:rFonts w:ascii="宋体" w:hAnsi="宋体"/>
          <w:color w:val="auto"/>
          <w:szCs w:val="21"/>
          <w:highlight w:val="none"/>
        </w:rPr>
      </w:pPr>
      <w:r>
        <w:rPr>
          <w:rFonts w:hint="eastAsia" w:ascii="宋体" w:hAnsi="宋体"/>
          <w:color w:val="auto"/>
          <w:szCs w:val="21"/>
          <w:highlight w:val="none"/>
        </w:rPr>
        <w:t>（三）乙方违反本合同规定，所提供的服务未达到合同要求，甲方书面提出整改通知，每提出一次，乙方向甲方支付</w:t>
      </w:r>
      <w:r>
        <w:rPr>
          <w:rFonts w:ascii="宋体" w:hAnsi="宋体"/>
          <w:color w:val="auto"/>
          <w:szCs w:val="21"/>
          <w:highlight w:val="none"/>
        </w:rPr>
        <w:t>3</w:t>
      </w:r>
      <w:r>
        <w:rPr>
          <w:rFonts w:hint="eastAsia" w:ascii="宋体" w:hAnsi="宋体"/>
          <w:color w:val="auto"/>
          <w:szCs w:val="21"/>
          <w:highlight w:val="none"/>
        </w:rPr>
        <w:t>‰的违约金，累计提出达</w:t>
      </w:r>
      <w:r>
        <w:rPr>
          <w:rFonts w:hint="eastAsia" w:ascii="宋体" w:hAnsi="宋体"/>
          <w:color w:val="auto"/>
          <w:szCs w:val="21"/>
          <w:highlight w:val="none"/>
          <w:u w:val="single"/>
        </w:rPr>
        <w:t>三</w:t>
      </w:r>
      <w:r>
        <w:rPr>
          <w:rFonts w:hint="eastAsia" w:ascii="宋体" w:hAnsi="宋体"/>
          <w:color w:val="auto"/>
          <w:szCs w:val="21"/>
          <w:highlight w:val="none"/>
        </w:rPr>
        <w:t>次，甲方有权单方面终止合同，由此造成甲方经济损失的，乙方应给予赔偿。</w:t>
      </w:r>
    </w:p>
    <w:p>
      <w:pPr>
        <w:adjustRightInd w:val="0"/>
        <w:snapToGrid w:val="0"/>
        <w:spacing w:line="360" w:lineRule="auto"/>
        <w:ind w:firstLine="630"/>
        <w:rPr>
          <w:rFonts w:ascii="宋体" w:hAnsi="宋体"/>
          <w:color w:val="auto"/>
          <w:szCs w:val="21"/>
          <w:highlight w:val="none"/>
        </w:rPr>
      </w:pPr>
      <w:r>
        <w:rPr>
          <w:rFonts w:hint="eastAsia" w:ascii="宋体" w:hAnsi="宋体"/>
          <w:color w:val="auto"/>
          <w:szCs w:val="21"/>
          <w:highlight w:val="none"/>
        </w:rPr>
        <w:t>（四）甲方应按合同规定的期限向乙方支付体检服务费，每逾期</w:t>
      </w:r>
      <w:r>
        <w:rPr>
          <w:rFonts w:ascii="宋体" w:hAnsi="宋体"/>
          <w:color w:val="auto"/>
          <w:szCs w:val="21"/>
          <w:highlight w:val="none"/>
        </w:rPr>
        <w:t>1</w:t>
      </w:r>
      <w:r>
        <w:rPr>
          <w:rFonts w:hint="eastAsia" w:ascii="宋体" w:hAnsi="宋体"/>
          <w:color w:val="auto"/>
          <w:szCs w:val="21"/>
          <w:highlight w:val="none"/>
        </w:rPr>
        <w:t>天，乙方可向甲方加收体检服务费总价</w:t>
      </w:r>
      <w:r>
        <w:rPr>
          <w:rFonts w:ascii="宋体" w:hAnsi="宋体"/>
          <w:color w:val="auto"/>
          <w:szCs w:val="21"/>
          <w:highlight w:val="none"/>
          <w:u w:val="single"/>
        </w:rPr>
        <w:t>3</w:t>
      </w:r>
      <w:r>
        <w:rPr>
          <w:rFonts w:hint="eastAsia" w:ascii="宋体" w:hAnsi="宋体"/>
          <w:color w:val="auto"/>
          <w:szCs w:val="21"/>
          <w:highlight w:val="none"/>
        </w:rPr>
        <w:t>‰的违约金。但由于财政资金拨款不到位而导致甲方逾期付款的，甲方不承担违约责任。</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八、不可抗力</w:t>
      </w:r>
    </w:p>
    <w:p>
      <w:pPr>
        <w:adjustRightInd w:val="0"/>
        <w:snapToGrid w:val="0"/>
        <w:spacing w:line="360" w:lineRule="auto"/>
        <w:ind w:firstLine="400" w:firstLineChars="200"/>
        <w:rPr>
          <w:rFonts w:ascii="宋体" w:hAnsi="宋体"/>
          <w:color w:val="auto"/>
          <w:szCs w:val="21"/>
          <w:highlight w:val="none"/>
        </w:rPr>
      </w:pPr>
      <w:r>
        <w:rPr>
          <w:rFonts w:hint="eastAsia" w:ascii="宋体" w:hAnsi="宋体"/>
          <w:color w:val="auto"/>
          <w:szCs w:val="21"/>
          <w:highlight w:val="none"/>
        </w:rPr>
        <w:t>（一）由于不可预见、不可避免、不可克服等不可抗力的原因，一方不能履行合同义务的，应当在不可抗力发生之日起</w:t>
      </w:r>
      <w:r>
        <w:rPr>
          <w:rFonts w:ascii="宋体" w:hAnsi="宋体"/>
          <w:color w:val="auto"/>
          <w:szCs w:val="21"/>
          <w:highlight w:val="none"/>
          <w:u w:val="single"/>
        </w:rPr>
        <w:t>7</w:t>
      </w:r>
      <w:r>
        <w:rPr>
          <w:rFonts w:hint="eastAsia" w:ascii="宋体" w:hAnsi="宋体"/>
          <w:color w:val="auto"/>
          <w:szCs w:val="21"/>
          <w:highlight w:val="none"/>
        </w:rPr>
        <w:t>天内以书面形式通知对方，证明不可抗力事件的存在。</w:t>
      </w:r>
    </w:p>
    <w:p>
      <w:pPr>
        <w:adjustRightInd w:val="0"/>
        <w:snapToGrid w:val="0"/>
        <w:spacing w:line="360" w:lineRule="auto"/>
        <w:ind w:firstLine="400" w:firstLineChars="200"/>
        <w:rPr>
          <w:rFonts w:ascii="宋体" w:hAnsi="宋体"/>
          <w:color w:val="auto"/>
          <w:szCs w:val="21"/>
          <w:highlight w:val="none"/>
        </w:rPr>
      </w:pPr>
      <w:r>
        <w:rPr>
          <w:rFonts w:hint="eastAsia" w:ascii="宋体" w:hAnsi="宋体"/>
          <w:color w:val="auto"/>
          <w:szCs w:val="21"/>
          <w:highlight w:val="none"/>
        </w:rPr>
        <w:t>（二）不可抗力事件发生后，甲方和乙方应当积极寻求以合理的方式履行本合同。如不可抗力无法消除，致使合同目的无法实现的，双方均有权解除合同，且均不互相索赔。</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九、争议解决方式</w:t>
      </w:r>
    </w:p>
    <w:p>
      <w:pPr>
        <w:adjustRightInd w:val="0"/>
        <w:snapToGrid w:val="0"/>
        <w:spacing w:line="360" w:lineRule="auto"/>
        <w:ind w:firstLine="400" w:firstLineChars="200"/>
        <w:rPr>
          <w:rFonts w:ascii="宋体" w:hAnsi="宋体"/>
          <w:color w:val="auto"/>
          <w:szCs w:val="21"/>
          <w:highlight w:val="none"/>
        </w:rPr>
      </w:pPr>
      <w:r>
        <w:rPr>
          <w:rFonts w:hint="eastAsia" w:ascii="宋体" w:hAnsi="宋体"/>
          <w:color w:val="auto"/>
          <w:szCs w:val="21"/>
          <w:highlight w:val="none"/>
        </w:rPr>
        <w:t>（一）凡与本合同有关的一切争议，甲乙双方首先通过协商解决；如经协商后仍不能达成协议时，双方同意采取以下第</w:t>
      </w:r>
      <w:r>
        <w:rPr>
          <w:rFonts w:ascii="宋体" w:hAnsi="宋体"/>
          <w:color w:val="auto"/>
          <w:szCs w:val="21"/>
          <w:highlight w:val="none"/>
        </w:rPr>
        <w:t xml:space="preserve"> </w:t>
      </w:r>
      <w:r>
        <w:rPr>
          <w:rFonts w:hint="eastAsia" w:ascii="宋体" w:hAnsi="宋体"/>
          <w:color w:val="auto"/>
          <w:szCs w:val="21"/>
          <w:highlight w:val="none"/>
          <w:u w:val="single"/>
        </w:rPr>
        <w:t>（</w:t>
      </w:r>
      <w:r>
        <w:rPr>
          <w:rFonts w:ascii="宋体" w:hAnsi="宋体"/>
          <w:color w:val="auto"/>
          <w:szCs w:val="21"/>
          <w:highlight w:val="none"/>
          <w:u w:val="single"/>
        </w:rPr>
        <w:t>2</w:t>
      </w:r>
      <w:r>
        <w:rPr>
          <w:rFonts w:hint="eastAsia" w:ascii="宋体" w:hAnsi="宋体"/>
          <w:color w:val="auto"/>
          <w:szCs w:val="21"/>
          <w:highlight w:val="none"/>
          <w:u w:val="single"/>
        </w:rPr>
        <w:t>）</w:t>
      </w:r>
      <w:r>
        <w:rPr>
          <w:rFonts w:ascii="宋体" w:hAnsi="宋体"/>
          <w:color w:val="auto"/>
          <w:szCs w:val="21"/>
          <w:highlight w:val="none"/>
        </w:rPr>
        <w:t xml:space="preserve"> </w:t>
      </w:r>
      <w:r>
        <w:rPr>
          <w:rFonts w:hint="eastAsia" w:ascii="宋体" w:hAnsi="宋体"/>
          <w:color w:val="auto"/>
          <w:szCs w:val="21"/>
          <w:highlight w:val="none"/>
        </w:rPr>
        <w:t>种方式解决：</w:t>
      </w:r>
    </w:p>
    <w:p>
      <w:pPr>
        <w:adjustRightInd w:val="0"/>
        <w:snapToGrid w:val="0"/>
        <w:spacing w:line="360" w:lineRule="auto"/>
        <w:ind w:firstLine="40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）向东莞仲裁委员会申请仲裁。</w:t>
      </w:r>
    </w:p>
    <w:p>
      <w:pPr>
        <w:adjustRightInd w:val="0"/>
        <w:snapToGrid w:val="0"/>
        <w:spacing w:line="360" w:lineRule="auto"/>
        <w:ind w:firstLine="40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）向有管辖权的法院提出诉讼。</w:t>
      </w:r>
    </w:p>
    <w:p>
      <w:pPr>
        <w:adjustRightInd w:val="0"/>
        <w:snapToGrid w:val="0"/>
        <w:spacing w:line="360" w:lineRule="auto"/>
        <w:ind w:firstLine="400" w:firstLineChars="200"/>
        <w:rPr>
          <w:rFonts w:ascii="宋体" w:hAnsi="宋体"/>
          <w:color w:val="auto"/>
          <w:szCs w:val="21"/>
          <w:highlight w:val="none"/>
        </w:rPr>
      </w:pPr>
      <w:r>
        <w:rPr>
          <w:rFonts w:hint="eastAsia" w:ascii="宋体" w:hAnsi="宋体"/>
          <w:color w:val="auto"/>
          <w:szCs w:val="21"/>
          <w:highlight w:val="none"/>
        </w:rPr>
        <w:t>（二）本合同的诉讼管辖地为东莞有管辖权的法院。</w:t>
      </w:r>
    </w:p>
    <w:p>
      <w:pPr>
        <w:adjustRightInd w:val="0"/>
        <w:snapToGrid w:val="0"/>
        <w:spacing w:line="360" w:lineRule="auto"/>
        <w:ind w:firstLine="400" w:firstLineChars="200"/>
        <w:rPr>
          <w:rFonts w:ascii="宋体" w:hAnsi="宋体"/>
          <w:color w:val="auto"/>
          <w:szCs w:val="21"/>
          <w:highlight w:val="none"/>
        </w:rPr>
      </w:pPr>
      <w:r>
        <w:rPr>
          <w:rFonts w:hint="eastAsia" w:ascii="宋体" w:hAnsi="宋体"/>
          <w:color w:val="auto"/>
          <w:szCs w:val="21"/>
          <w:highlight w:val="none"/>
        </w:rPr>
        <w:t>（三）在仲裁或诉讼期间，除有争议部分的事项外，合同其他部分仍应继续履行。</w:t>
      </w:r>
    </w:p>
    <w:p>
      <w:pPr>
        <w:adjustRightInd w:val="0"/>
        <w:snapToGrid w:val="0"/>
        <w:spacing w:line="360" w:lineRule="auto"/>
        <w:rPr>
          <w:rFonts w:ascii="宋体" w:hAnsi="宋体"/>
          <w:b/>
          <w:bCs/>
          <w:color w:val="auto"/>
          <w:szCs w:val="21"/>
          <w:highlight w:val="none"/>
        </w:rPr>
      </w:pPr>
      <w:r>
        <w:rPr>
          <w:rFonts w:hint="eastAsia" w:ascii="宋体" w:hAnsi="宋体"/>
          <w:b/>
          <w:bCs/>
          <w:color w:val="auto"/>
          <w:szCs w:val="21"/>
          <w:highlight w:val="none"/>
        </w:rPr>
        <w:t>十、合同终止</w:t>
      </w:r>
    </w:p>
    <w:p>
      <w:pPr>
        <w:adjustRightInd w:val="0"/>
        <w:snapToGrid w:val="0"/>
        <w:spacing w:line="360" w:lineRule="auto"/>
        <w:ind w:firstLine="720"/>
        <w:rPr>
          <w:rFonts w:ascii="宋体" w:hAnsi="宋体"/>
          <w:color w:val="auto"/>
          <w:szCs w:val="21"/>
          <w:highlight w:val="none"/>
          <w:u w:val="single"/>
        </w:rPr>
      </w:pPr>
      <w:r>
        <w:rPr>
          <w:rFonts w:hint="eastAsia" w:ascii="宋体" w:hAnsi="宋体"/>
          <w:color w:val="auto"/>
          <w:szCs w:val="21"/>
          <w:highlight w:val="none"/>
        </w:rPr>
        <w:t>如果一方严重违反合同，并在收到对方违约通知书后在</w:t>
      </w:r>
      <w:r>
        <w:rPr>
          <w:rFonts w:ascii="宋体" w:hAnsi="宋体"/>
          <w:color w:val="auto"/>
          <w:szCs w:val="21"/>
          <w:highlight w:val="none"/>
          <w:u w:val="single"/>
        </w:rPr>
        <w:t>10</w:t>
      </w:r>
      <w:r>
        <w:rPr>
          <w:rFonts w:hint="eastAsia" w:ascii="宋体" w:hAnsi="宋体"/>
          <w:color w:val="auto"/>
          <w:szCs w:val="21"/>
          <w:highlight w:val="none"/>
        </w:rPr>
        <w:t>天内仍未能改正违约的，另一方可立即终止本合同。违约方应负责由此给履约方造成的损失。</w:t>
      </w:r>
    </w:p>
    <w:p>
      <w:pPr>
        <w:spacing w:line="360" w:lineRule="auto"/>
        <w:rPr>
          <w:rFonts w:ascii="宋体" w:hAnsi="宋体"/>
          <w:b/>
          <w:bCs/>
          <w:color w:val="auto"/>
          <w:szCs w:val="21"/>
          <w:highlight w:val="none"/>
        </w:rPr>
      </w:pPr>
      <w:bookmarkStart w:id="9" w:name="_Toc435540771"/>
      <w:r>
        <w:rPr>
          <w:rFonts w:hint="eastAsia" w:ascii="宋体" w:hAnsi="宋体"/>
          <w:b/>
          <w:bCs/>
          <w:color w:val="auto"/>
          <w:szCs w:val="21"/>
          <w:highlight w:val="none"/>
        </w:rPr>
        <w:t>十一、合同生效</w:t>
      </w:r>
      <w:bookmarkEnd w:id="9"/>
    </w:p>
    <w:p>
      <w:pPr>
        <w:spacing w:line="360" w:lineRule="auto"/>
        <w:rPr>
          <w:rFonts w:ascii="宋体" w:hAnsi="宋体" w:cs="宋体"/>
          <w:color w:val="auto"/>
          <w:szCs w:val="21"/>
          <w:highlight w:val="none"/>
        </w:rPr>
      </w:pPr>
      <w:r>
        <w:rPr>
          <w:rFonts w:hint="eastAsia" w:ascii="宋体" w:hAnsi="宋体" w:cs="宋体"/>
          <w:color w:val="auto"/>
          <w:szCs w:val="21"/>
          <w:highlight w:val="none"/>
        </w:rPr>
        <w:t>1）合同自甲乙双方法人代表或其授权代表签字盖章之日起生效。</w:t>
      </w:r>
    </w:p>
    <w:p>
      <w:pPr>
        <w:spacing w:line="360" w:lineRule="auto"/>
        <w:rPr>
          <w:rFonts w:ascii="宋体" w:hAnsi="宋体"/>
          <w:color w:val="auto"/>
          <w:szCs w:val="21"/>
          <w:highlight w:val="none"/>
        </w:rPr>
      </w:pPr>
      <w:r>
        <w:rPr>
          <w:rFonts w:hint="eastAsia" w:ascii="宋体" w:hAnsi="宋体"/>
          <w:color w:val="auto"/>
          <w:szCs w:val="21"/>
          <w:highlight w:val="none"/>
        </w:rPr>
        <w:t>2）</w:t>
      </w:r>
      <w:r>
        <w:rPr>
          <w:rFonts w:hint="eastAsia" w:ascii="宋体" w:hAnsi="宋体" w:cs="宋体"/>
          <w:color w:val="auto"/>
          <w:szCs w:val="21"/>
          <w:highlight w:val="none"/>
        </w:rPr>
        <w:t>合同壹式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份，其中甲乙双方各执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份，采购代理机构执壹份</w:t>
      </w:r>
      <w:r>
        <w:rPr>
          <w:rFonts w:hint="eastAsia" w:ascii="宋体" w:hAnsi="宋体"/>
          <w:color w:val="auto"/>
          <w:szCs w:val="21"/>
          <w:highlight w:val="none"/>
        </w:rPr>
        <w:t>。</w:t>
      </w:r>
    </w:p>
    <w:p>
      <w:pPr>
        <w:tabs>
          <w:tab w:val="left" w:pos="720"/>
        </w:tabs>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甲方（盖章）：                          乙方（盖章）：</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代表：                                  代表：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签定地点：</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签定日期：        年     月    日       签定日期：        年     月     日    </w:t>
      </w:r>
    </w:p>
    <w:p>
      <w:pPr>
        <w:snapToGrid w:val="0"/>
        <w:spacing w:line="360" w:lineRule="auto"/>
        <w:ind w:firstLine="4000" w:firstLineChars="2000"/>
        <w:rPr>
          <w:rFonts w:ascii="宋体" w:hAnsi="宋体" w:cs="宋体"/>
          <w:color w:val="auto"/>
          <w:szCs w:val="21"/>
          <w:highlight w:val="none"/>
        </w:rPr>
      </w:pPr>
      <w:r>
        <w:rPr>
          <w:rFonts w:hint="eastAsia" w:ascii="宋体" w:hAnsi="宋体" w:cs="宋体"/>
          <w:color w:val="auto"/>
          <w:szCs w:val="21"/>
          <w:highlight w:val="none"/>
        </w:rPr>
        <w:t>开户名称：</w:t>
      </w:r>
    </w:p>
    <w:p>
      <w:pPr>
        <w:snapToGrid w:val="0"/>
        <w:spacing w:line="360" w:lineRule="auto"/>
        <w:ind w:firstLine="4000" w:firstLineChars="2000"/>
        <w:rPr>
          <w:rFonts w:ascii="宋体" w:hAnsi="宋体" w:cs="宋体"/>
          <w:color w:val="auto"/>
          <w:szCs w:val="21"/>
          <w:highlight w:val="none"/>
        </w:rPr>
      </w:pPr>
      <w:r>
        <w:rPr>
          <w:rFonts w:hint="eastAsia" w:ascii="宋体" w:hAnsi="宋体" w:cs="宋体"/>
          <w:color w:val="auto"/>
          <w:szCs w:val="21"/>
          <w:highlight w:val="none"/>
        </w:rPr>
        <w:t>银行账号：</w:t>
      </w:r>
    </w:p>
    <w:p>
      <w:pPr>
        <w:spacing w:line="420" w:lineRule="atLeast"/>
        <w:rPr>
          <w:rFonts w:ascii="宋体" w:hAnsi="宋体"/>
          <w:b/>
          <w:color w:val="auto"/>
          <w:sz w:val="22"/>
          <w:szCs w:val="22"/>
          <w:highlight w:val="none"/>
        </w:rPr>
      </w:pPr>
      <w:r>
        <w:rPr>
          <w:rFonts w:hint="eastAsia" w:ascii="宋体" w:hAnsi="宋体" w:cs="宋体"/>
          <w:color w:val="auto"/>
          <w:szCs w:val="21"/>
          <w:highlight w:val="none"/>
        </w:rPr>
        <w:t>开 户 行：</w:t>
      </w:r>
    </w:p>
    <w:p>
      <w:pPr>
        <w:spacing w:line="560" w:lineRule="exact"/>
        <w:rPr>
          <w:rFonts w:ascii="宋体" w:hAnsi="宋体"/>
          <w:color w:val="auto"/>
          <w:highlight w:val="none"/>
        </w:rPr>
      </w:pPr>
    </w:p>
    <w:p>
      <w:pPr>
        <w:spacing w:line="560" w:lineRule="exact"/>
        <w:rPr>
          <w:rFonts w:ascii="宋体" w:hAnsi="宋体"/>
          <w:color w:val="auto"/>
          <w:highlight w:val="none"/>
        </w:rPr>
      </w:pPr>
    </w:p>
    <w:p>
      <w:pPr>
        <w:spacing w:line="560" w:lineRule="exact"/>
        <w:rPr>
          <w:rFonts w:ascii="宋体" w:hAnsi="宋体"/>
          <w:color w:val="auto"/>
          <w:highlight w:val="none"/>
        </w:rPr>
      </w:pPr>
    </w:p>
    <w:p>
      <w:pPr>
        <w:spacing w:line="560" w:lineRule="exact"/>
        <w:rPr>
          <w:rFonts w:ascii="宋体" w:hAnsi="宋体"/>
          <w:color w:val="auto"/>
          <w:highlight w:val="none"/>
        </w:rPr>
      </w:pPr>
    </w:p>
    <w:p>
      <w:pPr>
        <w:spacing w:line="560" w:lineRule="exact"/>
        <w:rPr>
          <w:rFonts w:ascii="宋体" w:hAnsi="宋体"/>
          <w:color w:val="auto"/>
          <w:highlight w:val="none"/>
        </w:rPr>
      </w:pPr>
    </w:p>
    <w:p>
      <w:pPr>
        <w:rPr>
          <w:rFonts w:ascii="宋体" w:hAnsi="宋体"/>
          <w:color w:val="auto"/>
          <w:sz w:val="22"/>
          <w:szCs w:val="22"/>
          <w:highlight w:val="none"/>
        </w:rPr>
      </w:pPr>
      <w:r>
        <w:rPr>
          <w:rFonts w:ascii="宋体" w:hAnsi="宋体"/>
          <w:color w:val="auto"/>
          <w:sz w:val="22"/>
          <w:szCs w:val="22"/>
          <w:highlight w:val="none"/>
        </w:rPr>
        <w:br w:type="page"/>
      </w:r>
    </w:p>
    <w:p>
      <w:pPr>
        <w:pStyle w:val="2"/>
        <w:ind w:left="400" w:firstLine="963"/>
        <w:rPr>
          <w:rFonts w:ascii="宋体" w:hAnsi="宋体"/>
          <w:b/>
          <w:color w:val="auto"/>
          <w:spacing w:val="20"/>
          <w:sz w:val="44"/>
          <w:szCs w:val="44"/>
          <w:highlight w:val="none"/>
        </w:rPr>
      </w:pPr>
    </w:p>
    <w:p>
      <w:pPr>
        <w:pStyle w:val="2"/>
        <w:ind w:left="400" w:firstLine="963"/>
        <w:rPr>
          <w:rFonts w:ascii="宋体" w:hAnsi="宋体"/>
          <w:b/>
          <w:color w:val="auto"/>
          <w:spacing w:val="20"/>
          <w:sz w:val="44"/>
          <w:szCs w:val="44"/>
          <w:highlight w:val="none"/>
        </w:rPr>
      </w:pPr>
    </w:p>
    <w:p>
      <w:pPr>
        <w:pStyle w:val="2"/>
        <w:ind w:left="400" w:firstLine="963"/>
        <w:rPr>
          <w:rFonts w:ascii="宋体" w:hAnsi="宋体"/>
          <w:b/>
          <w:color w:val="auto"/>
          <w:spacing w:val="20"/>
          <w:sz w:val="44"/>
          <w:szCs w:val="44"/>
          <w:highlight w:val="none"/>
        </w:rPr>
      </w:pPr>
    </w:p>
    <w:p>
      <w:pPr>
        <w:pStyle w:val="2"/>
        <w:ind w:left="400" w:firstLine="963"/>
        <w:rPr>
          <w:rFonts w:ascii="宋体" w:hAnsi="宋体"/>
          <w:b/>
          <w:color w:val="auto"/>
          <w:spacing w:val="20"/>
          <w:sz w:val="44"/>
          <w:szCs w:val="44"/>
          <w:highlight w:val="none"/>
        </w:rPr>
      </w:pPr>
    </w:p>
    <w:p>
      <w:pPr>
        <w:pStyle w:val="2"/>
        <w:ind w:left="400" w:firstLine="963"/>
        <w:rPr>
          <w:rFonts w:ascii="宋体" w:hAnsi="宋体"/>
          <w:b/>
          <w:color w:val="auto"/>
          <w:spacing w:val="20"/>
          <w:sz w:val="44"/>
          <w:szCs w:val="44"/>
          <w:highlight w:val="none"/>
        </w:rPr>
      </w:pPr>
    </w:p>
    <w:p>
      <w:pPr>
        <w:pStyle w:val="2"/>
        <w:ind w:left="400" w:firstLine="963"/>
        <w:rPr>
          <w:rFonts w:ascii="宋体" w:hAnsi="宋体"/>
          <w:b/>
          <w:color w:val="auto"/>
          <w:spacing w:val="20"/>
          <w:sz w:val="44"/>
          <w:szCs w:val="44"/>
          <w:highlight w:val="none"/>
        </w:rPr>
      </w:pPr>
    </w:p>
    <w:p>
      <w:pPr>
        <w:pStyle w:val="2"/>
        <w:ind w:left="0" w:leftChars="0" w:firstLine="0" w:firstLineChars="0"/>
        <w:jc w:val="center"/>
        <w:rPr>
          <w:rFonts w:ascii="宋体" w:hAnsi="宋体"/>
          <w:b/>
          <w:color w:val="auto"/>
          <w:spacing w:val="20"/>
          <w:sz w:val="44"/>
          <w:szCs w:val="44"/>
          <w:highlight w:val="none"/>
        </w:rPr>
      </w:pPr>
    </w:p>
    <w:p>
      <w:pPr>
        <w:pStyle w:val="2"/>
        <w:spacing w:after="0" w:line="360" w:lineRule="auto"/>
        <w:ind w:left="0" w:leftChars="0" w:firstLine="0" w:firstLineChars="0"/>
        <w:jc w:val="center"/>
        <w:outlineLvl w:val="1"/>
        <w:rPr>
          <w:rFonts w:ascii="宋体" w:hAnsi="宋体"/>
          <w:b/>
          <w:color w:val="auto"/>
          <w:spacing w:val="20"/>
          <w:sz w:val="44"/>
          <w:szCs w:val="44"/>
          <w:highlight w:val="none"/>
        </w:rPr>
      </w:pPr>
      <w:bookmarkStart w:id="10" w:name="_Toc4355"/>
      <w:r>
        <w:rPr>
          <w:rFonts w:hint="eastAsia" w:ascii="宋体" w:hAnsi="宋体"/>
          <w:b/>
          <w:color w:val="auto"/>
          <w:spacing w:val="20"/>
          <w:sz w:val="44"/>
          <w:szCs w:val="44"/>
          <w:highlight w:val="none"/>
        </w:rPr>
        <w:t>第五部分  报名资料</w:t>
      </w:r>
      <w:bookmarkEnd w:id="10"/>
    </w:p>
    <w:p>
      <w:pPr>
        <w:pStyle w:val="2"/>
        <w:spacing w:after="0" w:line="360" w:lineRule="auto"/>
        <w:ind w:left="0" w:leftChars="0" w:firstLine="0" w:firstLineChars="0"/>
        <w:jc w:val="center"/>
        <w:rPr>
          <w:rFonts w:ascii="宋体" w:hAnsi="宋体"/>
          <w:b/>
          <w:color w:val="auto"/>
          <w:spacing w:val="20"/>
          <w:sz w:val="44"/>
          <w:szCs w:val="44"/>
          <w:highlight w:val="none"/>
        </w:rPr>
      </w:pPr>
      <w:r>
        <w:rPr>
          <w:rFonts w:hint="eastAsia" w:ascii="宋体" w:hAnsi="宋体"/>
          <w:b/>
          <w:color w:val="auto"/>
          <w:spacing w:val="20"/>
          <w:sz w:val="44"/>
          <w:szCs w:val="44"/>
          <w:highlight w:val="none"/>
        </w:rPr>
        <w:t>（包括但不限于、格式自拟）</w:t>
      </w:r>
    </w:p>
    <w:p>
      <w:pPr>
        <w:rPr>
          <w:rFonts w:ascii="宋体" w:hAnsi="宋体"/>
          <w:b/>
          <w:color w:val="auto"/>
          <w:spacing w:val="20"/>
          <w:kern w:val="2"/>
          <w:sz w:val="44"/>
          <w:szCs w:val="44"/>
          <w:highlight w:val="none"/>
        </w:rPr>
      </w:pPr>
      <w:r>
        <w:rPr>
          <w:rFonts w:hint="eastAsia" w:ascii="宋体" w:hAnsi="宋体"/>
          <w:b/>
          <w:color w:val="auto"/>
          <w:spacing w:val="20"/>
          <w:kern w:val="2"/>
          <w:sz w:val="44"/>
          <w:szCs w:val="44"/>
          <w:highlight w:val="none"/>
        </w:rPr>
        <w:br w:type="page"/>
      </w:r>
    </w:p>
    <w:p>
      <w:pPr>
        <w:pStyle w:val="2"/>
        <w:ind w:left="0" w:leftChars="0" w:firstLine="0" w:firstLineChars="0"/>
        <w:jc w:val="left"/>
        <w:rPr>
          <w:rFonts w:ascii="宋体" w:hAnsi="宋体"/>
          <w:b/>
          <w:color w:val="auto"/>
          <w:spacing w:val="20"/>
          <w:sz w:val="28"/>
          <w:szCs w:val="28"/>
          <w:highlight w:val="none"/>
        </w:rPr>
      </w:pPr>
      <w:r>
        <w:rPr>
          <w:rFonts w:hint="eastAsia" w:ascii="宋体" w:hAnsi="宋体"/>
          <w:b/>
          <w:color w:val="auto"/>
          <w:spacing w:val="20"/>
          <w:sz w:val="28"/>
          <w:szCs w:val="28"/>
          <w:highlight w:val="none"/>
        </w:rPr>
        <w:t>一、资格文件</w:t>
      </w:r>
    </w:p>
    <w:p>
      <w:pPr>
        <w:pStyle w:val="2"/>
        <w:ind w:left="0" w:leftChars="0" w:firstLine="0" w:firstLineChars="0"/>
        <w:jc w:val="left"/>
        <w:rPr>
          <w:rFonts w:ascii="宋体" w:hAnsi="宋体"/>
          <w:bCs/>
          <w:color w:val="auto"/>
          <w:spacing w:val="20"/>
          <w:sz w:val="22"/>
          <w:szCs w:val="22"/>
          <w:highlight w:val="none"/>
        </w:rPr>
      </w:pPr>
      <w:r>
        <w:rPr>
          <w:rFonts w:hint="eastAsia" w:ascii="宋体" w:hAnsi="宋体"/>
          <w:bCs/>
          <w:color w:val="auto"/>
          <w:spacing w:val="20"/>
          <w:sz w:val="22"/>
          <w:szCs w:val="22"/>
          <w:highlight w:val="none"/>
        </w:rPr>
        <w:t>1、营业执照</w:t>
      </w:r>
    </w:p>
    <w:p>
      <w:pPr>
        <w:pStyle w:val="2"/>
        <w:ind w:left="0" w:leftChars="0" w:firstLine="0" w:firstLineChars="0"/>
        <w:jc w:val="left"/>
        <w:rPr>
          <w:rFonts w:hint="eastAsia" w:ascii="宋体"/>
          <w:bCs/>
          <w:color w:val="auto"/>
          <w:sz w:val="22"/>
          <w:szCs w:val="22"/>
          <w:highlight w:val="none"/>
        </w:rPr>
      </w:pPr>
      <w:r>
        <w:rPr>
          <w:rFonts w:hint="eastAsia" w:ascii="宋体" w:hAnsi="宋体"/>
          <w:bCs/>
          <w:color w:val="auto"/>
          <w:spacing w:val="20"/>
          <w:sz w:val="22"/>
          <w:szCs w:val="22"/>
          <w:highlight w:val="none"/>
        </w:rPr>
        <w:t>2、</w:t>
      </w:r>
      <w:r>
        <w:rPr>
          <w:rFonts w:hint="eastAsia" w:ascii="宋体"/>
          <w:bCs/>
          <w:color w:val="auto"/>
          <w:sz w:val="22"/>
          <w:szCs w:val="22"/>
          <w:highlight w:val="none"/>
        </w:rPr>
        <w:t>医疗机构执业许可证</w:t>
      </w:r>
    </w:p>
    <w:p>
      <w:pPr>
        <w:pStyle w:val="2"/>
        <w:ind w:left="0" w:leftChars="0" w:firstLine="0" w:firstLineChars="0"/>
        <w:jc w:val="left"/>
        <w:rPr>
          <w:rFonts w:ascii="宋体"/>
          <w:b/>
          <w:color w:val="auto"/>
          <w:sz w:val="28"/>
          <w:szCs w:val="28"/>
          <w:highlight w:val="none"/>
        </w:rPr>
      </w:pPr>
      <w:r>
        <w:rPr>
          <w:rFonts w:hint="eastAsia" w:ascii="宋体" w:hAnsi="宋体"/>
          <w:bCs/>
          <w:color w:val="auto"/>
          <w:spacing w:val="20"/>
          <w:sz w:val="22"/>
          <w:szCs w:val="22"/>
          <w:highlight w:val="none"/>
          <w:lang w:val="en-US" w:eastAsia="zh-CN"/>
        </w:rPr>
        <w:t>3、机构简介</w:t>
      </w:r>
    </w:p>
    <w:p>
      <w:pPr>
        <w:rPr>
          <w:rFonts w:ascii="宋体"/>
          <w:b/>
          <w:color w:val="auto"/>
          <w:sz w:val="28"/>
          <w:szCs w:val="28"/>
          <w:highlight w:val="none"/>
        </w:rPr>
      </w:pPr>
      <w:r>
        <w:rPr>
          <w:rFonts w:hint="eastAsia" w:ascii="宋体"/>
          <w:b/>
          <w:color w:val="auto"/>
          <w:sz w:val="28"/>
          <w:szCs w:val="28"/>
          <w:highlight w:val="none"/>
        </w:rPr>
        <w:br w:type="page"/>
      </w:r>
    </w:p>
    <w:p>
      <w:pPr>
        <w:pStyle w:val="2"/>
        <w:ind w:left="0" w:leftChars="0" w:firstLine="0" w:firstLineChars="0"/>
        <w:jc w:val="left"/>
        <w:rPr>
          <w:rFonts w:ascii="宋体"/>
          <w:b/>
          <w:color w:val="auto"/>
          <w:sz w:val="28"/>
          <w:szCs w:val="28"/>
          <w:highlight w:val="none"/>
        </w:rPr>
      </w:pPr>
      <w:r>
        <w:rPr>
          <w:rFonts w:hint="eastAsia" w:ascii="宋体"/>
          <w:b/>
          <w:color w:val="auto"/>
          <w:sz w:val="28"/>
          <w:szCs w:val="28"/>
          <w:highlight w:val="none"/>
        </w:rPr>
        <w:t>二、项目负责人</w:t>
      </w:r>
    </w:p>
    <w:p>
      <w:pPr>
        <w:pStyle w:val="2"/>
        <w:ind w:left="0" w:leftChars="0" w:firstLine="0" w:firstLineChars="0"/>
        <w:jc w:val="left"/>
        <w:rPr>
          <w:rFonts w:ascii="宋体" w:cs="宋体"/>
          <w:bCs/>
          <w:color w:val="auto"/>
          <w:sz w:val="22"/>
          <w:szCs w:val="22"/>
          <w:highlight w:val="none"/>
        </w:rPr>
      </w:pPr>
      <w:r>
        <w:rPr>
          <w:rFonts w:hint="eastAsia" w:ascii="宋体"/>
          <w:bCs/>
          <w:color w:val="auto"/>
          <w:sz w:val="22"/>
          <w:szCs w:val="22"/>
          <w:highlight w:val="none"/>
        </w:rPr>
        <w:t>1、</w:t>
      </w:r>
      <w:r>
        <w:rPr>
          <w:rFonts w:hint="eastAsia" w:ascii="宋体" w:cs="宋体"/>
          <w:bCs/>
          <w:color w:val="auto"/>
          <w:sz w:val="22"/>
          <w:szCs w:val="22"/>
          <w:highlight w:val="none"/>
        </w:rPr>
        <w:t>项目负责人授权书（法人代表除外）</w:t>
      </w:r>
    </w:p>
    <w:p>
      <w:pPr>
        <w:pStyle w:val="2"/>
        <w:ind w:left="0" w:leftChars="0" w:firstLine="0" w:firstLineChars="0"/>
        <w:jc w:val="left"/>
        <w:rPr>
          <w:rFonts w:ascii="宋体" w:cs="宋体"/>
          <w:bCs/>
          <w:color w:val="auto"/>
          <w:sz w:val="22"/>
          <w:szCs w:val="22"/>
          <w:highlight w:val="none"/>
        </w:rPr>
      </w:pPr>
      <w:r>
        <w:rPr>
          <w:rFonts w:hint="eastAsia" w:ascii="宋体" w:cs="宋体"/>
          <w:bCs/>
          <w:color w:val="auto"/>
          <w:sz w:val="22"/>
          <w:szCs w:val="22"/>
          <w:highlight w:val="none"/>
        </w:rPr>
        <w:t>2、项目负责人身份证</w:t>
      </w:r>
    </w:p>
    <w:p>
      <w:pPr>
        <w:pStyle w:val="2"/>
        <w:ind w:left="0" w:leftChars="0" w:firstLine="0" w:firstLineChars="0"/>
        <w:jc w:val="left"/>
        <w:rPr>
          <w:rFonts w:ascii="宋体" w:cs="宋体"/>
          <w:bCs/>
          <w:color w:val="auto"/>
          <w:sz w:val="22"/>
          <w:szCs w:val="22"/>
          <w:highlight w:val="none"/>
        </w:rPr>
      </w:pPr>
      <w:r>
        <w:rPr>
          <w:rFonts w:hint="eastAsia" w:ascii="宋体" w:cs="宋体"/>
          <w:bCs/>
          <w:color w:val="auto"/>
          <w:sz w:val="22"/>
          <w:szCs w:val="22"/>
          <w:highlight w:val="none"/>
        </w:rPr>
        <w:t>3、项目负责人联系方式</w:t>
      </w:r>
    </w:p>
    <w:p>
      <w:pPr>
        <w:rPr>
          <w:rFonts w:ascii="宋体" w:cs="宋体"/>
          <w:b/>
          <w:color w:val="auto"/>
          <w:sz w:val="28"/>
          <w:szCs w:val="28"/>
          <w:highlight w:val="none"/>
        </w:rPr>
      </w:pPr>
      <w:r>
        <w:rPr>
          <w:rFonts w:hint="eastAsia" w:ascii="宋体" w:cs="宋体"/>
          <w:b/>
          <w:color w:val="auto"/>
          <w:sz w:val="28"/>
          <w:szCs w:val="28"/>
          <w:highlight w:val="none"/>
        </w:rPr>
        <w:br w:type="page"/>
      </w:r>
    </w:p>
    <w:p>
      <w:pPr>
        <w:pStyle w:val="2"/>
        <w:ind w:left="0" w:leftChars="0" w:firstLine="0" w:firstLineChars="0"/>
        <w:jc w:val="left"/>
        <w:rPr>
          <w:rFonts w:ascii="宋体" w:cs="宋体"/>
          <w:b/>
          <w:color w:val="auto"/>
          <w:sz w:val="28"/>
          <w:szCs w:val="28"/>
          <w:highlight w:val="none"/>
        </w:rPr>
      </w:pPr>
      <w:r>
        <w:rPr>
          <w:rFonts w:hint="eastAsia" w:ascii="宋体" w:cs="宋体"/>
          <w:b/>
          <w:color w:val="auto"/>
          <w:sz w:val="28"/>
          <w:szCs w:val="28"/>
          <w:highlight w:val="none"/>
        </w:rPr>
        <w:t>三、2015年至今具有体检类项目业绩（1份）</w:t>
      </w:r>
    </w:p>
    <w:p>
      <w:pPr>
        <w:rPr>
          <w:rFonts w:ascii="宋体" w:cs="宋体"/>
          <w:b/>
          <w:color w:val="auto"/>
          <w:sz w:val="28"/>
          <w:szCs w:val="28"/>
          <w:highlight w:val="none"/>
        </w:rPr>
      </w:pPr>
    </w:p>
    <w:p>
      <w:pPr>
        <w:pStyle w:val="2"/>
        <w:ind w:left="0" w:leftChars="0" w:firstLine="0" w:firstLineChars="0"/>
        <w:jc w:val="left"/>
        <w:rPr>
          <w:rFonts w:ascii="宋体" w:cs="宋体"/>
          <w:b/>
          <w:color w:val="auto"/>
          <w:sz w:val="28"/>
          <w:szCs w:val="28"/>
          <w:highlight w:val="none"/>
        </w:rPr>
        <w:sectPr>
          <w:footerReference r:id="rId14" w:type="first"/>
          <w:footerReference r:id="rId13" w:type="default"/>
          <w:pgSz w:w="11906" w:h="16838"/>
          <w:pgMar w:top="1531" w:right="1531" w:bottom="1531" w:left="1531" w:header="935" w:footer="964" w:gutter="0"/>
          <w:paperSrc w:first="7" w:other="7"/>
          <w:cols w:space="0" w:num="1"/>
          <w:titlePg/>
          <w:docGrid w:linePitch="312" w:charSpace="0"/>
        </w:sectPr>
      </w:pPr>
    </w:p>
    <w:p>
      <w:pPr>
        <w:pStyle w:val="2"/>
        <w:ind w:left="0" w:leftChars="0" w:firstLine="0" w:firstLineChars="0"/>
        <w:jc w:val="left"/>
        <w:rPr>
          <w:rFonts w:ascii="宋体" w:cs="宋体"/>
          <w:b/>
          <w:color w:val="auto"/>
          <w:sz w:val="28"/>
          <w:szCs w:val="28"/>
          <w:highlight w:val="none"/>
        </w:rPr>
      </w:pPr>
      <w:r>
        <w:rPr>
          <w:rFonts w:hint="eastAsia" w:ascii="宋体" w:cs="宋体"/>
          <w:b/>
          <w:color w:val="auto"/>
          <w:sz w:val="28"/>
          <w:szCs w:val="28"/>
          <w:highlight w:val="none"/>
        </w:rPr>
        <w:t>四、体检方案</w:t>
      </w:r>
    </w:p>
    <w:p>
      <w:pPr>
        <w:pStyle w:val="2"/>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1、典型体检方案：以30岁男、女（未婚）500元体检费标准和45岁 男、女（已婚）800元体检费标准，报四个体检方案，以便员工对比选择。</w:t>
      </w:r>
    </w:p>
    <w:tbl>
      <w:tblPr>
        <w:tblStyle w:val="45"/>
        <w:tblW w:w="6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序号</w:t>
            </w: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体检项目</w:t>
            </w: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市场价</w:t>
            </w: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r>
    </w:tbl>
    <w:p>
      <w:pPr>
        <w:pStyle w:val="2"/>
        <w:ind w:left="0" w:leftChars="0" w:firstLine="0" w:firstLineChars="0"/>
        <w:jc w:val="left"/>
        <w:rPr>
          <w:rFonts w:ascii="宋体" w:cs="宋体"/>
          <w:bCs/>
          <w:color w:val="auto"/>
          <w:sz w:val="24"/>
          <w:szCs w:val="24"/>
          <w:highlight w:val="none"/>
        </w:rPr>
      </w:pPr>
    </w:p>
    <w:p>
      <w:pPr>
        <w:pStyle w:val="2"/>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2、套餐以外的体检项目</w:t>
      </w:r>
    </w:p>
    <w:tbl>
      <w:tblPr>
        <w:tblStyle w:val="45"/>
        <w:tblW w:w="6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序号</w:t>
            </w: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体检项目</w:t>
            </w: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市场价</w:t>
            </w: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c>
          <w:tcPr>
            <w:tcW w:w="1510"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c>
          <w:tcPr>
            <w:tcW w:w="1510" w:type="dxa"/>
          </w:tcPr>
          <w:p>
            <w:pPr>
              <w:pStyle w:val="2"/>
              <w:autoSpaceDE/>
              <w:autoSpaceDN/>
              <w:adjustRightInd/>
              <w:ind w:left="0" w:leftChars="0" w:firstLine="0" w:firstLineChars="0"/>
              <w:jc w:val="left"/>
              <w:rPr>
                <w:rFonts w:ascii="宋体" w:cs="宋体"/>
                <w:bCs/>
                <w:color w:val="auto"/>
                <w:sz w:val="24"/>
                <w:szCs w:val="24"/>
                <w:highlight w:val="none"/>
              </w:rPr>
            </w:pPr>
          </w:p>
        </w:tc>
      </w:tr>
    </w:tbl>
    <w:p>
      <w:pPr>
        <w:pStyle w:val="2"/>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注：每个公司的体检费金额标准不一样，方便员工按费用标准在典型方案的基础上增减项目或在套餐内容外自费增加项目。</w:t>
      </w:r>
    </w:p>
    <w:p>
      <w:pPr>
        <w:pStyle w:val="2"/>
        <w:ind w:left="0" w:leftChars="0" w:firstLine="0" w:firstLineChars="0"/>
        <w:jc w:val="left"/>
        <w:rPr>
          <w:rFonts w:ascii="宋体" w:cs="宋体"/>
          <w:bCs/>
          <w:color w:val="auto"/>
          <w:sz w:val="24"/>
          <w:szCs w:val="24"/>
          <w:highlight w:val="none"/>
        </w:rPr>
      </w:pPr>
    </w:p>
    <w:p>
      <w:pPr>
        <w:pStyle w:val="2"/>
        <w:ind w:left="0" w:leftChars="0" w:firstLine="0" w:firstLineChars="0"/>
        <w:jc w:val="left"/>
        <w:rPr>
          <w:rFonts w:ascii="宋体" w:cs="宋体"/>
          <w:bCs/>
          <w:color w:val="auto"/>
          <w:sz w:val="24"/>
          <w:szCs w:val="24"/>
          <w:highlight w:val="none"/>
        </w:rPr>
      </w:pPr>
    </w:p>
    <w:p>
      <w:pPr>
        <w:pStyle w:val="2"/>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3、能体现体检单位优势和便利性的其他条件</w:t>
      </w:r>
    </w:p>
    <w:p>
      <w:pPr>
        <w:pStyle w:val="2"/>
        <w:ind w:left="0" w:leftChars="0" w:firstLine="600" w:firstLineChars="250"/>
        <w:jc w:val="left"/>
        <w:rPr>
          <w:rFonts w:ascii="宋体" w:cs="宋体"/>
          <w:bCs/>
          <w:color w:val="auto"/>
          <w:sz w:val="24"/>
          <w:szCs w:val="24"/>
          <w:highlight w:val="none"/>
        </w:rPr>
      </w:pPr>
      <w:r>
        <w:rPr>
          <w:rFonts w:hint="eastAsia" w:ascii="宋体" w:cs="宋体"/>
          <w:bCs/>
          <w:color w:val="auto"/>
          <w:sz w:val="24"/>
          <w:szCs w:val="24"/>
          <w:highlight w:val="none"/>
        </w:rPr>
        <w:t>体检单位可根据自身情况及用户需求书增添内容。</w:t>
      </w:r>
    </w:p>
    <w:tbl>
      <w:tblPr>
        <w:tblStyle w:val="45"/>
        <w:tblW w:w="6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5"/>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25"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是否专车接送</w:t>
            </w:r>
          </w:p>
        </w:tc>
        <w:tc>
          <w:tcPr>
            <w:tcW w:w="3025" w:type="dxa"/>
          </w:tcPr>
          <w:p>
            <w:pPr>
              <w:pStyle w:val="2"/>
              <w:autoSpaceDE/>
              <w:autoSpaceDN/>
              <w:adjustRightInd/>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25"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停车位数量</w:t>
            </w:r>
          </w:p>
        </w:tc>
        <w:tc>
          <w:tcPr>
            <w:tcW w:w="3025" w:type="dxa"/>
          </w:tcPr>
          <w:p>
            <w:pPr>
              <w:pStyle w:val="2"/>
              <w:autoSpaceDE/>
              <w:autoSpaceDN/>
              <w:adjustRightInd/>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25" w:type="dxa"/>
          </w:tcPr>
          <w:p>
            <w:pPr>
              <w:pStyle w:val="2"/>
              <w:autoSpaceDE w:val="0"/>
              <w:autoSpaceDN w:val="0"/>
              <w:adjustRightInd w:val="0"/>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是否上门服务</w:t>
            </w:r>
          </w:p>
        </w:tc>
        <w:tc>
          <w:tcPr>
            <w:tcW w:w="3025" w:type="dxa"/>
          </w:tcPr>
          <w:p>
            <w:pPr>
              <w:pStyle w:val="2"/>
              <w:autoSpaceDE w:val="0"/>
              <w:autoSpaceDN w:val="0"/>
              <w:adjustRightInd w:val="0"/>
              <w:ind w:left="0" w:leftChars="0" w:firstLine="0" w:firstLineChars="0"/>
              <w:jc w:val="left"/>
              <w:rPr>
                <w:rFonts w:asci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025" w:type="dxa"/>
          </w:tcPr>
          <w:p>
            <w:pPr>
              <w:pStyle w:val="2"/>
              <w:autoSpaceDE/>
              <w:autoSpaceDN/>
              <w:adjustRightInd/>
              <w:ind w:left="0" w:leftChars="0" w:firstLine="0" w:firstLineChars="0"/>
              <w:jc w:val="left"/>
              <w:rPr>
                <w:rFonts w:ascii="宋体" w:cs="宋体"/>
                <w:bCs/>
                <w:color w:val="auto"/>
                <w:sz w:val="24"/>
                <w:szCs w:val="24"/>
                <w:highlight w:val="none"/>
              </w:rPr>
            </w:pPr>
            <w:r>
              <w:rPr>
                <w:rFonts w:hint="eastAsia" w:ascii="宋体" w:cs="宋体"/>
                <w:bCs/>
                <w:color w:val="auto"/>
                <w:sz w:val="24"/>
                <w:szCs w:val="24"/>
                <w:highlight w:val="none"/>
              </w:rPr>
              <w:t>特色服务</w:t>
            </w:r>
          </w:p>
        </w:tc>
        <w:tc>
          <w:tcPr>
            <w:tcW w:w="3025" w:type="dxa"/>
          </w:tcPr>
          <w:p>
            <w:pPr>
              <w:pStyle w:val="2"/>
              <w:autoSpaceDE/>
              <w:autoSpaceDN/>
              <w:adjustRightInd/>
              <w:ind w:left="0" w:leftChars="0" w:firstLine="0" w:firstLineChars="0"/>
              <w:jc w:val="left"/>
              <w:rPr>
                <w:rFonts w:ascii="宋体" w:cs="宋体"/>
                <w:bCs/>
                <w:color w:val="auto"/>
                <w:sz w:val="24"/>
                <w:szCs w:val="24"/>
                <w:highlight w:val="none"/>
              </w:rPr>
            </w:pPr>
          </w:p>
        </w:tc>
      </w:tr>
    </w:tbl>
    <w:p>
      <w:pPr>
        <w:rPr>
          <w:rFonts w:ascii="宋体" w:cs="宋体"/>
          <w:b/>
          <w:color w:val="auto"/>
          <w:sz w:val="28"/>
          <w:szCs w:val="28"/>
          <w:highlight w:val="none"/>
        </w:rPr>
      </w:pPr>
    </w:p>
    <w:sectPr>
      <w:pgSz w:w="11906" w:h="16838"/>
      <w:pgMar w:top="1531" w:right="1531" w:bottom="1531" w:left="1531" w:header="935" w:footer="964" w:gutter="0"/>
      <w:paperSrc w:first="7" w:other="7"/>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8"/>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23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28"/>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23</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5645" cy="147955"/>
              <wp:effectExtent l="0" t="0" r="0" b="0"/>
              <wp:wrapNone/>
              <wp:docPr id="3" name="文本框 8196"/>
              <wp:cNvGraphicFramePr/>
              <a:graphic xmlns:a="http://schemas.openxmlformats.org/drawingml/2006/main">
                <a:graphicData uri="http://schemas.microsoft.com/office/word/2010/wordprocessingShape">
                  <wps:wsp>
                    <wps:cNvSpPr txBox="1"/>
                    <wps:spPr>
                      <a:xfrm>
                        <a:off x="0" y="0"/>
                        <a:ext cx="715645" cy="147955"/>
                      </a:xfrm>
                      <a:prstGeom prst="rect">
                        <a:avLst/>
                      </a:prstGeom>
                      <a:noFill/>
                      <a:ln w="9525">
                        <a:noFill/>
                      </a:ln>
                      <a:effectLst/>
                    </wps:spPr>
                    <wps:txbx>
                      <w:txbxContent>
                        <w:p>
                          <w:pPr>
                            <w:pStyle w:val="28"/>
                          </w:pPr>
                          <w:r>
                            <w:rPr>
                              <w:rFonts w:hint="eastAsia"/>
                            </w:rPr>
                            <w:t>第</w:t>
                          </w:r>
                          <w:r>
                            <w:fldChar w:fldCharType="begin"/>
                          </w:r>
                          <w:r>
                            <w:instrText xml:space="preserve"> PAGE  \* MERGEFORMAT </w:instrText>
                          </w:r>
                          <w:r>
                            <w:fldChar w:fldCharType="separate"/>
                          </w:r>
                          <w:r>
                            <w:t>4</w:t>
                          </w:r>
                          <w:r>
                            <w:fldChar w:fldCharType="end"/>
                          </w:r>
                          <w:r>
                            <w:rPr>
                              <w:rFonts w:hint="eastAsia"/>
                            </w:rPr>
                            <w:t>页共</w:t>
                          </w:r>
                          <w:r>
                            <w:fldChar w:fldCharType="begin"/>
                          </w:r>
                          <w:r>
                            <w:instrText xml:space="preserve"> NUMPAGES  \* MERGEFORMAT </w:instrText>
                          </w:r>
                          <w:r>
                            <w:fldChar w:fldCharType="separate"/>
                          </w:r>
                          <w:r>
                            <w:t>23</w:t>
                          </w:r>
                          <w:r>
                            <w:fldChar w:fldCharType="end"/>
                          </w:r>
                          <w:r>
                            <w:rPr>
                              <w:rFonts w:hint="eastAsia"/>
                            </w:rPr>
                            <w:t>页</w:t>
                          </w:r>
                        </w:p>
                      </w:txbxContent>
                    </wps:txbx>
                    <wps:bodyPr wrap="square" lIns="0" tIns="0" rIns="0" bIns="0" upright="1">
                      <a:spAutoFit/>
                    </wps:bodyPr>
                  </wps:wsp>
                </a:graphicData>
              </a:graphic>
            </wp:anchor>
          </w:drawing>
        </mc:Choice>
        <mc:Fallback>
          <w:pict>
            <v:shape id="文本框 8196" o:spid="_x0000_s1026" o:spt="202" type="#_x0000_t202" style="position:absolute;left:0pt;margin-top:0pt;height:11.65pt;width:56.35pt;mso-position-horizontal:center;mso-position-horizontal-relative:margin;z-index:251658240;mso-width-relative:page;mso-height-relative:page;" filled="f" stroked="f" coordsize="21600,21600" o:gfxdata="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FNue9MAAAAEAQAADwAAAAAAAAABACAAAAAiAAAAZHJzL2Rvd25yZXYu&#10;eG1sUEsBAhQAFAAAAAgAh07iQLO86BrHAQAAZQMAAA4AAAAAAAAAAQAgAAAAIgEAAGRycy9lMm9E&#10;b2MueG1sUEsFBgAAAAAGAAYAWQEAAFsFAAAAAA==&#10;">
              <v:fill on="f" focussize="0,0"/>
              <v:stroke on="f"/>
              <v:imagedata o:title=""/>
              <o:lock v:ext="edit" aspectratio="f"/>
              <v:textbox inset="0mm,0mm,0mm,0mm" style="mso-fit-shape-to-text:t;">
                <w:txbxContent>
                  <w:p>
                    <w:pPr>
                      <w:pStyle w:val="28"/>
                    </w:pPr>
                    <w:r>
                      <w:rPr>
                        <w:rFonts w:hint="eastAsia"/>
                      </w:rPr>
                      <w:t>第</w:t>
                    </w:r>
                    <w:r>
                      <w:fldChar w:fldCharType="begin"/>
                    </w:r>
                    <w:r>
                      <w:instrText xml:space="preserve"> PAGE  \* MERGEFORMAT </w:instrText>
                    </w:r>
                    <w:r>
                      <w:fldChar w:fldCharType="separate"/>
                    </w:r>
                    <w:r>
                      <w:t>4</w:t>
                    </w:r>
                    <w:r>
                      <w:fldChar w:fldCharType="end"/>
                    </w:r>
                    <w:r>
                      <w:rPr>
                        <w:rFonts w:hint="eastAsia"/>
                      </w:rPr>
                      <w:t>页共</w:t>
                    </w:r>
                    <w:r>
                      <w:fldChar w:fldCharType="begin"/>
                    </w:r>
                    <w:r>
                      <w:instrText xml:space="preserve"> NUMPAGES  \* MERGEFORMAT </w:instrText>
                    </w:r>
                    <w:r>
                      <w:fldChar w:fldCharType="separate"/>
                    </w:r>
                    <w:r>
                      <w:t>23</w:t>
                    </w:r>
                    <w:r>
                      <w:fldChar w:fldCharType="end"/>
                    </w:r>
                    <w:r>
                      <w:rPr>
                        <w:rFonts w:hint="eastAsia"/>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8"/>
                          </w:pPr>
                          <w:r>
                            <w:rPr>
                              <w:rFonts w:hint="eastAsia"/>
                            </w:rPr>
                            <w:t xml:space="preserve">第 </w:t>
                          </w: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72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28"/>
                    </w:pPr>
                    <w:r>
                      <w:rPr>
                        <w:rFonts w:hint="eastAsia"/>
                      </w:rPr>
                      <w:t xml:space="preserve">第 </w:t>
                    </w: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72</w:t>
                    </w:r>
                    <w:r>
                      <w:rPr>
                        <w:rFonts w:hint="eastAsia"/>
                      </w:rP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8"/>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 共 </w:t>
                          </w:r>
                          <w:r>
                            <w:fldChar w:fldCharType="begin"/>
                          </w:r>
                          <w:r>
                            <w:instrText xml:space="preserve"> NUMPAGES  \* MERGEFORMAT </w:instrText>
                          </w:r>
                          <w:r>
                            <w:fldChar w:fldCharType="separate"/>
                          </w:r>
                          <w:r>
                            <w:t>23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4lI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EuJSGQIAACMEAAAOAAAA&#10;AAAAAAEAIAAAAB8BAABkcnMvZTJvRG9jLnhtbFBLBQYAAAAABgAGAFkBAACqBQAAAAA=&#10;">
              <v:fill on="f" focussize="0,0"/>
              <v:stroke on="f" weight="0.5pt"/>
              <v:imagedata o:title=""/>
              <o:lock v:ext="edit" aspectratio="f"/>
              <v:textbox inset="0mm,0mm,0mm,0mm" style="mso-fit-shape-to-text:t;">
                <w:txbxContent>
                  <w:p>
                    <w:pPr>
                      <w:pStyle w:val="28"/>
                    </w:pPr>
                    <w:r>
                      <w:rPr>
                        <w:rFonts w:hint="eastAsia"/>
                      </w:rPr>
                      <w:t xml:space="preserve">第 </w:t>
                    </w:r>
                    <w:r>
                      <w:fldChar w:fldCharType="begin"/>
                    </w:r>
                    <w:r>
                      <w:instrText xml:space="preserve"> PAGE  \* MERGEFORMAT </w:instrText>
                    </w:r>
                    <w:r>
                      <w:fldChar w:fldCharType="separate"/>
                    </w:r>
                    <w:r>
                      <w:t>6</w:t>
                    </w:r>
                    <w:r>
                      <w:fldChar w:fldCharType="end"/>
                    </w:r>
                    <w:r>
                      <w:rPr>
                        <w:rFonts w:hint="eastAsia"/>
                      </w:rPr>
                      <w:t xml:space="preserve"> 页 共 </w:t>
                    </w:r>
                    <w:r>
                      <w:fldChar w:fldCharType="begin"/>
                    </w:r>
                    <w:r>
                      <w:instrText xml:space="preserve"> NUMPAGES  \* MERGEFORMAT </w:instrText>
                    </w:r>
                    <w:r>
                      <w:fldChar w:fldCharType="separate"/>
                    </w:r>
                    <w:r>
                      <w:t>23</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hAnsi="宋体"/>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88720" cy="2965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88720" cy="296545"/>
                      </a:xfrm>
                      <a:prstGeom prst="rect">
                        <a:avLst/>
                      </a:prstGeom>
                      <a:noFill/>
                      <a:ln w="6350">
                        <a:noFill/>
                      </a:ln>
                      <a:effectLst/>
                    </wps:spPr>
                    <wps:txbx>
                      <w:txbxContent>
                        <w:p>
                          <w:pPr>
                            <w:pStyle w:val="28"/>
                            <w:jc w:val="center"/>
                          </w:pPr>
                          <w:r>
                            <w:rPr>
                              <w:rFonts w:hint="eastAsia"/>
                            </w:rPr>
                            <w:t xml:space="preserve">第 </w:t>
                          </w:r>
                          <w:r>
                            <w:fldChar w:fldCharType="begin"/>
                          </w:r>
                          <w:r>
                            <w:instrText xml:space="preserve"> PAGE  \* MERGEFORMAT </w:instrText>
                          </w:r>
                          <w:r>
                            <w:fldChar w:fldCharType="separate"/>
                          </w:r>
                          <w:r>
                            <w:t>10</w:t>
                          </w:r>
                          <w:r>
                            <w:fldChar w:fldCharType="end"/>
                          </w:r>
                          <w:r>
                            <w:rPr>
                              <w:rFonts w:hint="eastAsia"/>
                            </w:rPr>
                            <w:t xml:space="preserve"> 页 共 </w:t>
                          </w:r>
                          <w:r>
                            <w:fldChar w:fldCharType="begin"/>
                          </w:r>
                          <w:r>
                            <w:instrText xml:space="preserve"> NUMPAGES  \* MERGEFORMAT </w:instrText>
                          </w:r>
                          <w:r>
                            <w:fldChar w:fldCharType="separate"/>
                          </w:r>
                          <w:r>
                            <w:t>23</w:t>
                          </w:r>
                          <w:r>
                            <w:fldChar w:fldCharType="end"/>
                          </w:r>
                          <w:r>
                            <w:rPr>
                              <w:rFonts w:hint="eastAsia"/>
                            </w:rPr>
                            <w:t xml:space="preserve"> 页</w:t>
                          </w:r>
                        </w:p>
                      </w:txbxContent>
                    </wps:txbx>
                    <wps:bodyPr vert="horz" wrap="square" lIns="0" tIns="0" rIns="0" bIns="0" anchor="t" upright="1">
                      <a:noAutofit/>
                    </wps:bodyPr>
                  </wps:wsp>
                </a:graphicData>
              </a:graphic>
            </wp:anchor>
          </w:drawing>
        </mc:Choice>
        <mc:Fallback>
          <w:pict>
            <v:shape id="_x0000_s1026" o:spid="_x0000_s1026" o:spt="202" type="#_x0000_t202" style="position:absolute;left:0pt;margin-top:0pt;height:23.35pt;width:93.6pt;mso-position-horizontal:center;mso-position-horizontal-relative:margin;z-index:251668480;mso-width-relative:page;mso-height-relative:page;" filled="f" stroked="f" coordsize="21600,21600" o:gfxdata="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9CG8dQAAAAEAQAADwAAAAAAAAABACAAAAAiAAAA&#10;ZHJzL2Rvd25yZXYueG1sUEsBAhQAFAAAAAgAh07iQHe2+aDSAQAAegMAAA4AAAAAAAAAAQAgAAAA&#10;IwEAAGRycy9lMm9Eb2MueG1sUEsFBgAAAAAGAAYAWQEAAGcFAAAAAA==&#10;">
              <v:fill on="f" focussize="0,0"/>
              <v:stroke on="f" weight="0.5pt"/>
              <v:imagedata o:title=""/>
              <o:lock v:ext="edit" aspectratio="f"/>
              <v:textbox inset="0mm,0mm,0mm,0mm">
                <w:txbxContent>
                  <w:p>
                    <w:pPr>
                      <w:pStyle w:val="28"/>
                      <w:jc w:val="center"/>
                    </w:pPr>
                    <w:r>
                      <w:rPr>
                        <w:rFonts w:hint="eastAsia"/>
                      </w:rPr>
                      <w:t xml:space="preserve">第 </w:t>
                    </w:r>
                    <w:r>
                      <w:fldChar w:fldCharType="begin"/>
                    </w:r>
                    <w:r>
                      <w:instrText xml:space="preserve"> PAGE  \* MERGEFORMAT </w:instrText>
                    </w:r>
                    <w:r>
                      <w:fldChar w:fldCharType="separate"/>
                    </w:r>
                    <w:r>
                      <w:t>10</w:t>
                    </w:r>
                    <w:r>
                      <w:fldChar w:fldCharType="end"/>
                    </w:r>
                    <w:r>
                      <w:rPr>
                        <w:rFonts w:hint="eastAsia"/>
                      </w:rPr>
                      <w:t xml:space="preserve"> 页 共 </w:t>
                    </w:r>
                    <w:r>
                      <w:fldChar w:fldCharType="begin"/>
                    </w:r>
                    <w:r>
                      <w:instrText xml:space="preserve"> NUMPAGES  \* MERGEFORMAT </w:instrText>
                    </w:r>
                    <w:r>
                      <w:fldChar w:fldCharType="separate"/>
                    </w:r>
                    <w:r>
                      <w:t>23</w:t>
                    </w:r>
                    <w: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800735" cy="147955"/>
              <wp:effectExtent l="0" t="0" r="0" b="0"/>
              <wp:wrapNone/>
              <wp:docPr id="7" name="文本框 8196"/>
              <wp:cNvGraphicFramePr/>
              <a:graphic xmlns:a="http://schemas.openxmlformats.org/drawingml/2006/main">
                <a:graphicData uri="http://schemas.microsoft.com/office/word/2010/wordprocessingShape">
                  <wps:wsp>
                    <wps:cNvSpPr txBox="1"/>
                    <wps:spPr>
                      <a:xfrm>
                        <a:off x="0" y="0"/>
                        <a:ext cx="800735" cy="147955"/>
                      </a:xfrm>
                      <a:prstGeom prst="rect">
                        <a:avLst/>
                      </a:prstGeom>
                      <a:noFill/>
                      <a:ln w="9525">
                        <a:noFill/>
                      </a:ln>
                      <a:effectLst/>
                    </wps:spPr>
                    <wps:txbx>
                      <w:txbxContent>
                        <w:p>
                          <w:pPr>
                            <w:pStyle w:val="28"/>
                          </w:pPr>
                          <w:r>
                            <w:rPr>
                              <w:rFonts w:hint="eastAsia"/>
                            </w:rPr>
                            <w:t>第</w:t>
                          </w:r>
                          <w:r>
                            <w:fldChar w:fldCharType="begin"/>
                          </w:r>
                          <w:r>
                            <w:instrText xml:space="preserve"> PAGE  \* MERGEFORMAT </w:instrText>
                          </w:r>
                          <w:r>
                            <w:fldChar w:fldCharType="separate"/>
                          </w:r>
                          <w:r>
                            <w:t>7</w:t>
                          </w:r>
                          <w:r>
                            <w:fldChar w:fldCharType="end"/>
                          </w:r>
                          <w:r>
                            <w:rPr>
                              <w:rFonts w:hint="eastAsia"/>
                            </w:rPr>
                            <w:t>页共</w:t>
                          </w:r>
                          <w:r>
                            <w:fldChar w:fldCharType="begin"/>
                          </w:r>
                          <w:r>
                            <w:instrText xml:space="preserve"> NUMPAGES  \* MERGEFORMAT </w:instrText>
                          </w:r>
                          <w:r>
                            <w:fldChar w:fldCharType="separate"/>
                          </w:r>
                          <w:r>
                            <w:t>23</w:t>
                          </w:r>
                          <w:r>
                            <w:fldChar w:fldCharType="end"/>
                          </w:r>
                          <w:r>
                            <w:rPr>
                              <w:rFonts w:hint="eastAsia"/>
                            </w:rPr>
                            <w:t>页</w:t>
                          </w:r>
                        </w:p>
                      </w:txbxContent>
                    </wps:txbx>
                    <wps:bodyPr wrap="none" lIns="0" tIns="0" rIns="0" bIns="0" upright="1">
                      <a:spAutoFit/>
                    </wps:bodyPr>
                  </wps:wsp>
                </a:graphicData>
              </a:graphic>
            </wp:anchor>
          </w:drawing>
        </mc:Choice>
        <mc:Fallback>
          <w:pict>
            <v:shape id="文本框 8196" o:spid="_x0000_s1026" o:spt="202" type="#_x0000_t202" style="position:absolute;left:0pt;margin-top:0pt;height:11.65pt;width:63.05pt;mso-position-horizontal:center;mso-position-horizontal-relative:margin;mso-wrap-style:none;z-index:251662336;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naAl0QAAAAQBAAAPAAAAAAAAAAEAIAAAACIAAABkcnMvZG93bnJldi54bWxQ&#10;SwECFAAUAAAACACHTuJABdyjt8UBAABjAwAADgAAAAAAAAABACAAAAAgAQAAZHJzL2Uyb0RvYy54&#10;bWxQSwUGAAAAAAYABgBZAQAAVwUAAAAA&#10;">
              <v:fill on="f" focussize="0,0"/>
              <v:stroke on="f"/>
              <v:imagedata o:title=""/>
              <o:lock v:ext="edit" aspectratio="f"/>
              <v:textbox inset="0mm,0mm,0mm,0mm" style="mso-fit-shape-to-text:t;">
                <w:txbxContent>
                  <w:p>
                    <w:pPr>
                      <w:pStyle w:val="28"/>
                    </w:pPr>
                    <w:r>
                      <w:rPr>
                        <w:rFonts w:hint="eastAsia"/>
                      </w:rPr>
                      <w:t>第</w:t>
                    </w:r>
                    <w:r>
                      <w:fldChar w:fldCharType="begin"/>
                    </w:r>
                    <w:r>
                      <w:instrText xml:space="preserve"> PAGE  \* MERGEFORMAT </w:instrText>
                    </w:r>
                    <w:r>
                      <w:fldChar w:fldCharType="separate"/>
                    </w:r>
                    <w:r>
                      <w:t>7</w:t>
                    </w:r>
                    <w:r>
                      <w:fldChar w:fldCharType="end"/>
                    </w:r>
                    <w:r>
                      <w:rPr>
                        <w:rFonts w:hint="eastAsia"/>
                      </w:rPr>
                      <w:t>页共</w:t>
                    </w:r>
                    <w:r>
                      <w:fldChar w:fldCharType="begin"/>
                    </w:r>
                    <w:r>
                      <w:instrText xml:space="preserve"> NUMPAGES  \* MERGEFORMAT </w:instrText>
                    </w:r>
                    <w:r>
                      <w:fldChar w:fldCharType="separate"/>
                    </w:r>
                    <w:r>
                      <w:t>23</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0"/>
      </w:pBdr>
      <w:rPr>
        <w:sz w:val="16"/>
        <w:szCs w:val="16"/>
        <w:u w:val="single"/>
      </w:rPr>
    </w:pPr>
    <w:r>
      <w:rPr>
        <w:rFonts w:hint="eastAsia" w:ascii="宋体" w:hAnsi="宋体" w:cs="宋体"/>
        <w:sz w:val="16"/>
        <w:szCs w:val="16"/>
      </w:rPr>
      <w:t>东莞市交通投资集团有限公司2019年员工体检服务采购项目                                    JT-CG2019004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left"/>
      <w:rPr>
        <w:sz w:val="21"/>
        <w:szCs w:val="22"/>
        <w:u w:val="single"/>
      </w:rPr>
    </w:pPr>
  </w:p>
  <w:p>
    <w:pPr>
      <w:pStyle w:val="29"/>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6"/>
    <w:multiLevelType w:val="multilevel"/>
    <w:tmpl w:val="00000096"/>
    <w:lvl w:ilvl="0" w:tentative="0">
      <w:start w:val="1"/>
      <w:numFmt w:val="chineseCountingThousand"/>
      <w:lvlText w:val="第%1章"/>
      <w:lvlJc w:val="left"/>
      <w:pPr>
        <w:tabs>
          <w:tab w:val="left" w:pos="1440"/>
        </w:tabs>
        <w:ind w:left="425" w:hanging="425"/>
      </w:pPr>
      <w:rPr>
        <w:rFonts w:hint="eastAsia"/>
      </w:rPr>
    </w:lvl>
    <w:lvl w:ilvl="1" w:tentative="0">
      <w:start w:val="1"/>
      <w:numFmt w:val="decimal"/>
      <w:isLgl/>
      <w:lvlText w:val="%1.%2"/>
      <w:lvlJc w:val="left"/>
      <w:pPr>
        <w:tabs>
          <w:tab w:val="left" w:pos="567"/>
        </w:tabs>
        <w:ind w:left="567" w:hanging="567"/>
      </w:pPr>
      <w:rPr>
        <w:rFonts w:hint="default" w:ascii="Arial" w:hAnsi="Arial"/>
      </w:rPr>
    </w:lvl>
    <w:lvl w:ilvl="2" w:tentative="0">
      <w:start w:val="1"/>
      <w:numFmt w:val="decimal"/>
      <w:isLgl/>
      <w:lvlText w:val="%1.%2.%3"/>
      <w:lvlJc w:val="left"/>
      <w:pPr>
        <w:tabs>
          <w:tab w:val="left" w:pos="1080"/>
        </w:tabs>
        <w:ind w:left="709" w:hanging="709"/>
      </w:pPr>
      <w:rPr>
        <w:rFonts w:hint="eastAsia"/>
        <w:b/>
        <w:i w:val="0"/>
        <w:sz w:val="24"/>
      </w:rPr>
    </w:lvl>
    <w:lvl w:ilvl="3" w:tentative="0">
      <w:start w:val="1"/>
      <w:numFmt w:val="decimal"/>
      <w:pStyle w:val="179"/>
      <w:isLgl/>
      <w:lvlText w:val="%1.%2.%3.%4"/>
      <w:lvlJc w:val="left"/>
      <w:pPr>
        <w:tabs>
          <w:tab w:val="left" w:pos="1191"/>
        </w:tabs>
        <w:ind w:left="851" w:hanging="738"/>
      </w:pPr>
      <w:rPr>
        <w:rFonts w:hint="eastAsia"/>
        <w:b/>
        <w:i w:val="0"/>
      </w:rPr>
    </w:lvl>
    <w:lvl w:ilvl="4" w:tentative="0">
      <w:start w:val="1"/>
      <w:numFmt w:val="decimal"/>
      <w:isLgl/>
      <w:lvlText w:val="%1.%2.%3.%4.%5."/>
      <w:lvlJc w:val="left"/>
      <w:pPr>
        <w:tabs>
          <w:tab w:val="left" w:pos="992"/>
        </w:tabs>
        <w:ind w:left="992" w:hanging="992"/>
      </w:pPr>
      <w:rPr>
        <w:rFonts w:hint="eastAsia"/>
      </w:rPr>
    </w:lvl>
    <w:lvl w:ilvl="5" w:tentative="0">
      <w:start w:val="1"/>
      <w:numFmt w:val="none"/>
      <w:lvlText w:val="5.4.6.5.3.2"/>
      <w:lvlJc w:val="left"/>
      <w:pPr>
        <w:tabs>
          <w:tab w:val="left" w:pos="1134"/>
        </w:tabs>
        <w:ind w:left="1134" w:hanging="1134"/>
      </w:pPr>
      <w:rPr>
        <w:rFonts w:hint="eastAsia"/>
      </w:rPr>
    </w:lvl>
    <w:lvl w:ilvl="6" w:tentative="0">
      <w:start w:val="1"/>
      <w:numFmt w:val="decimal"/>
      <w:lvlText w:val="5.4.6.5.4.%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CF29A6"/>
    <w:multiLevelType w:val="multilevel"/>
    <w:tmpl w:val="0FCF29A6"/>
    <w:lvl w:ilvl="0" w:tentative="0">
      <w:start w:val="1"/>
      <w:numFmt w:val="decimal"/>
      <w:pStyle w:val="18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7A70CCB"/>
    <w:multiLevelType w:val="multilevel"/>
    <w:tmpl w:val="17A70CCB"/>
    <w:lvl w:ilvl="0" w:tentative="0">
      <w:start w:val="1"/>
      <w:numFmt w:val="bullet"/>
      <w:pStyle w:val="152"/>
      <w:lvlText w:val=""/>
      <w:lvlJc w:val="left"/>
      <w:pPr>
        <w:tabs>
          <w:tab w:val="left" w:pos="620"/>
        </w:tabs>
        <w:ind w:left="6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F274C7C"/>
    <w:multiLevelType w:val="multilevel"/>
    <w:tmpl w:val="1F274C7C"/>
    <w:lvl w:ilvl="0" w:tentative="0">
      <w:start w:val="1"/>
      <w:numFmt w:val="decimal"/>
      <w:pStyle w:val="160"/>
      <w:isLgl/>
      <w:lvlText w:val="%1"/>
      <w:lvlJc w:val="left"/>
      <w:pPr>
        <w:tabs>
          <w:tab w:val="left" w:pos="1205"/>
        </w:tabs>
        <w:ind w:left="1205" w:hanging="425"/>
      </w:pPr>
      <w:rPr>
        <w:rFonts w:hint="eastAsia"/>
      </w:rPr>
    </w:lvl>
    <w:lvl w:ilvl="1" w:tentative="0">
      <w:start w:val="1"/>
      <w:numFmt w:val="decimal"/>
      <w:isLgl/>
      <w:lvlText w:val="%1.%2"/>
      <w:lvlJc w:val="left"/>
      <w:pPr>
        <w:tabs>
          <w:tab w:val="left" w:pos="1772"/>
        </w:tabs>
        <w:ind w:left="1772" w:hanging="567"/>
      </w:pPr>
      <w:rPr>
        <w:rFonts w:hint="eastAsia"/>
      </w:rPr>
    </w:lvl>
    <w:lvl w:ilvl="2" w:tentative="0">
      <w:start w:val="1"/>
      <w:numFmt w:val="decimal"/>
      <w:lvlText w:val="%1.%2.%3"/>
      <w:lvlJc w:val="left"/>
      <w:pPr>
        <w:tabs>
          <w:tab w:val="left" w:pos="2198"/>
        </w:tabs>
        <w:ind w:left="2198" w:hanging="567"/>
      </w:pPr>
      <w:rPr>
        <w:rFonts w:hint="eastAsia"/>
      </w:rPr>
    </w:lvl>
    <w:lvl w:ilvl="3" w:tentative="0">
      <w:start w:val="1"/>
      <w:numFmt w:val="decimal"/>
      <w:lvlText w:val="%1.%2.%3.%4"/>
      <w:lvlJc w:val="left"/>
      <w:pPr>
        <w:tabs>
          <w:tab w:val="left" w:pos="2764"/>
        </w:tabs>
        <w:ind w:left="2764" w:hanging="708"/>
      </w:pPr>
      <w:rPr>
        <w:rFonts w:hint="eastAsia"/>
      </w:rPr>
    </w:lvl>
    <w:lvl w:ilvl="4" w:tentative="0">
      <w:start w:val="1"/>
      <w:numFmt w:val="decimal"/>
      <w:lvlText w:val="%1.%2.%3.%4.%5"/>
      <w:lvlJc w:val="left"/>
      <w:pPr>
        <w:tabs>
          <w:tab w:val="left" w:pos="3331"/>
        </w:tabs>
        <w:ind w:left="3331" w:hanging="850"/>
      </w:pPr>
      <w:rPr>
        <w:rFonts w:hint="eastAsia"/>
      </w:rPr>
    </w:lvl>
    <w:lvl w:ilvl="5" w:tentative="0">
      <w:start w:val="1"/>
      <w:numFmt w:val="decimal"/>
      <w:lvlText w:val="%1.%2.%3.%4.%5.%6"/>
      <w:lvlJc w:val="left"/>
      <w:pPr>
        <w:tabs>
          <w:tab w:val="left" w:pos="4040"/>
        </w:tabs>
        <w:ind w:left="4040" w:hanging="1134"/>
      </w:pPr>
      <w:rPr>
        <w:rFonts w:hint="eastAsia"/>
      </w:rPr>
    </w:lvl>
    <w:lvl w:ilvl="6" w:tentative="0">
      <w:start w:val="1"/>
      <w:numFmt w:val="decimal"/>
      <w:lvlText w:val="%1.%2.%3.%4.%5.%6.%7"/>
      <w:lvlJc w:val="left"/>
      <w:pPr>
        <w:tabs>
          <w:tab w:val="left" w:pos="4607"/>
        </w:tabs>
        <w:ind w:left="4607" w:hanging="1276"/>
      </w:pPr>
      <w:rPr>
        <w:rFonts w:hint="eastAsia"/>
      </w:rPr>
    </w:lvl>
    <w:lvl w:ilvl="7" w:tentative="0">
      <w:start w:val="1"/>
      <w:numFmt w:val="decimal"/>
      <w:lvlText w:val="%1.%2.%3.%4.%5.%6.%7.%8"/>
      <w:lvlJc w:val="left"/>
      <w:pPr>
        <w:tabs>
          <w:tab w:val="left" w:pos="5174"/>
        </w:tabs>
        <w:ind w:left="5174" w:hanging="1418"/>
      </w:pPr>
      <w:rPr>
        <w:rFonts w:hint="eastAsia"/>
      </w:rPr>
    </w:lvl>
    <w:lvl w:ilvl="8" w:tentative="0">
      <w:start w:val="1"/>
      <w:numFmt w:val="decimal"/>
      <w:lvlText w:val="%1.%2.%3.%4.%5.%6.%7.%8.%9"/>
      <w:lvlJc w:val="left"/>
      <w:pPr>
        <w:tabs>
          <w:tab w:val="left" w:pos="5882"/>
        </w:tabs>
        <w:ind w:left="5882" w:hanging="1700"/>
      </w:pPr>
      <w:rPr>
        <w:rFonts w:hint="eastAsia"/>
      </w:rPr>
    </w:lvl>
  </w:abstractNum>
  <w:abstractNum w:abstractNumId="4">
    <w:nsid w:val="3F5024F2"/>
    <w:multiLevelType w:val="multilevel"/>
    <w:tmpl w:val="3F5024F2"/>
    <w:lvl w:ilvl="0" w:tentative="0">
      <w:start w:val="1"/>
      <w:numFmt w:val="decimal"/>
      <w:lvlText w:val="%1."/>
      <w:lvlJc w:val="left"/>
      <w:pPr>
        <w:tabs>
          <w:tab w:val="left" w:pos="1049"/>
        </w:tabs>
        <w:ind w:left="1049" w:hanging="907"/>
      </w:pPr>
      <w:rPr>
        <w:rFonts w:hint="eastAsia" w:ascii="仿宋" w:hAnsi="仿宋" w:eastAsia="仿宋"/>
        <w:b/>
      </w:rPr>
    </w:lvl>
    <w:lvl w:ilvl="1" w:tentative="0">
      <w:start w:val="1"/>
      <w:numFmt w:val="decimal"/>
      <w:pStyle w:val="134"/>
      <w:lvlText w:val="%1.%2."/>
      <w:lvlJc w:val="left"/>
      <w:pPr>
        <w:tabs>
          <w:tab w:val="left" w:pos="2558"/>
        </w:tabs>
        <w:ind w:left="2558" w:hanging="907"/>
      </w:pPr>
      <w:rPr>
        <w:rFonts w:hint="default" w:ascii="Times New Roman" w:hAnsi="Times New Roman" w:eastAsia="仿宋" w:cs="Times New Roman"/>
        <w:b w:val="0"/>
        <w:color w:val="000000"/>
        <w:sz w:val="24"/>
        <w:szCs w:val="24"/>
      </w:rPr>
    </w:lvl>
    <w:lvl w:ilvl="2" w:tentative="0">
      <w:start w:val="1"/>
      <w:numFmt w:val="decimal"/>
      <w:lvlText w:val="%1.%2.%3."/>
      <w:lvlJc w:val="left"/>
      <w:pPr>
        <w:tabs>
          <w:tab w:val="left" w:pos="1759"/>
        </w:tabs>
        <w:ind w:left="1759" w:hanging="907"/>
      </w:pPr>
      <w:rPr>
        <w:rFonts w:hint="default" w:ascii="Times New Roman" w:hAnsi="Times New Roman" w:eastAsia="宋体" w:cs="Times New Roman"/>
        <w:b w:val="0"/>
      </w:rPr>
    </w:lvl>
    <w:lvl w:ilvl="3" w:tentative="0">
      <w:start w:val="1"/>
      <w:numFmt w:val="decimal"/>
      <w:lvlText w:val="%1.%2.%3.%4."/>
      <w:lvlJc w:val="left"/>
      <w:pPr>
        <w:tabs>
          <w:tab w:val="left" w:pos="1990"/>
        </w:tabs>
        <w:ind w:left="1990" w:hanging="907"/>
      </w:pPr>
      <w:rPr>
        <w:rFonts w:hint="eastAsia"/>
        <w:b w:val="0"/>
      </w:rPr>
    </w:lvl>
    <w:lvl w:ilvl="4" w:tentative="0">
      <w:start w:val="1"/>
      <w:numFmt w:val="decimal"/>
      <w:lvlText w:val="%1.%2.%3.%4.%5."/>
      <w:lvlJc w:val="left"/>
      <w:pPr>
        <w:tabs>
          <w:tab w:val="left" w:pos="2075"/>
        </w:tabs>
        <w:ind w:left="2075" w:hanging="992"/>
      </w:pPr>
      <w:rPr>
        <w:rFonts w:hint="eastAsia"/>
      </w:rPr>
    </w:lvl>
    <w:lvl w:ilvl="5" w:tentative="0">
      <w:start w:val="1"/>
      <w:numFmt w:val="decimal"/>
      <w:lvlText w:val="%1.%2.%3.%4.%5.%6."/>
      <w:lvlJc w:val="left"/>
      <w:pPr>
        <w:tabs>
          <w:tab w:val="left" w:pos="2217"/>
        </w:tabs>
        <w:ind w:left="2217" w:hanging="1134"/>
      </w:pPr>
      <w:rPr>
        <w:rFonts w:hint="eastAsia"/>
      </w:rPr>
    </w:lvl>
    <w:lvl w:ilvl="6" w:tentative="0">
      <w:start w:val="1"/>
      <w:numFmt w:val="decimal"/>
      <w:lvlText w:val="%1.%2.%3.%4.%5.%6.%7."/>
      <w:lvlJc w:val="left"/>
      <w:pPr>
        <w:tabs>
          <w:tab w:val="left" w:pos="2359"/>
        </w:tabs>
        <w:ind w:left="2359" w:hanging="1276"/>
      </w:pPr>
      <w:rPr>
        <w:rFonts w:hint="eastAsia"/>
      </w:rPr>
    </w:lvl>
    <w:lvl w:ilvl="7" w:tentative="0">
      <w:start w:val="1"/>
      <w:numFmt w:val="decimal"/>
      <w:lvlText w:val="%1.%2.%3.%4.%5.%6.%7.%8."/>
      <w:lvlJc w:val="left"/>
      <w:pPr>
        <w:tabs>
          <w:tab w:val="left" w:pos="2501"/>
        </w:tabs>
        <w:ind w:left="2501" w:hanging="1418"/>
      </w:pPr>
      <w:rPr>
        <w:rFonts w:hint="eastAsia"/>
      </w:rPr>
    </w:lvl>
    <w:lvl w:ilvl="8" w:tentative="0">
      <w:start w:val="1"/>
      <w:numFmt w:val="decimal"/>
      <w:lvlText w:val="%1.%2.%3.%4.%5.%6.%7.%8.%9."/>
      <w:lvlJc w:val="left"/>
      <w:pPr>
        <w:tabs>
          <w:tab w:val="left" w:pos="2642"/>
        </w:tabs>
        <w:ind w:left="2642" w:hanging="1559"/>
      </w:pPr>
      <w:rPr>
        <w:rFonts w:hint="eastAsia"/>
      </w:rPr>
    </w:lvl>
  </w:abstractNum>
  <w:abstractNum w:abstractNumId="5">
    <w:nsid w:val="3F8A5608"/>
    <w:multiLevelType w:val="multilevel"/>
    <w:tmpl w:val="3F8A5608"/>
    <w:lvl w:ilvl="0" w:tentative="0">
      <w:start w:val="1"/>
      <w:numFmt w:val="decimal"/>
      <w:pStyle w:val="34"/>
      <w:lvlText w:val="%1、"/>
      <w:lvlJc w:val="left"/>
      <w:pPr>
        <w:tabs>
          <w:tab w:val="left" w:pos="420"/>
        </w:tabs>
        <w:ind w:left="840" w:hanging="420"/>
      </w:pPr>
      <w:rPr>
        <w:rFonts w:hint="eastAsia"/>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6">
    <w:nsid w:val="4E7107F0"/>
    <w:multiLevelType w:val="multilevel"/>
    <w:tmpl w:val="4E7107F0"/>
    <w:lvl w:ilvl="0" w:tentative="0">
      <w:start w:val="1"/>
      <w:numFmt w:val="bullet"/>
      <w:pStyle w:val="120"/>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lvl>
    <w:lvl w:ilvl="2" w:tentative="0">
      <w:start w:val="1"/>
      <w:numFmt w:val="decimal"/>
      <w:suff w:val="nothing"/>
      <w:lvlText w:val="%1.%2.%3 "/>
      <w:lvlJc w:val="left"/>
      <w:pPr>
        <w:ind w:left="420" w:firstLine="0"/>
      </w:pPr>
    </w:lvl>
    <w:lvl w:ilvl="3" w:tentative="0">
      <w:start w:val="1"/>
      <w:numFmt w:val="decimal"/>
      <w:suff w:val="nothing"/>
      <w:lvlText w:val="%1.%2.%3.%4 "/>
      <w:lvlJc w:val="left"/>
      <w:pPr>
        <w:ind w:left="420" w:firstLine="0"/>
      </w:pPr>
    </w:lvl>
    <w:lvl w:ilvl="4" w:tentative="0">
      <w:start w:val="1"/>
      <w:numFmt w:val="decimal"/>
      <w:suff w:val="nothing"/>
      <w:lvlText w:val="%1.%2.%3.%4.%5 "/>
      <w:lvlJc w:val="left"/>
      <w:pPr>
        <w:ind w:left="420" w:firstLine="0"/>
      </w:pPr>
    </w:lvl>
    <w:lvl w:ilvl="5" w:tentative="0">
      <w:start w:val="1"/>
      <w:numFmt w:val="decimal"/>
      <w:suff w:val="nothing"/>
      <w:lvlText w:val="%1.%2.%3.%4.%5.%6 "/>
      <w:lvlJc w:val="left"/>
      <w:pPr>
        <w:ind w:left="420" w:firstLine="0"/>
      </w:pPr>
    </w:lvl>
    <w:lvl w:ilvl="6" w:tentative="0">
      <w:start w:val="1"/>
      <w:numFmt w:val="decimal"/>
      <w:suff w:val="nothing"/>
      <w:lvlText w:val="%7."/>
      <w:lvlJc w:val="left"/>
      <w:pPr>
        <w:ind w:left="420" w:firstLine="0"/>
      </w:pPr>
    </w:lvl>
    <w:lvl w:ilvl="7" w:tentative="0">
      <w:start w:val="1"/>
      <w:numFmt w:val="none"/>
      <w:suff w:val="nothing"/>
      <w:lvlText w:val=""/>
      <w:lvlJc w:val="left"/>
      <w:pPr>
        <w:ind w:left="420" w:firstLine="0"/>
      </w:pPr>
    </w:lvl>
    <w:lvl w:ilvl="8" w:tentative="0">
      <w:start w:val="1"/>
      <w:numFmt w:val="none"/>
      <w:suff w:val="nothing"/>
      <w:lvlText w:val=""/>
      <w:lvlJc w:val="left"/>
      <w:pPr>
        <w:ind w:left="420" w:firstLine="0"/>
      </w:pPr>
    </w:lvl>
  </w:abstractNum>
  <w:abstractNum w:abstractNumId="7">
    <w:nsid w:val="5495164A"/>
    <w:multiLevelType w:val="multilevel"/>
    <w:tmpl w:val="5495164A"/>
    <w:lvl w:ilvl="0" w:tentative="0">
      <w:start w:val="1"/>
      <w:numFmt w:val="bullet"/>
      <w:pStyle w:val="177"/>
      <w:lvlText w:val=""/>
      <w:lvlJc w:val="left"/>
      <w:pPr>
        <w:tabs>
          <w:tab w:val="left" w:pos="820"/>
        </w:tabs>
        <w:ind w:left="8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F004E6E"/>
    <w:multiLevelType w:val="multilevel"/>
    <w:tmpl w:val="5F004E6E"/>
    <w:lvl w:ilvl="0" w:tentative="0">
      <w:start w:val="1"/>
      <w:numFmt w:val="decimal"/>
      <w:pStyle w:val="147"/>
      <w:lvlText w:val="%1)."/>
      <w:lvlJc w:val="left"/>
      <w:pPr>
        <w:tabs>
          <w:tab w:val="left" w:pos="900"/>
        </w:tabs>
        <w:ind w:left="900" w:hanging="420"/>
      </w:pPr>
    </w:lvl>
    <w:lvl w:ilvl="1" w:tentative="0">
      <w:start w:val="4"/>
      <w:numFmt w:val="decimal"/>
      <w:lvlText w:val="（%2）"/>
      <w:lvlJc w:val="left"/>
      <w:pPr>
        <w:tabs>
          <w:tab w:val="left" w:pos="1680"/>
        </w:tabs>
        <w:ind w:left="1680" w:hanging="78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21D3DF3"/>
    <w:multiLevelType w:val="multilevel"/>
    <w:tmpl w:val="621D3DF3"/>
    <w:lvl w:ilvl="0" w:tentative="0">
      <w:start w:val="1"/>
      <w:numFmt w:val="bullet"/>
      <w:pStyle w:val="178"/>
      <w:lvlText w:val=""/>
      <w:lvlJc w:val="left"/>
      <w:pPr>
        <w:tabs>
          <w:tab w:val="left" w:pos="720"/>
        </w:tabs>
        <w:ind w:left="7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8651FAF"/>
    <w:multiLevelType w:val="singleLevel"/>
    <w:tmpl w:val="78651FAF"/>
    <w:lvl w:ilvl="0" w:tentative="0">
      <w:start w:val="1"/>
      <w:numFmt w:val="decimal"/>
      <w:pStyle w:val="156"/>
      <w:lvlText w:val="5.%1"/>
      <w:legacy w:legacy="1" w:legacySpace="0" w:legacyIndent="425"/>
      <w:lvlJc w:val="left"/>
      <w:pPr>
        <w:ind w:left="0" w:firstLine="0"/>
      </w:pPr>
    </w:lvl>
  </w:abstractNum>
  <w:num w:numId="1">
    <w:abstractNumId w:val="5"/>
  </w:num>
  <w:num w:numId="2">
    <w:abstractNumId w:val="6"/>
  </w:num>
  <w:num w:numId="3">
    <w:abstractNumId w:val="4"/>
  </w:num>
  <w:num w:numId="4">
    <w:abstractNumId w:val="8"/>
  </w:num>
  <w:num w:numId="5">
    <w:abstractNumId w:val="2"/>
  </w:num>
  <w:num w:numId="6">
    <w:abstractNumId w:val="10"/>
  </w:num>
  <w:num w:numId="7">
    <w:abstractNumId w:val="3"/>
  </w:num>
  <w:num w:numId="8">
    <w:abstractNumId w:val="7"/>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00"/>
  <w:drawingGridVerticalSpacing w:val="-7946"/>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C"/>
    <w:rsid w:val="000008A8"/>
    <w:rsid w:val="00001003"/>
    <w:rsid w:val="000017C0"/>
    <w:rsid w:val="00001DC8"/>
    <w:rsid w:val="00003792"/>
    <w:rsid w:val="00003A5D"/>
    <w:rsid w:val="000056EE"/>
    <w:rsid w:val="00010532"/>
    <w:rsid w:val="000111CA"/>
    <w:rsid w:val="0001167D"/>
    <w:rsid w:val="00012708"/>
    <w:rsid w:val="00014CEF"/>
    <w:rsid w:val="00015A5F"/>
    <w:rsid w:val="00016A3F"/>
    <w:rsid w:val="00016DB2"/>
    <w:rsid w:val="00020EA2"/>
    <w:rsid w:val="0002169D"/>
    <w:rsid w:val="00021752"/>
    <w:rsid w:val="00022261"/>
    <w:rsid w:val="00022676"/>
    <w:rsid w:val="00022D55"/>
    <w:rsid w:val="00023235"/>
    <w:rsid w:val="000250B7"/>
    <w:rsid w:val="000258DA"/>
    <w:rsid w:val="00025D42"/>
    <w:rsid w:val="00026C14"/>
    <w:rsid w:val="00027400"/>
    <w:rsid w:val="00031525"/>
    <w:rsid w:val="0003231B"/>
    <w:rsid w:val="00034147"/>
    <w:rsid w:val="00034560"/>
    <w:rsid w:val="00034E5C"/>
    <w:rsid w:val="000357F0"/>
    <w:rsid w:val="000363DE"/>
    <w:rsid w:val="0003695A"/>
    <w:rsid w:val="0004336D"/>
    <w:rsid w:val="0004472D"/>
    <w:rsid w:val="00046A5B"/>
    <w:rsid w:val="00047831"/>
    <w:rsid w:val="00050274"/>
    <w:rsid w:val="00050966"/>
    <w:rsid w:val="00050A79"/>
    <w:rsid w:val="00051576"/>
    <w:rsid w:val="00051910"/>
    <w:rsid w:val="00051B0C"/>
    <w:rsid w:val="000527DE"/>
    <w:rsid w:val="00053B18"/>
    <w:rsid w:val="00053E78"/>
    <w:rsid w:val="0005431F"/>
    <w:rsid w:val="0005625E"/>
    <w:rsid w:val="00060E1C"/>
    <w:rsid w:val="00060E25"/>
    <w:rsid w:val="000617A0"/>
    <w:rsid w:val="00061D89"/>
    <w:rsid w:val="000636DF"/>
    <w:rsid w:val="000711D3"/>
    <w:rsid w:val="00071A68"/>
    <w:rsid w:val="0007225F"/>
    <w:rsid w:val="00080F8B"/>
    <w:rsid w:val="00082A4F"/>
    <w:rsid w:val="00083893"/>
    <w:rsid w:val="00083BE9"/>
    <w:rsid w:val="00085B76"/>
    <w:rsid w:val="00085C0B"/>
    <w:rsid w:val="000862BD"/>
    <w:rsid w:val="0008693B"/>
    <w:rsid w:val="0008747A"/>
    <w:rsid w:val="00087854"/>
    <w:rsid w:val="0009009A"/>
    <w:rsid w:val="00093410"/>
    <w:rsid w:val="0009622A"/>
    <w:rsid w:val="00096744"/>
    <w:rsid w:val="00097120"/>
    <w:rsid w:val="000972F5"/>
    <w:rsid w:val="000A0A33"/>
    <w:rsid w:val="000A2488"/>
    <w:rsid w:val="000A315A"/>
    <w:rsid w:val="000A4CF4"/>
    <w:rsid w:val="000A6038"/>
    <w:rsid w:val="000A60EA"/>
    <w:rsid w:val="000A6290"/>
    <w:rsid w:val="000A6BAF"/>
    <w:rsid w:val="000A72EB"/>
    <w:rsid w:val="000A7D57"/>
    <w:rsid w:val="000B05F7"/>
    <w:rsid w:val="000B0CAD"/>
    <w:rsid w:val="000B13EA"/>
    <w:rsid w:val="000B1B36"/>
    <w:rsid w:val="000B3BC9"/>
    <w:rsid w:val="000B45EA"/>
    <w:rsid w:val="000B74D5"/>
    <w:rsid w:val="000B7AA5"/>
    <w:rsid w:val="000C1DCC"/>
    <w:rsid w:val="000C23C3"/>
    <w:rsid w:val="000C4EF0"/>
    <w:rsid w:val="000C5B19"/>
    <w:rsid w:val="000C676D"/>
    <w:rsid w:val="000C6FF6"/>
    <w:rsid w:val="000D01E8"/>
    <w:rsid w:val="000D222D"/>
    <w:rsid w:val="000D3271"/>
    <w:rsid w:val="000D7461"/>
    <w:rsid w:val="000D76FE"/>
    <w:rsid w:val="000D7797"/>
    <w:rsid w:val="000E1505"/>
    <w:rsid w:val="000E1E23"/>
    <w:rsid w:val="000E213D"/>
    <w:rsid w:val="000E42AA"/>
    <w:rsid w:val="000E66FC"/>
    <w:rsid w:val="000E724C"/>
    <w:rsid w:val="000E7B01"/>
    <w:rsid w:val="000F0B60"/>
    <w:rsid w:val="000F0CC8"/>
    <w:rsid w:val="000F12E1"/>
    <w:rsid w:val="000F2F60"/>
    <w:rsid w:val="000F3E0C"/>
    <w:rsid w:val="000F403C"/>
    <w:rsid w:val="000F663C"/>
    <w:rsid w:val="0010134B"/>
    <w:rsid w:val="001027C3"/>
    <w:rsid w:val="0010378C"/>
    <w:rsid w:val="00103E29"/>
    <w:rsid w:val="00104079"/>
    <w:rsid w:val="001057E5"/>
    <w:rsid w:val="00105BEE"/>
    <w:rsid w:val="00110125"/>
    <w:rsid w:val="00110FAF"/>
    <w:rsid w:val="00111691"/>
    <w:rsid w:val="001117CD"/>
    <w:rsid w:val="00111988"/>
    <w:rsid w:val="001125C6"/>
    <w:rsid w:val="00112E1D"/>
    <w:rsid w:val="00114E4F"/>
    <w:rsid w:val="00116809"/>
    <w:rsid w:val="0011686C"/>
    <w:rsid w:val="00116BE1"/>
    <w:rsid w:val="00120903"/>
    <w:rsid w:val="001209A6"/>
    <w:rsid w:val="001209B3"/>
    <w:rsid w:val="001215DD"/>
    <w:rsid w:val="00121DE3"/>
    <w:rsid w:val="001220D2"/>
    <w:rsid w:val="00122CD4"/>
    <w:rsid w:val="00122EFC"/>
    <w:rsid w:val="00123D31"/>
    <w:rsid w:val="0012401D"/>
    <w:rsid w:val="001248FC"/>
    <w:rsid w:val="001304EC"/>
    <w:rsid w:val="00133B34"/>
    <w:rsid w:val="00135927"/>
    <w:rsid w:val="00136413"/>
    <w:rsid w:val="00136743"/>
    <w:rsid w:val="001376DB"/>
    <w:rsid w:val="00140DD9"/>
    <w:rsid w:val="00141678"/>
    <w:rsid w:val="00142891"/>
    <w:rsid w:val="00142BF8"/>
    <w:rsid w:val="0014519B"/>
    <w:rsid w:val="001463BA"/>
    <w:rsid w:val="001465B4"/>
    <w:rsid w:val="001467AA"/>
    <w:rsid w:val="00146BFD"/>
    <w:rsid w:val="00147420"/>
    <w:rsid w:val="0015077D"/>
    <w:rsid w:val="0015133D"/>
    <w:rsid w:val="00154EF1"/>
    <w:rsid w:val="00155109"/>
    <w:rsid w:val="0015650E"/>
    <w:rsid w:val="0016018E"/>
    <w:rsid w:val="00160D1F"/>
    <w:rsid w:val="00161B99"/>
    <w:rsid w:val="00165333"/>
    <w:rsid w:val="001706DC"/>
    <w:rsid w:val="001710F7"/>
    <w:rsid w:val="001729F5"/>
    <w:rsid w:val="00173062"/>
    <w:rsid w:val="001744AD"/>
    <w:rsid w:val="00174749"/>
    <w:rsid w:val="00174783"/>
    <w:rsid w:val="00176C1C"/>
    <w:rsid w:val="0017702B"/>
    <w:rsid w:val="00181FEB"/>
    <w:rsid w:val="00183692"/>
    <w:rsid w:val="001836BE"/>
    <w:rsid w:val="00185811"/>
    <w:rsid w:val="00186316"/>
    <w:rsid w:val="0018763F"/>
    <w:rsid w:val="00190097"/>
    <w:rsid w:val="00191154"/>
    <w:rsid w:val="00191A67"/>
    <w:rsid w:val="00193960"/>
    <w:rsid w:val="00194D9D"/>
    <w:rsid w:val="0019507D"/>
    <w:rsid w:val="001A2147"/>
    <w:rsid w:val="001A31B1"/>
    <w:rsid w:val="001A3EF3"/>
    <w:rsid w:val="001A55A9"/>
    <w:rsid w:val="001A6D09"/>
    <w:rsid w:val="001A7229"/>
    <w:rsid w:val="001A7B8A"/>
    <w:rsid w:val="001A7C28"/>
    <w:rsid w:val="001B057B"/>
    <w:rsid w:val="001B0779"/>
    <w:rsid w:val="001B087F"/>
    <w:rsid w:val="001B1389"/>
    <w:rsid w:val="001B2E4F"/>
    <w:rsid w:val="001B30F2"/>
    <w:rsid w:val="001B4C15"/>
    <w:rsid w:val="001B57C7"/>
    <w:rsid w:val="001B69E0"/>
    <w:rsid w:val="001B6C8D"/>
    <w:rsid w:val="001B7004"/>
    <w:rsid w:val="001C192C"/>
    <w:rsid w:val="001C4060"/>
    <w:rsid w:val="001C4ACF"/>
    <w:rsid w:val="001C53C2"/>
    <w:rsid w:val="001C6875"/>
    <w:rsid w:val="001C6F1B"/>
    <w:rsid w:val="001C77BD"/>
    <w:rsid w:val="001D04ED"/>
    <w:rsid w:val="001D16DE"/>
    <w:rsid w:val="001D328C"/>
    <w:rsid w:val="001D44E0"/>
    <w:rsid w:val="001D45E2"/>
    <w:rsid w:val="001D4894"/>
    <w:rsid w:val="001D4A4B"/>
    <w:rsid w:val="001D5E85"/>
    <w:rsid w:val="001D6658"/>
    <w:rsid w:val="001E00CF"/>
    <w:rsid w:val="001E064B"/>
    <w:rsid w:val="001E152F"/>
    <w:rsid w:val="001E21E4"/>
    <w:rsid w:val="001E2B1E"/>
    <w:rsid w:val="001E4C3A"/>
    <w:rsid w:val="001E4DFE"/>
    <w:rsid w:val="001E5C54"/>
    <w:rsid w:val="001E6091"/>
    <w:rsid w:val="001E636D"/>
    <w:rsid w:val="001E699C"/>
    <w:rsid w:val="001E7FAA"/>
    <w:rsid w:val="001F085C"/>
    <w:rsid w:val="001F08A5"/>
    <w:rsid w:val="001F0E5B"/>
    <w:rsid w:val="001F195F"/>
    <w:rsid w:val="001F2975"/>
    <w:rsid w:val="001F3A54"/>
    <w:rsid w:val="001F3B08"/>
    <w:rsid w:val="001F3FBC"/>
    <w:rsid w:val="001F4CF1"/>
    <w:rsid w:val="001F588C"/>
    <w:rsid w:val="001F6130"/>
    <w:rsid w:val="001F664D"/>
    <w:rsid w:val="001F7092"/>
    <w:rsid w:val="001F73BA"/>
    <w:rsid w:val="00200343"/>
    <w:rsid w:val="002021FF"/>
    <w:rsid w:val="00202A84"/>
    <w:rsid w:val="00203BB0"/>
    <w:rsid w:val="00203ECC"/>
    <w:rsid w:val="002062EE"/>
    <w:rsid w:val="00206852"/>
    <w:rsid w:val="00206C6E"/>
    <w:rsid w:val="00207100"/>
    <w:rsid w:val="002077A0"/>
    <w:rsid w:val="00213043"/>
    <w:rsid w:val="002136E3"/>
    <w:rsid w:val="0021441F"/>
    <w:rsid w:val="002154FA"/>
    <w:rsid w:val="0021570C"/>
    <w:rsid w:val="00215CB8"/>
    <w:rsid w:val="00216194"/>
    <w:rsid w:val="002166BC"/>
    <w:rsid w:val="002206FE"/>
    <w:rsid w:val="00220D88"/>
    <w:rsid w:val="002238DA"/>
    <w:rsid w:val="00224F54"/>
    <w:rsid w:val="0023007B"/>
    <w:rsid w:val="00230D3D"/>
    <w:rsid w:val="00230E61"/>
    <w:rsid w:val="00230F3F"/>
    <w:rsid w:val="00232543"/>
    <w:rsid w:val="00232CA8"/>
    <w:rsid w:val="00235B59"/>
    <w:rsid w:val="00240D6A"/>
    <w:rsid w:val="00241271"/>
    <w:rsid w:val="00242244"/>
    <w:rsid w:val="00242791"/>
    <w:rsid w:val="00243D51"/>
    <w:rsid w:val="00244B99"/>
    <w:rsid w:val="00245448"/>
    <w:rsid w:val="00246A14"/>
    <w:rsid w:val="0025117C"/>
    <w:rsid w:val="002523F0"/>
    <w:rsid w:val="00252A78"/>
    <w:rsid w:val="00256453"/>
    <w:rsid w:val="00261CBF"/>
    <w:rsid w:val="00262643"/>
    <w:rsid w:val="002627F3"/>
    <w:rsid w:val="00265229"/>
    <w:rsid w:val="002658F1"/>
    <w:rsid w:val="0026663C"/>
    <w:rsid w:val="0026724F"/>
    <w:rsid w:val="00267473"/>
    <w:rsid w:val="002674B8"/>
    <w:rsid w:val="00270811"/>
    <w:rsid w:val="00271A90"/>
    <w:rsid w:val="00272350"/>
    <w:rsid w:val="002726E3"/>
    <w:rsid w:val="0027329B"/>
    <w:rsid w:val="00273564"/>
    <w:rsid w:val="00274A03"/>
    <w:rsid w:val="00274D93"/>
    <w:rsid w:val="00276313"/>
    <w:rsid w:val="002768AD"/>
    <w:rsid w:val="00277A54"/>
    <w:rsid w:val="0028020C"/>
    <w:rsid w:val="00281E61"/>
    <w:rsid w:val="00284231"/>
    <w:rsid w:val="00284792"/>
    <w:rsid w:val="002867F2"/>
    <w:rsid w:val="00292F24"/>
    <w:rsid w:val="00293AD2"/>
    <w:rsid w:val="00293E45"/>
    <w:rsid w:val="0029421C"/>
    <w:rsid w:val="00294CD7"/>
    <w:rsid w:val="00294D0C"/>
    <w:rsid w:val="002959B3"/>
    <w:rsid w:val="00295FE0"/>
    <w:rsid w:val="00296504"/>
    <w:rsid w:val="002A1087"/>
    <w:rsid w:val="002A270A"/>
    <w:rsid w:val="002A3F2F"/>
    <w:rsid w:val="002A4421"/>
    <w:rsid w:val="002A5C70"/>
    <w:rsid w:val="002A6434"/>
    <w:rsid w:val="002B0291"/>
    <w:rsid w:val="002B2282"/>
    <w:rsid w:val="002B228E"/>
    <w:rsid w:val="002B3011"/>
    <w:rsid w:val="002B3802"/>
    <w:rsid w:val="002B3F30"/>
    <w:rsid w:val="002B4DC5"/>
    <w:rsid w:val="002B5714"/>
    <w:rsid w:val="002B588E"/>
    <w:rsid w:val="002B6E6C"/>
    <w:rsid w:val="002C1140"/>
    <w:rsid w:val="002C150B"/>
    <w:rsid w:val="002C2EF0"/>
    <w:rsid w:val="002C3348"/>
    <w:rsid w:val="002C4ED4"/>
    <w:rsid w:val="002C64A1"/>
    <w:rsid w:val="002C69B3"/>
    <w:rsid w:val="002C7400"/>
    <w:rsid w:val="002D014B"/>
    <w:rsid w:val="002D0B4A"/>
    <w:rsid w:val="002D20D2"/>
    <w:rsid w:val="002D35CB"/>
    <w:rsid w:val="002D419E"/>
    <w:rsid w:val="002D4C2A"/>
    <w:rsid w:val="002D6386"/>
    <w:rsid w:val="002D69EA"/>
    <w:rsid w:val="002D7B2B"/>
    <w:rsid w:val="002E0471"/>
    <w:rsid w:val="002E0A8A"/>
    <w:rsid w:val="002E10CF"/>
    <w:rsid w:val="002E147C"/>
    <w:rsid w:val="002E14AB"/>
    <w:rsid w:val="002E1D07"/>
    <w:rsid w:val="002E261A"/>
    <w:rsid w:val="002E2B82"/>
    <w:rsid w:val="002E3833"/>
    <w:rsid w:val="002E405E"/>
    <w:rsid w:val="002E51C9"/>
    <w:rsid w:val="002E5AD7"/>
    <w:rsid w:val="002E60BF"/>
    <w:rsid w:val="002E6C15"/>
    <w:rsid w:val="002F08B0"/>
    <w:rsid w:val="002F10E1"/>
    <w:rsid w:val="002F2A2F"/>
    <w:rsid w:val="002F331C"/>
    <w:rsid w:val="002F3968"/>
    <w:rsid w:val="002F59E8"/>
    <w:rsid w:val="002F5E50"/>
    <w:rsid w:val="002F6F36"/>
    <w:rsid w:val="0030247E"/>
    <w:rsid w:val="00302C01"/>
    <w:rsid w:val="00302C2C"/>
    <w:rsid w:val="00302E28"/>
    <w:rsid w:val="00302E85"/>
    <w:rsid w:val="0030342B"/>
    <w:rsid w:val="0030356A"/>
    <w:rsid w:val="0030381E"/>
    <w:rsid w:val="00303F53"/>
    <w:rsid w:val="00304D45"/>
    <w:rsid w:val="0030500F"/>
    <w:rsid w:val="0030538D"/>
    <w:rsid w:val="003054F9"/>
    <w:rsid w:val="00307EFF"/>
    <w:rsid w:val="003113F8"/>
    <w:rsid w:val="00312AB4"/>
    <w:rsid w:val="0031303B"/>
    <w:rsid w:val="003132E0"/>
    <w:rsid w:val="00313B7C"/>
    <w:rsid w:val="0031431E"/>
    <w:rsid w:val="0031494B"/>
    <w:rsid w:val="00314A00"/>
    <w:rsid w:val="00314DEA"/>
    <w:rsid w:val="003214B7"/>
    <w:rsid w:val="003215E0"/>
    <w:rsid w:val="00322790"/>
    <w:rsid w:val="0032594D"/>
    <w:rsid w:val="00325D1D"/>
    <w:rsid w:val="00325EB2"/>
    <w:rsid w:val="00330BF8"/>
    <w:rsid w:val="003313A4"/>
    <w:rsid w:val="003329C3"/>
    <w:rsid w:val="00333024"/>
    <w:rsid w:val="003342E0"/>
    <w:rsid w:val="00337776"/>
    <w:rsid w:val="00340848"/>
    <w:rsid w:val="00342C2C"/>
    <w:rsid w:val="00344CFA"/>
    <w:rsid w:val="00344F0F"/>
    <w:rsid w:val="00353326"/>
    <w:rsid w:val="003534AC"/>
    <w:rsid w:val="00353B6B"/>
    <w:rsid w:val="00353D63"/>
    <w:rsid w:val="00355169"/>
    <w:rsid w:val="0035582D"/>
    <w:rsid w:val="00355F77"/>
    <w:rsid w:val="00356216"/>
    <w:rsid w:val="00356617"/>
    <w:rsid w:val="00356D9B"/>
    <w:rsid w:val="00363885"/>
    <w:rsid w:val="00364B51"/>
    <w:rsid w:val="00365040"/>
    <w:rsid w:val="00366452"/>
    <w:rsid w:val="00366AFD"/>
    <w:rsid w:val="00366F0F"/>
    <w:rsid w:val="0037004A"/>
    <w:rsid w:val="0037050B"/>
    <w:rsid w:val="00370FA7"/>
    <w:rsid w:val="00374AD6"/>
    <w:rsid w:val="00375587"/>
    <w:rsid w:val="003763ED"/>
    <w:rsid w:val="00376C8A"/>
    <w:rsid w:val="00377EA5"/>
    <w:rsid w:val="003800E1"/>
    <w:rsid w:val="0038055F"/>
    <w:rsid w:val="00380843"/>
    <w:rsid w:val="00381CD4"/>
    <w:rsid w:val="003824D8"/>
    <w:rsid w:val="003845F0"/>
    <w:rsid w:val="00384C2D"/>
    <w:rsid w:val="003851B4"/>
    <w:rsid w:val="00385353"/>
    <w:rsid w:val="003864EF"/>
    <w:rsid w:val="00386D4A"/>
    <w:rsid w:val="00386D98"/>
    <w:rsid w:val="003905FD"/>
    <w:rsid w:val="00390CA2"/>
    <w:rsid w:val="00391E8B"/>
    <w:rsid w:val="003933A0"/>
    <w:rsid w:val="00393796"/>
    <w:rsid w:val="00395036"/>
    <w:rsid w:val="0039542B"/>
    <w:rsid w:val="00395798"/>
    <w:rsid w:val="00395D4F"/>
    <w:rsid w:val="00396723"/>
    <w:rsid w:val="003977B3"/>
    <w:rsid w:val="003A15CF"/>
    <w:rsid w:val="003A45FD"/>
    <w:rsid w:val="003A5CFF"/>
    <w:rsid w:val="003A6733"/>
    <w:rsid w:val="003A697C"/>
    <w:rsid w:val="003A7950"/>
    <w:rsid w:val="003B00AA"/>
    <w:rsid w:val="003B0C76"/>
    <w:rsid w:val="003B12DB"/>
    <w:rsid w:val="003B176E"/>
    <w:rsid w:val="003B224E"/>
    <w:rsid w:val="003B2B87"/>
    <w:rsid w:val="003B2D0B"/>
    <w:rsid w:val="003B3591"/>
    <w:rsid w:val="003B3869"/>
    <w:rsid w:val="003B3B00"/>
    <w:rsid w:val="003B4D36"/>
    <w:rsid w:val="003B5BA6"/>
    <w:rsid w:val="003B6B6F"/>
    <w:rsid w:val="003C3428"/>
    <w:rsid w:val="003C4784"/>
    <w:rsid w:val="003C48DB"/>
    <w:rsid w:val="003C5D6D"/>
    <w:rsid w:val="003C695E"/>
    <w:rsid w:val="003C71CE"/>
    <w:rsid w:val="003C7368"/>
    <w:rsid w:val="003D16CB"/>
    <w:rsid w:val="003D2A45"/>
    <w:rsid w:val="003D3047"/>
    <w:rsid w:val="003D5BF4"/>
    <w:rsid w:val="003D5D8D"/>
    <w:rsid w:val="003E0676"/>
    <w:rsid w:val="003E0FE8"/>
    <w:rsid w:val="003E157A"/>
    <w:rsid w:val="003E28B8"/>
    <w:rsid w:val="003E3053"/>
    <w:rsid w:val="003E4370"/>
    <w:rsid w:val="003E783C"/>
    <w:rsid w:val="003F11C6"/>
    <w:rsid w:val="003F1992"/>
    <w:rsid w:val="003F3A29"/>
    <w:rsid w:val="003F3B76"/>
    <w:rsid w:val="003F3D54"/>
    <w:rsid w:val="003F5172"/>
    <w:rsid w:val="003F5963"/>
    <w:rsid w:val="003F6267"/>
    <w:rsid w:val="003F63B3"/>
    <w:rsid w:val="003F64F5"/>
    <w:rsid w:val="003F6D66"/>
    <w:rsid w:val="003F7A9D"/>
    <w:rsid w:val="003F7B1D"/>
    <w:rsid w:val="004010DD"/>
    <w:rsid w:val="00401400"/>
    <w:rsid w:val="00402937"/>
    <w:rsid w:val="00402B00"/>
    <w:rsid w:val="004033BE"/>
    <w:rsid w:val="00404702"/>
    <w:rsid w:val="00404D1E"/>
    <w:rsid w:val="00405DA5"/>
    <w:rsid w:val="00407283"/>
    <w:rsid w:val="00407E70"/>
    <w:rsid w:val="00410C2E"/>
    <w:rsid w:val="00411557"/>
    <w:rsid w:val="00411FB7"/>
    <w:rsid w:val="0041261B"/>
    <w:rsid w:val="00413261"/>
    <w:rsid w:val="0041543E"/>
    <w:rsid w:val="0041620D"/>
    <w:rsid w:val="00416D2D"/>
    <w:rsid w:val="00421321"/>
    <w:rsid w:val="004215FE"/>
    <w:rsid w:val="0042202C"/>
    <w:rsid w:val="0042350E"/>
    <w:rsid w:val="00423B09"/>
    <w:rsid w:val="004248EF"/>
    <w:rsid w:val="004250C5"/>
    <w:rsid w:val="00425D67"/>
    <w:rsid w:val="00426182"/>
    <w:rsid w:val="00426717"/>
    <w:rsid w:val="00426B9F"/>
    <w:rsid w:val="004272E8"/>
    <w:rsid w:val="004308C9"/>
    <w:rsid w:val="00430D70"/>
    <w:rsid w:val="0043208B"/>
    <w:rsid w:val="004335F3"/>
    <w:rsid w:val="0043452C"/>
    <w:rsid w:val="00434C5C"/>
    <w:rsid w:val="00435E48"/>
    <w:rsid w:val="004361B9"/>
    <w:rsid w:val="004365A6"/>
    <w:rsid w:val="00440198"/>
    <w:rsid w:val="00441F55"/>
    <w:rsid w:val="00442160"/>
    <w:rsid w:val="004436AA"/>
    <w:rsid w:val="00443F5F"/>
    <w:rsid w:val="004441A6"/>
    <w:rsid w:val="0044430A"/>
    <w:rsid w:val="00444926"/>
    <w:rsid w:val="00447064"/>
    <w:rsid w:val="004472AF"/>
    <w:rsid w:val="0044760D"/>
    <w:rsid w:val="0044773E"/>
    <w:rsid w:val="0045227F"/>
    <w:rsid w:val="00452564"/>
    <w:rsid w:val="0045498F"/>
    <w:rsid w:val="00455C8C"/>
    <w:rsid w:val="00456BE9"/>
    <w:rsid w:val="0045779B"/>
    <w:rsid w:val="00457BD5"/>
    <w:rsid w:val="00460E05"/>
    <w:rsid w:val="00461408"/>
    <w:rsid w:val="00461696"/>
    <w:rsid w:val="0046489A"/>
    <w:rsid w:val="00464F5E"/>
    <w:rsid w:val="00465D94"/>
    <w:rsid w:val="004672B5"/>
    <w:rsid w:val="004678BE"/>
    <w:rsid w:val="00467F1E"/>
    <w:rsid w:val="00470A45"/>
    <w:rsid w:val="00470FD5"/>
    <w:rsid w:val="00473905"/>
    <w:rsid w:val="00475B98"/>
    <w:rsid w:val="004762A9"/>
    <w:rsid w:val="0047711E"/>
    <w:rsid w:val="0047795A"/>
    <w:rsid w:val="00480B15"/>
    <w:rsid w:val="00481EED"/>
    <w:rsid w:val="004849DE"/>
    <w:rsid w:val="00484E7E"/>
    <w:rsid w:val="0048794F"/>
    <w:rsid w:val="00491ADF"/>
    <w:rsid w:val="004926D2"/>
    <w:rsid w:val="00492FE0"/>
    <w:rsid w:val="00493EF0"/>
    <w:rsid w:val="00494DAF"/>
    <w:rsid w:val="00495552"/>
    <w:rsid w:val="004956AD"/>
    <w:rsid w:val="004966E4"/>
    <w:rsid w:val="00497420"/>
    <w:rsid w:val="004A1395"/>
    <w:rsid w:val="004A17F7"/>
    <w:rsid w:val="004A1CE5"/>
    <w:rsid w:val="004A2349"/>
    <w:rsid w:val="004A28AD"/>
    <w:rsid w:val="004A389A"/>
    <w:rsid w:val="004A487F"/>
    <w:rsid w:val="004A5DD1"/>
    <w:rsid w:val="004B1E09"/>
    <w:rsid w:val="004B3653"/>
    <w:rsid w:val="004B41D1"/>
    <w:rsid w:val="004B6582"/>
    <w:rsid w:val="004B681C"/>
    <w:rsid w:val="004B6862"/>
    <w:rsid w:val="004B720D"/>
    <w:rsid w:val="004C0CAD"/>
    <w:rsid w:val="004C3331"/>
    <w:rsid w:val="004C6F09"/>
    <w:rsid w:val="004C7549"/>
    <w:rsid w:val="004D037F"/>
    <w:rsid w:val="004D2E8F"/>
    <w:rsid w:val="004D3C35"/>
    <w:rsid w:val="004D493E"/>
    <w:rsid w:val="004D4F65"/>
    <w:rsid w:val="004D5629"/>
    <w:rsid w:val="004D5D45"/>
    <w:rsid w:val="004D5D78"/>
    <w:rsid w:val="004D70B0"/>
    <w:rsid w:val="004E1948"/>
    <w:rsid w:val="004E254B"/>
    <w:rsid w:val="004E35A7"/>
    <w:rsid w:val="004E6561"/>
    <w:rsid w:val="004E6599"/>
    <w:rsid w:val="004E65AB"/>
    <w:rsid w:val="004E65C7"/>
    <w:rsid w:val="004E6603"/>
    <w:rsid w:val="004E6EB0"/>
    <w:rsid w:val="004F04C2"/>
    <w:rsid w:val="004F1AB6"/>
    <w:rsid w:val="004F44AB"/>
    <w:rsid w:val="004F665F"/>
    <w:rsid w:val="004F794E"/>
    <w:rsid w:val="00500575"/>
    <w:rsid w:val="00500F13"/>
    <w:rsid w:val="005023DC"/>
    <w:rsid w:val="00502DA8"/>
    <w:rsid w:val="00503D9B"/>
    <w:rsid w:val="00504362"/>
    <w:rsid w:val="00504AA2"/>
    <w:rsid w:val="005051D6"/>
    <w:rsid w:val="0051317C"/>
    <w:rsid w:val="005134BD"/>
    <w:rsid w:val="00513567"/>
    <w:rsid w:val="00514364"/>
    <w:rsid w:val="00514673"/>
    <w:rsid w:val="005178F1"/>
    <w:rsid w:val="00517A52"/>
    <w:rsid w:val="005216E9"/>
    <w:rsid w:val="005223E5"/>
    <w:rsid w:val="005231E3"/>
    <w:rsid w:val="005236B7"/>
    <w:rsid w:val="00523AC6"/>
    <w:rsid w:val="00523EDB"/>
    <w:rsid w:val="00524877"/>
    <w:rsid w:val="00526178"/>
    <w:rsid w:val="00527C44"/>
    <w:rsid w:val="0053138B"/>
    <w:rsid w:val="00531D04"/>
    <w:rsid w:val="005321F4"/>
    <w:rsid w:val="00532748"/>
    <w:rsid w:val="00532B88"/>
    <w:rsid w:val="00533C16"/>
    <w:rsid w:val="00533DB4"/>
    <w:rsid w:val="00533EBE"/>
    <w:rsid w:val="005347AC"/>
    <w:rsid w:val="00535F86"/>
    <w:rsid w:val="0053685B"/>
    <w:rsid w:val="00537F14"/>
    <w:rsid w:val="00537F94"/>
    <w:rsid w:val="0054004D"/>
    <w:rsid w:val="005420A7"/>
    <w:rsid w:val="00542300"/>
    <w:rsid w:val="0054516B"/>
    <w:rsid w:val="005454C8"/>
    <w:rsid w:val="00546115"/>
    <w:rsid w:val="0055020E"/>
    <w:rsid w:val="00551C3F"/>
    <w:rsid w:val="005524EF"/>
    <w:rsid w:val="00552912"/>
    <w:rsid w:val="00553AF0"/>
    <w:rsid w:val="00555538"/>
    <w:rsid w:val="00555AF6"/>
    <w:rsid w:val="00555D56"/>
    <w:rsid w:val="00555D66"/>
    <w:rsid w:val="00556234"/>
    <w:rsid w:val="0055678A"/>
    <w:rsid w:val="005573B0"/>
    <w:rsid w:val="005576AA"/>
    <w:rsid w:val="005605BE"/>
    <w:rsid w:val="005606E3"/>
    <w:rsid w:val="0056113A"/>
    <w:rsid w:val="0056205A"/>
    <w:rsid w:val="00562567"/>
    <w:rsid w:val="0056264C"/>
    <w:rsid w:val="00562702"/>
    <w:rsid w:val="005631BD"/>
    <w:rsid w:val="00563558"/>
    <w:rsid w:val="005647A9"/>
    <w:rsid w:val="005666A1"/>
    <w:rsid w:val="00567D2F"/>
    <w:rsid w:val="005710D6"/>
    <w:rsid w:val="00571520"/>
    <w:rsid w:val="005720A1"/>
    <w:rsid w:val="00572370"/>
    <w:rsid w:val="005723DB"/>
    <w:rsid w:val="00573AF4"/>
    <w:rsid w:val="00573BA3"/>
    <w:rsid w:val="0057479D"/>
    <w:rsid w:val="00575D94"/>
    <w:rsid w:val="0057613F"/>
    <w:rsid w:val="00576C9A"/>
    <w:rsid w:val="00580056"/>
    <w:rsid w:val="00581E54"/>
    <w:rsid w:val="00582EE5"/>
    <w:rsid w:val="00582F5B"/>
    <w:rsid w:val="005835A5"/>
    <w:rsid w:val="00585A35"/>
    <w:rsid w:val="00585D28"/>
    <w:rsid w:val="005862B2"/>
    <w:rsid w:val="00586527"/>
    <w:rsid w:val="00586EE3"/>
    <w:rsid w:val="0058789F"/>
    <w:rsid w:val="00590E32"/>
    <w:rsid w:val="005916EB"/>
    <w:rsid w:val="0059187B"/>
    <w:rsid w:val="005928BE"/>
    <w:rsid w:val="0059424A"/>
    <w:rsid w:val="00594F0D"/>
    <w:rsid w:val="0059581D"/>
    <w:rsid w:val="005959D6"/>
    <w:rsid w:val="00595A54"/>
    <w:rsid w:val="00597878"/>
    <w:rsid w:val="005A1A97"/>
    <w:rsid w:val="005A2B2D"/>
    <w:rsid w:val="005A2E57"/>
    <w:rsid w:val="005A3373"/>
    <w:rsid w:val="005A3483"/>
    <w:rsid w:val="005A4229"/>
    <w:rsid w:val="005A49BF"/>
    <w:rsid w:val="005A5181"/>
    <w:rsid w:val="005A5F27"/>
    <w:rsid w:val="005A731A"/>
    <w:rsid w:val="005A7612"/>
    <w:rsid w:val="005B01E6"/>
    <w:rsid w:val="005B09ED"/>
    <w:rsid w:val="005B33A7"/>
    <w:rsid w:val="005B5750"/>
    <w:rsid w:val="005B584C"/>
    <w:rsid w:val="005B5CB6"/>
    <w:rsid w:val="005B5EF8"/>
    <w:rsid w:val="005B70C5"/>
    <w:rsid w:val="005B7AFA"/>
    <w:rsid w:val="005C1FE4"/>
    <w:rsid w:val="005C44B1"/>
    <w:rsid w:val="005C454E"/>
    <w:rsid w:val="005C5C0F"/>
    <w:rsid w:val="005D01A2"/>
    <w:rsid w:val="005D19D7"/>
    <w:rsid w:val="005D1E5A"/>
    <w:rsid w:val="005D36FD"/>
    <w:rsid w:val="005D4034"/>
    <w:rsid w:val="005D5AC7"/>
    <w:rsid w:val="005D6A22"/>
    <w:rsid w:val="005D6C54"/>
    <w:rsid w:val="005E0377"/>
    <w:rsid w:val="005E0A4B"/>
    <w:rsid w:val="005E15E0"/>
    <w:rsid w:val="005E27F4"/>
    <w:rsid w:val="005E38F4"/>
    <w:rsid w:val="005E3910"/>
    <w:rsid w:val="005E51E6"/>
    <w:rsid w:val="005E581C"/>
    <w:rsid w:val="005E5BFF"/>
    <w:rsid w:val="005E7AB7"/>
    <w:rsid w:val="005F22B2"/>
    <w:rsid w:val="005F2D5D"/>
    <w:rsid w:val="005F3069"/>
    <w:rsid w:val="005F4806"/>
    <w:rsid w:val="005F4816"/>
    <w:rsid w:val="005F5083"/>
    <w:rsid w:val="005F6ADD"/>
    <w:rsid w:val="005F6ED4"/>
    <w:rsid w:val="005F7737"/>
    <w:rsid w:val="006004B8"/>
    <w:rsid w:val="0060051B"/>
    <w:rsid w:val="00601538"/>
    <w:rsid w:val="0060284B"/>
    <w:rsid w:val="00603846"/>
    <w:rsid w:val="00603856"/>
    <w:rsid w:val="00605437"/>
    <w:rsid w:val="00606348"/>
    <w:rsid w:val="00606B35"/>
    <w:rsid w:val="00611288"/>
    <w:rsid w:val="00611A4A"/>
    <w:rsid w:val="00611B15"/>
    <w:rsid w:val="00611BEE"/>
    <w:rsid w:val="006138EC"/>
    <w:rsid w:val="00613AF5"/>
    <w:rsid w:val="006178DD"/>
    <w:rsid w:val="00623DC1"/>
    <w:rsid w:val="006255C3"/>
    <w:rsid w:val="00626645"/>
    <w:rsid w:val="006266A5"/>
    <w:rsid w:val="00631029"/>
    <w:rsid w:val="00632AD2"/>
    <w:rsid w:val="006348A6"/>
    <w:rsid w:val="00634DB4"/>
    <w:rsid w:val="006406B0"/>
    <w:rsid w:val="0064176C"/>
    <w:rsid w:val="00641C53"/>
    <w:rsid w:val="00645DEF"/>
    <w:rsid w:val="00646906"/>
    <w:rsid w:val="0065086B"/>
    <w:rsid w:val="00650DDE"/>
    <w:rsid w:val="0065118B"/>
    <w:rsid w:val="0065187D"/>
    <w:rsid w:val="00651C77"/>
    <w:rsid w:val="0065465D"/>
    <w:rsid w:val="0065519F"/>
    <w:rsid w:val="006556DD"/>
    <w:rsid w:val="006562DF"/>
    <w:rsid w:val="00661A99"/>
    <w:rsid w:val="00661C27"/>
    <w:rsid w:val="00661ED6"/>
    <w:rsid w:val="00663827"/>
    <w:rsid w:val="00664127"/>
    <w:rsid w:val="00664D24"/>
    <w:rsid w:val="00664DB5"/>
    <w:rsid w:val="00665614"/>
    <w:rsid w:val="00666083"/>
    <w:rsid w:val="006672F4"/>
    <w:rsid w:val="006719AE"/>
    <w:rsid w:val="0067364A"/>
    <w:rsid w:val="006738C6"/>
    <w:rsid w:val="006744B5"/>
    <w:rsid w:val="00674ABD"/>
    <w:rsid w:val="0067570C"/>
    <w:rsid w:val="006760F8"/>
    <w:rsid w:val="00676875"/>
    <w:rsid w:val="00677698"/>
    <w:rsid w:val="00680FF7"/>
    <w:rsid w:val="00681B9B"/>
    <w:rsid w:val="0068314E"/>
    <w:rsid w:val="0068339C"/>
    <w:rsid w:val="00683546"/>
    <w:rsid w:val="00686493"/>
    <w:rsid w:val="00686A31"/>
    <w:rsid w:val="00687ADB"/>
    <w:rsid w:val="00687B31"/>
    <w:rsid w:val="00690AE5"/>
    <w:rsid w:val="00691B22"/>
    <w:rsid w:val="00693325"/>
    <w:rsid w:val="00693EEF"/>
    <w:rsid w:val="00694362"/>
    <w:rsid w:val="00694C56"/>
    <w:rsid w:val="00695DD1"/>
    <w:rsid w:val="006962F2"/>
    <w:rsid w:val="0069692C"/>
    <w:rsid w:val="00696AA7"/>
    <w:rsid w:val="00696E80"/>
    <w:rsid w:val="006A1098"/>
    <w:rsid w:val="006A2103"/>
    <w:rsid w:val="006A676B"/>
    <w:rsid w:val="006A6790"/>
    <w:rsid w:val="006A7D93"/>
    <w:rsid w:val="006B0D8B"/>
    <w:rsid w:val="006B0E70"/>
    <w:rsid w:val="006B16F1"/>
    <w:rsid w:val="006B28AB"/>
    <w:rsid w:val="006B3D4A"/>
    <w:rsid w:val="006B3EDA"/>
    <w:rsid w:val="006B59D5"/>
    <w:rsid w:val="006B612A"/>
    <w:rsid w:val="006B6A03"/>
    <w:rsid w:val="006B6AE0"/>
    <w:rsid w:val="006B6EB7"/>
    <w:rsid w:val="006C1288"/>
    <w:rsid w:val="006C20CE"/>
    <w:rsid w:val="006C23F1"/>
    <w:rsid w:val="006C2C34"/>
    <w:rsid w:val="006C3A23"/>
    <w:rsid w:val="006C3B99"/>
    <w:rsid w:val="006C5DDE"/>
    <w:rsid w:val="006D007D"/>
    <w:rsid w:val="006D02C3"/>
    <w:rsid w:val="006D06C5"/>
    <w:rsid w:val="006D0BE9"/>
    <w:rsid w:val="006D107A"/>
    <w:rsid w:val="006D126F"/>
    <w:rsid w:val="006D1E80"/>
    <w:rsid w:val="006D2E19"/>
    <w:rsid w:val="006D38BB"/>
    <w:rsid w:val="006D4446"/>
    <w:rsid w:val="006D607A"/>
    <w:rsid w:val="006D628C"/>
    <w:rsid w:val="006D6B73"/>
    <w:rsid w:val="006D79D7"/>
    <w:rsid w:val="006D7FA1"/>
    <w:rsid w:val="006E02C1"/>
    <w:rsid w:val="006E05E1"/>
    <w:rsid w:val="006E0D0F"/>
    <w:rsid w:val="006E0ED3"/>
    <w:rsid w:val="006E1AF2"/>
    <w:rsid w:val="006E1E51"/>
    <w:rsid w:val="006E2B9F"/>
    <w:rsid w:val="006E3448"/>
    <w:rsid w:val="006E3711"/>
    <w:rsid w:val="006E4227"/>
    <w:rsid w:val="006E5037"/>
    <w:rsid w:val="006E6A52"/>
    <w:rsid w:val="006E7C33"/>
    <w:rsid w:val="006F0656"/>
    <w:rsid w:val="006F0C05"/>
    <w:rsid w:val="006F3136"/>
    <w:rsid w:val="006F53B2"/>
    <w:rsid w:val="006F5FBF"/>
    <w:rsid w:val="006F73E5"/>
    <w:rsid w:val="00701875"/>
    <w:rsid w:val="00703F07"/>
    <w:rsid w:val="00705A8B"/>
    <w:rsid w:val="00706148"/>
    <w:rsid w:val="00706972"/>
    <w:rsid w:val="00706BF7"/>
    <w:rsid w:val="00706E44"/>
    <w:rsid w:val="00707F6B"/>
    <w:rsid w:val="00710053"/>
    <w:rsid w:val="00710773"/>
    <w:rsid w:val="00710DFC"/>
    <w:rsid w:val="007138F7"/>
    <w:rsid w:val="0071395E"/>
    <w:rsid w:val="00713C36"/>
    <w:rsid w:val="00713F40"/>
    <w:rsid w:val="00714C7E"/>
    <w:rsid w:val="0071568B"/>
    <w:rsid w:val="00722076"/>
    <w:rsid w:val="00722803"/>
    <w:rsid w:val="00723C03"/>
    <w:rsid w:val="00724191"/>
    <w:rsid w:val="007248D4"/>
    <w:rsid w:val="00724BA0"/>
    <w:rsid w:val="007250C5"/>
    <w:rsid w:val="00726123"/>
    <w:rsid w:val="00726BAB"/>
    <w:rsid w:val="00726F12"/>
    <w:rsid w:val="00727B94"/>
    <w:rsid w:val="007302CA"/>
    <w:rsid w:val="00730395"/>
    <w:rsid w:val="00730848"/>
    <w:rsid w:val="007317BD"/>
    <w:rsid w:val="007325F6"/>
    <w:rsid w:val="0073478D"/>
    <w:rsid w:val="007360B6"/>
    <w:rsid w:val="00737562"/>
    <w:rsid w:val="007418A0"/>
    <w:rsid w:val="00741E09"/>
    <w:rsid w:val="00743D23"/>
    <w:rsid w:val="00743F18"/>
    <w:rsid w:val="007450FE"/>
    <w:rsid w:val="0074557C"/>
    <w:rsid w:val="0074709A"/>
    <w:rsid w:val="00747790"/>
    <w:rsid w:val="00747A3F"/>
    <w:rsid w:val="007508C0"/>
    <w:rsid w:val="00751179"/>
    <w:rsid w:val="0075120D"/>
    <w:rsid w:val="007515BA"/>
    <w:rsid w:val="00752971"/>
    <w:rsid w:val="00754026"/>
    <w:rsid w:val="00754831"/>
    <w:rsid w:val="0075589F"/>
    <w:rsid w:val="00755EBA"/>
    <w:rsid w:val="00756347"/>
    <w:rsid w:val="007624C4"/>
    <w:rsid w:val="007653EC"/>
    <w:rsid w:val="00765B94"/>
    <w:rsid w:val="0076678D"/>
    <w:rsid w:val="007669CA"/>
    <w:rsid w:val="00766C58"/>
    <w:rsid w:val="00766C96"/>
    <w:rsid w:val="00766D3C"/>
    <w:rsid w:val="00770847"/>
    <w:rsid w:val="0077178C"/>
    <w:rsid w:val="00771DA9"/>
    <w:rsid w:val="00772316"/>
    <w:rsid w:val="00773F28"/>
    <w:rsid w:val="00774034"/>
    <w:rsid w:val="007749B3"/>
    <w:rsid w:val="00776281"/>
    <w:rsid w:val="00776512"/>
    <w:rsid w:val="00776573"/>
    <w:rsid w:val="00776C7A"/>
    <w:rsid w:val="00780128"/>
    <w:rsid w:val="00780180"/>
    <w:rsid w:val="00780856"/>
    <w:rsid w:val="007809B2"/>
    <w:rsid w:val="00781096"/>
    <w:rsid w:val="00781B67"/>
    <w:rsid w:val="0078337C"/>
    <w:rsid w:val="00784685"/>
    <w:rsid w:val="00784EBC"/>
    <w:rsid w:val="00786A8C"/>
    <w:rsid w:val="00786AAD"/>
    <w:rsid w:val="00790FA8"/>
    <w:rsid w:val="00792F47"/>
    <w:rsid w:val="00793608"/>
    <w:rsid w:val="00793756"/>
    <w:rsid w:val="00793C67"/>
    <w:rsid w:val="00794209"/>
    <w:rsid w:val="007950E1"/>
    <w:rsid w:val="00795494"/>
    <w:rsid w:val="0079610A"/>
    <w:rsid w:val="00796471"/>
    <w:rsid w:val="00797C35"/>
    <w:rsid w:val="007A0522"/>
    <w:rsid w:val="007A0B23"/>
    <w:rsid w:val="007A1037"/>
    <w:rsid w:val="007A2196"/>
    <w:rsid w:val="007A2C03"/>
    <w:rsid w:val="007A3660"/>
    <w:rsid w:val="007A370E"/>
    <w:rsid w:val="007A47A5"/>
    <w:rsid w:val="007A4B0E"/>
    <w:rsid w:val="007A694B"/>
    <w:rsid w:val="007A72DD"/>
    <w:rsid w:val="007A7A6B"/>
    <w:rsid w:val="007A7E32"/>
    <w:rsid w:val="007B0D30"/>
    <w:rsid w:val="007B1CFC"/>
    <w:rsid w:val="007B5023"/>
    <w:rsid w:val="007B76C1"/>
    <w:rsid w:val="007C0132"/>
    <w:rsid w:val="007C03C7"/>
    <w:rsid w:val="007C0828"/>
    <w:rsid w:val="007C0915"/>
    <w:rsid w:val="007C14FE"/>
    <w:rsid w:val="007C254D"/>
    <w:rsid w:val="007C4D5D"/>
    <w:rsid w:val="007C5122"/>
    <w:rsid w:val="007C58C2"/>
    <w:rsid w:val="007C6C38"/>
    <w:rsid w:val="007C7195"/>
    <w:rsid w:val="007D0F9F"/>
    <w:rsid w:val="007D1968"/>
    <w:rsid w:val="007D1D6D"/>
    <w:rsid w:val="007D2477"/>
    <w:rsid w:val="007D2DCC"/>
    <w:rsid w:val="007D39AF"/>
    <w:rsid w:val="007D39C3"/>
    <w:rsid w:val="007D4853"/>
    <w:rsid w:val="007E07BD"/>
    <w:rsid w:val="007E0EDD"/>
    <w:rsid w:val="007E3B91"/>
    <w:rsid w:val="007E4299"/>
    <w:rsid w:val="007E4B1F"/>
    <w:rsid w:val="007E4BCA"/>
    <w:rsid w:val="007E57AB"/>
    <w:rsid w:val="007E73B7"/>
    <w:rsid w:val="007E7F43"/>
    <w:rsid w:val="007F1EFE"/>
    <w:rsid w:val="007F2D0B"/>
    <w:rsid w:val="007F43B1"/>
    <w:rsid w:val="007F465F"/>
    <w:rsid w:val="007F557D"/>
    <w:rsid w:val="007F56BA"/>
    <w:rsid w:val="007F6873"/>
    <w:rsid w:val="007F7145"/>
    <w:rsid w:val="007F7D6A"/>
    <w:rsid w:val="0080204E"/>
    <w:rsid w:val="00802546"/>
    <w:rsid w:val="00803A7B"/>
    <w:rsid w:val="00803C34"/>
    <w:rsid w:val="00803E4C"/>
    <w:rsid w:val="00804CD4"/>
    <w:rsid w:val="0080524B"/>
    <w:rsid w:val="008065F9"/>
    <w:rsid w:val="00806E3B"/>
    <w:rsid w:val="0081042A"/>
    <w:rsid w:val="00811AFC"/>
    <w:rsid w:val="008120F6"/>
    <w:rsid w:val="0081270B"/>
    <w:rsid w:val="00812712"/>
    <w:rsid w:val="008130EA"/>
    <w:rsid w:val="00813EE6"/>
    <w:rsid w:val="008142FD"/>
    <w:rsid w:val="008151F8"/>
    <w:rsid w:val="00820509"/>
    <w:rsid w:val="00820DA1"/>
    <w:rsid w:val="008212BB"/>
    <w:rsid w:val="00821750"/>
    <w:rsid w:val="00821BCB"/>
    <w:rsid w:val="008259CE"/>
    <w:rsid w:val="00826AAF"/>
    <w:rsid w:val="008278BE"/>
    <w:rsid w:val="00827C23"/>
    <w:rsid w:val="00830EE3"/>
    <w:rsid w:val="00831E6C"/>
    <w:rsid w:val="00832316"/>
    <w:rsid w:val="008338A2"/>
    <w:rsid w:val="00834887"/>
    <w:rsid w:val="00835F7E"/>
    <w:rsid w:val="00836756"/>
    <w:rsid w:val="008377D3"/>
    <w:rsid w:val="00837949"/>
    <w:rsid w:val="0084090A"/>
    <w:rsid w:val="00840A7A"/>
    <w:rsid w:val="008410E7"/>
    <w:rsid w:val="00842517"/>
    <w:rsid w:val="00843CAD"/>
    <w:rsid w:val="00844FD6"/>
    <w:rsid w:val="0084590D"/>
    <w:rsid w:val="0084696E"/>
    <w:rsid w:val="00850A3A"/>
    <w:rsid w:val="008536C9"/>
    <w:rsid w:val="008537D8"/>
    <w:rsid w:val="00855A45"/>
    <w:rsid w:val="00860144"/>
    <w:rsid w:val="0086016D"/>
    <w:rsid w:val="00860F60"/>
    <w:rsid w:val="00863FDE"/>
    <w:rsid w:val="00865AD1"/>
    <w:rsid w:val="0086670D"/>
    <w:rsid w:val="00867F9C"/>
    <w:rsid w:val="00871F0E"/>
    <w:rsid w:val="0087392C"/>
    <w:rsid w:val="00874044"/>
    <w:rsid w:val="00874289"/>
    <w:rsid w:val="00877CC4"/>
    <w:rsid w:val="0088054E"/>
    <w:rsid w:val="008814E4"/>
    <w:rsid w:val="0088412F"/>
    <w:rsid w:val="00885661"/>
    <w:rsid w:val="00886731"/>
    <w:rsid w:val="00887673"/>
    <w:rsid w:val="00890060"/>
    <w:rsid w:val="008926EA"/>
    <w:rsid w:val="008946D8"/>
    <w:rsid w:val="00896DC6"/>
    <w:rsid w:val="008973CA"/>
    <w:rsid w:val="008974B4"/>
    <w:rsid w:val="008A2BD6"/>
    <w:rsid w:val="008A6110"/>
    <w:rsid w:val="008A64CD"/>
    <w:rsid w:val="008A755E"/>
    <w:rsid w:val="008B08E0"/>
    <w:rsid w:val="008B1693"/>
    <w:rsid w:val="008B1E5F"/>
    <w:rsid w:val="008B2C4D"/>
    <w:rsid w:val="008B32DE"/>
    <w:rsid w:val="008B38D8"/>
    <w:rsid w:val="008B4592"/>
    <w:rsid w:val="008B4914"/>
    <w:rsid w:val="008B4C5E"/>
    <w:rsid w:val="008B5B29"/>
    <w:rsid w:val="008B75A5"/>
    <w:rsid w:val="008B76FE"/>
    <w:rsid w:val="008B7795"/>
    <w:rsid w:val="008C1CE0"/>
    <w:rsid w:val="008C279C"/>
    <w:rsid w:val="008C462F"/>
    <w:rsid w:val="008D1CB2"/>
    <w:rsid w:val="008D2E8F"/>
    <w:rsid w:val="008D333E"/>
    <w:rsid w:val="008D3C3E"/>
    <w:rsid w:val="008D4497"/>
    <w:rsid w:val="008D4FAD"/>
    <w:rsid w:val="008D52FC"/>
    <w:rsid w:val="008D5D4F"/>
    <w:rsid w:val="008D6A8A"/>
    <w:rsid w:val="008D6BAC"/>
    <w:rsid w:val="008D795C"/>
    <w:rsid w:val="008E236F"/>
    <w:rsid w:val="008E5272"/>
    <w:rsid w:val="008E548E"/>
    <w:rsid w:val="008E6AB1"/>
    <w:rsid w:val="008E6B0B"/>
    <w:rsid w:val="008F1515"/>
    <w:rsid w:val="008F16B4"/>
    <w:rsid w:val="008F1A0D"/>
    <w:rsid w:val="008F245B"/>
    <w:rsid w:val="008F26D7"/>
    <w:rsid w:val="008F28AE"/>
    <w:rsid w:val="008F2D17"/>
    <w:rsid w:val="008F2E6F"/>
    <w:rsid w:val="008F6DA6"/>
    <w:rsid w:val="0090194E"/>
    <w:rsid w:val="00904D2F"/>
    <w:rsid w:val="009051EF"/>
    <w:rsid w:val="00907ABB"/>
    <w:rsid w:val="0091146F"/>
    <w:rsid w:val="009114A6"/>
    <w:rsid w:val="00914E16"/>
    <w:rsid w:val="009174EB"/>
    <w:rsid w:val="00917832"/>
    <w:rsid w:val="00920747"/>
    <w:rsid w:val="00921451"/>
    <w:rsid w:val="00921898"/>
    <w:rsid w:val="00921EA9"/>
    <w:rsid w:val="009226CA"/>
    <w:rsid w:val="00923041"/>
    <w:rsid w:val="00924176"/>
    <w:rsid w:val="0092648E"/>
    <w:rsid w:val="00927AB3"/>
    <w:rsid w:val="0093023A"/>
    <w:rsid w:val="00930E94"/>
    <w:rsid w:val="009317E5"/>
    <w:rsid w:val="0093226C"/>
    <w:rsid w:val="00932EB8"/>
    <w:rsid w:val="00933490"/>
    <w:rsid w:val="009340B6"/>
    <w:rsid w:val="009340C4"/>
    <w:rsid w:val="009349EA"/>
    <w:rsid w:val="00936187"/>
    <w:rsid w:val="00936C5D"/>
    <w:rsid w:val="00937097"/>
    <w:rsid w:val="00937404"/>
    <w:rsid w:val="0093758A"/>
    <w:rsid w:val="00940899"/>
    <w:rsid w:val="00940E4E"/>
    <w:rsid w:val="00943448"/>
    <w:rsid w:val="009465C8"/>
    <w:rsid w:val="0094692B"/>
    <w:rsid w:val="00947792"/>
    <w:rsid w:val="009508A5"/>
    <w:rsid w:val="00950B92"/>
    <w:rsid w:val="00951B92"/>
    <w:rsid w:val="00952BBC"/>
    <w:rsid w:val="0095308D"/>
    <w:rsid w:val="00953FCA"/>
    <w:rsid w:val="00954FE2"/>
    <w:rsid w:val="00955092"/>
    <w:rsid w:val="009567C4"/>
    <w:rsid w:val="00960382"/>
    <w:rsid w:val="009604BE"/>
    <w:rsid w:val="00961A0E"/>
    <w:rsid w:val="009629B4"/>
    <w:rsid w:val="00964AA1"/>
    <w:rsid w:val="009656A5"/>
    <w:rsid w:val="0096647D"/>
    <w:rsid w:val="00967115"/>
    <w:rsid w:val="00971316"/>
    <w:rsid w:val="009713DF"/>
    <w:rsid w:val="00972991"/>
    <w:rsid w:val="00972BF2"/>
    <w:rsid w:val="00973A66"/>
    <w:rsid w:val="009740A5"/>
    <w:rsid w:val="0097439B"/>
    <w:rsid w:val="00974706"/>
    <w:rsid w:val="00974914"/>
    <w:rsid w:val="009749A6"/>
    <w:rsid w:val="009750E0"/>
    <w:rsid w:val="009771B7"/>
    <w:rsid w:val="0097782E"/>
    <w:rsid w:val="00981A89"/>
    <w:rsid w:val="00983D24"/>
    <w:rsid w:val="0098601C"/>
    <w:rsid w:val="009872C9"/>
    <w:rsid w:val="00987DF6"/>
    <w:rsid w:val="009906EF"/>
    <w:rsid w:val="009909A3"/>
    <w:rsid w:val="00990D69"/>
    <w:rsid w:val="0099141A"/>
    <w:rsid w:val="00991B28"/>
    <w:rsid w:val="00992BD6"/>
    <w:rsid w:val="00992FBF"/>
    <w:rsid w:val="00992FF9"/>
    <w:rsid w:val="00993E73"/>
    <w:rsid w:val="00994628"/>
    <w:rsid w:val="00995E81"/>
    <w:rsid w:val="009968CB"/>
    <w:rsid w:val="00997282"/>
    <w:rsid w:val="0099768B"/>
    <w:rsid w:val="0099777B"/>
    <w:rsid w:val="009A06CC"/>
    <w:rsid w:val="009A0F93"/>
    <w:rsid w:val="009A3350"/>
    <w:rsid w:val="009A4739"/>
    <w:rsid w:val="009A6121"/>
    <w:rsid w:val="009A63B5"/>
    <w:rsid w:val="009A6C9A"/>
    <w:rsid w:val="009A7BCB"/>
    <w:rsid w:val="009B0ED4"/>
    <w:rsid w:val="009B3AB7"/>
    <w:rsid w:val="009B3E5A"/>
    <w:rsid w:val="009B4004"/>
    <w:rsid w:val="009B49DD"/>
    <w:rsid w:val="009B561E"/>
    <w:rsid w:val="009B6524"/>
    <w:rsid w:val="009B65A9"/>
    <w:rsid w:val="009B6DEA"/>
    <w:rsid w:val="009B6F2E"/>
    <w:rsid w:val="009B727A"/>
    <w:rsid w:val="009B7844"/>
    <w:rsid w:val="009B7AF7"/>
    <w:rsid w:val="009B7E2D"/>
    <w:rsid w:val="009C055F"/>
    <w:rsid w:val="009C14D0"/>
    <w:rsid w:val="009C22A6"/>
    <w:rsid w:val="009C4046"/>
    <w:rsid w:val="009C419E"/>
    <w:rsid w:val="009C58B0"/>
    <w:rsid w:val="009C5B08"/>
    <w:rsid w:val="009C5D99"/>
    <w:rsid w:val="009C70EA"/>
    <w:rsid w:val="009C78BA"/>
    <w:rsid w:val="009C7E37"/>
    <w:rsid w:val="009D15C4"/>
    <w:rsid w:val="009D1B23"/>
    <w:rsid w:val="009D4C4F"/>
    <w:rsid w:val="009D4E09"/>
    <w:rsid w:val="009D5B41"/>
    <w:rsid w:val="009D5DFE"/>
    <w:rsid w:val="009D62C5"/>
    <w:rsid w:val="009D6560"/>
    <w:rsid w:val="009D6BD7"/>
    <w:rsid w:val="009E00A1"/>
    <w:rsid w:val="009E0D4D"/>
    <w:rsid w:val="009E113B"/>
    <w:rsid w:val="009E20AA"/>
    <w:rsid w:val="009E303C"/>
    <w:rsid w:val="009E41F9"/>
    <w:rsid w:val="009E5C42"/>
    <w:rsid w:val="009E6AD7"/>
    <w:rsid w:val="009E6D01"/>
    <w:rsid w:val="009E6EC6"/>
    <w:rsid w:val="009E77FE"/>
    <w:rsid w:val="009E7D63"/>
    <w:rsid w:val="009F1809"/>
    <w:rsid w:val="009F247C"/>
    <w:rsid w:val="009F2593"/>
    <w:rsid w:val="009F3815"/>
    <w:rsid w:val="009F3BE2"/>
    <w:rsid w:val="009F40E4"/>
    <w:rsid w:val="009F58CF"/>
    <w:rsid w:val="009F6D87"/>
    <w:rsid w:val="009F7EC8"/>
    <w:rsid w:val="00A00016"/>
    <w:rsid w:val="00A00591"/>
    <w:rsid w:val="00A01B03"/>
    <w:rsid w:val="00A021FD"/>
    <w:rsid w:val="00A022C6"/>
    <w:rsid w:val="00A02398"/>
    <w:rsid w:val="00A02CC4"/>
    <w:rsid w:val="00A030FB"/>
    <w:rsid w:val="00A03B2A"/>
    <w:rsid w:val="00A043E2"/>
    <w:rsid w:val="00A056B2"/>
    <w:rsid w:val="00A05E08"/>
    <w:rsid w:val="00A07E89"/>
    <w:rsid w:val="00A10D64"/>
    <w:rsid w:val="00A11DD2"/>
    <w:rsid w:val="00A12053"/>
    <w:rsid w:val="00A120D3"/>
    <w:rsid w:val="00A12AF3"/>
    <w:rsid w:val="00A12E28"/>
    <w:rsid w:val="00A13C99"/>
    <w:rsid w:val="00A13CDE"/>
    <w:rsid w:val="00A1456B"/>
    <w:rsid w:val="00A15C37"/>
    <w:rsid w:val="00A15DB5"/>
    <w:rsid w:val="00A1640A"/>
    <w:rsid w:val="00A17B02"/>
    <w:rsid w:val="00A20F43"/>
    <w:rsid w:val="00A20FF2"/>
    <w:rsid w:val="00A21935"/>
    <w:rsid w:val="00A25DCA"/>
    <w:rsid w:val="00A261C2"/>
    <w:rsid w:val="00A2647C"/>
    <w:rsid w:val="00A27219"/>
    <w:rsid w:val="00A305E6"/>
    <w:rsid w:val="00A30602"/>
    <w:rsid w:val="00A319E6"/>
    <w:rsid w:val="00A31A44"/>
    <w:rsid w:val="00A334E0"/>
    <w:rsid w:val="00A33622"/>
    <w:rsid w:val="00A33AB0"/>
    <w:rsid w:val="00A3400E"/>
    <w:rsid w:val="00A3569A"/>
    <w:rsid w:val="00A375A4"/>
    <w:rsid w:val="00A42420"/>
    <w:rsid w:val="00A43015"/>
    <w:rsid w:val="00A443C3"/>
    <w:rsid w:val="00A44835"/>
    <w:rsid w:val="00A44F34"/>
    <w:rsid w:val="00A50219"/>
    <w:rsid w:val="00A51355"/>
    <w:rsid w:val="00A51C8B"/>
    <w:rsid w:val="00A572E6"/>
    <w:rsid w:val="00A577B6"/>
    <w:rsid w:val="00A643E2"/>
    <w:rsid w:val="00A65747"/>
    <w:rsid w:val="00A657A8"/>
    <w:rsid w:val="00A65A32"/>
    <w:rsid w:val="00A664F6"/>
    <w:rsid w:val="00A666E3"/>
    <w:rsid w:val="00A66771"/>
    <w:rsid w:val="00A672D0"/>
    <w:rsid w:val="00A67C25"/>
    <w:rsid w:val="00A7092F"/>
    <w:rsid w:val="00A70E4E"/>
    <w:rsid w:val="00A717DD"/>
    <w:rsid w:val="00A72DC0"/>
    <w:rsid w:val="00A74565"/>
    <w:rsid w:val="00A754BD"/>
    <w:rsid w:val="00A75C36"/>
    <w:rsid w:val="00A76DC3"/>
    <w:rsid w:val="00A77710"/>
    <w:rsid w:val="00A802F5"/>
    <w:rsid w:val="00A8144F"/>
    <w:rsid w:val="00A8148C"/>
    <w:rsid w:val="00A824B5"/>
    <w:rsid w:val="00A8445E"/>
    <w:rsid w:val="00A865B0"/>
    <w:rsid w:val="00A87136"/>
    <w:rsid w:val="00A90632"/>
    <w:rsid w:val="00A90C5C"/>
    <w:rsid w:val="00A90F71"/>
    <w:rsid w:val="00A918C7"/>
    <w:rsid w:val="00A94DD4"/>
    <w:rsid w:val="00A954F5"/>
    <w:rsid w:val="00A958DC"/>
    <w:rsid w:val="00A95C19"/>
    <w:rsid w:val="00A95EFE"/>
    <w:rsid w:val="00A96CB0"/>
    <w:rsid w:val="00AA0448"/>
    <w:rsid w:val="00AA0A4C"/>
    <w:rsid w:val="00AA12CF"/>
    <w:rsid w:val="00AA37D2"/>
    <w:rsid w:val="00AA4541"/>
    <w:rsid w:val="00AA7BDF"/>
    <w:rsid w:val="00AB03DE"/>
    <w:rsid w:val="00AB1A3B"/>
    <w:rsid w:val="00AB1EA4"/>
    <w:rsid w:val="00AB233E"/>
    <w:rsid w:val="00AB353D"/>
    <w:rsid w:val="00AB3F25"/>
    <w:rsid w:val="00AB606E"/>
    <w:rsid w:val="00AC0A78"/>
    <w:rsid w:val="00AC0B3A"/>
    <w:rsid w:val="00AC1552"/>
    <w:rsid w:val="00AC2F9C"/>
    <w:rsid w:val="00AC33B4"/>
    <w:rsid w:val="00AC3585"/>
    <w:rsid w:val="00AC379F"/>
    <w:rsid w:val="00AC5026"/>
    <w:rsid w:val="00AC586F"/>
    <w:rsid w:val="00AC5BD9"/>
    <w:rsid w:val="00AC6BBF"/>
    <w:rsid w:val="00AC71F2"/>
    <w:rsid w:val="00AC73E1"/>
    <w:rsid w:val="00AC7B73"/>
    <w:rsid w:val="00AD1FC5"/>
    <w:rsid w:val="00AD355E"/>
    <w:rsid w:val="00AD4F9D"/>
    <w:rsid w:val="00AD6533"/>
    <w:rsid w:val="00AD684F"/>
    <w:rsid w:val="00AD77B5"/>
    <w:rsid w:val="00AD788D"/>
    <w:rsid w:val="00AE0802"/>
    <w:rsid w:val="00AE0D2C"/>
    <w:rsid w:val="00AE2587"/>
    <w:rsid w:val="00AE4D2D"/>
    <w:rsid w:val="00AE4DD2"/>
    <w:rsid w:val="00AE509B"/>
    <w:rsid w:val="00AE65DF"/>
    <w:rsid w:val="00AE6EC0"/>
    <w:rsid w:val="00AF0B46"/>
    <w:rsid w:val="00AF1007"/>
    <w:rsid w:val="00AF188A"/>
    <w:rsid w:val="00AF2E0F"/>
    <w:rsid w:val="00AF3A73"/>
    <w:rsid w:val="00AF5E38"/>
    <w:rsid w:val="00AF66CE"/>
    <w:rsid w:val="00B00A25"/>
    <w:rsid w:val="00B01189"/>
    <w:rsid w:val="00B04144"/>
    <w:rsid w:val="00B04D65"/>
    <w:rsid w:val="00B06CEE"/>
    <w:rsid w:val="00B07D3B"/>
    <w:rsid w:val="00B10807"/>
    <w:rsid w:val="00B10F5C"/>
    <w:rsid w:val="00B11047"/>
    <w:rsid w:val="00B1168A"/>
    <w:rsid w:val="00B11F19"/>
    <w:rsid w:val="00B12925"/>
    <w:rsid w:val="00B13C44"/>
    <w:rsid w:val="00B14B08"/>
    <w:rsid w:val="00B15131"/>
    <w:rsid w:val="00B15220"/>
    <w:rsid w:val="00B154A7"/>
    <w:rsid w:val="00B158D8"/>
    <w:rsid w:val="00B16AAA"/>
    <w:rsid w:val="00B17096"/>
    <w:rsid w:val="00B170BA"/>
    <w:rsid w:val="00B174A4"/>
    <w:rsid w:val="00B175DA"/>
    <w:rsid w:val="00B20DD9"/>
    <w:rsid w:val="00B20E29"/>
    <w:rsid w:val="00B219F7"/>
    <w:rsid w:val="00B225E1"/>
    <w:rsid w:val="00B22DEB"/>
    <w:rsid w:val="00B23ACD"/>
    <w:rsid w:val="00B24738"/>
    <w:rsid w:val="00B25833"/>
    <w:rsid w:val="00B261DB"/>
    <w:rsid w:val="00B27247"/>
    <w:rsid w:val="00B32A7A"/>
    <w:rsid w:val="00B32D45"/>
    <w:rsid w:val="00B33DEA"/>
    <w:rsid w:val="00B344C8"/>
    <w:rsid w:val="00B34CE2"/>
    <w:rsid w:val="00B35B42"/>
    <w:rsid w:val="00B369BE"/>
    <w:rsid w:val="00B41579"/>
    <w:rsid w:val="00B4215D"/>
    <w:rsid w:val="00B42168"/>
    <w:rsid w:val="00B42FD7"/>
    <w:rsid w:val="00B449F7"/>
    <w:rsid w:val="00B44A8A"/>
    <w:rsid w:val="00B44DB2"/>
    <w:rsid w:val="00B451BC"/>
    <w:rsid w:val="00B506CB"/>
    <w:rsid w:val="00B511CD"/>
    <w:rsid w:val="00B52A71"/>
    <w:rsid w:val="00B54FB7"/>
    <w:rsid w:val="00B55598"/>
    <w:rsid w:val="00B5764D"/>
    <w:rsid w:val="00B601C5"/>
    <w:rsid w:val="00B6185F"/>
    <w:rsid w:val="00B6247A"/>
    <w:rsid w:val="00B63135"/>
    <w:rsid w:val="00B6329A"/>
    <w:rsid w:val="00B6513C"/>
    <w:rsid w:val="00B652C3"/>
    <w:rsid w:val="00B65646"/>
    <w:rsid w:val="00B666BC"/>
    <w:rsid w:val="00B666DE"/>
    <w:rsid w:val="00B67A77"/>
    <w:rsid w:val="00B71522"/>
    <w:rsid w:val="00B73885"/>
    <w:rsid w:val="00B742C5"/>
    <w:rsid w:val="00B7563C"/>
    <w:rsid w:val="00B76129"/>
    <w:rsid w:val="00B7719B"/>
    <w:rsid w:val="00B776FA"/>
    <w:rsid w:val="00B77726"/>
    <w:rsid w:val="00B77E70"/>
    <w:rsid w:val="00B801BB"/>
    <w:rsid w:val="00B82529"/>
    <w:rsid w:val="00B838A4"/>
    <w:rsid w:val="00B84B21"/>
    <w:rsid w:val="00B85882"/>
    <w:rsid w:val="00B87C79"/>
    <w:rsid w:val="00B90EE0"/>
    <w:rsid w:val="00B91574"/>
    <w:rsid w:val="00B919AE"/>
    <w:rsid w:val="00B93323"/>
    <w:rsid w:val="00B957E6"/>
    <w:rsid w:val="00B95D94"/>
    <w:rsid w:val="00BA04E8"/>
    <w:rsid w:val="00BA1588"/>
    <w:rsid w:val="00BA1F9F"/>
    <w:rsid w:val="00BA4B2E"/>
    <w:rsid w:val="00BA4DB0"/>
    <w:rsid w:val="00BA4F45"/>
    <w:rsid w:val="00BA61EB"/>
    <w:rsid w:val="00BA6BDB"/>
    <w:rsid w:val="00BB1C24"/>
    <w:rsid w:val="00BB23B9"/>
    <w:rsid w:val="00BB446A"/>
    <w:rsid w:val="00BB5063"/>
    <w:rsid w:val="00BB5BC3"/>
    <w:rsid w:val="00BB65FB"/>
    <w:rsid w:val="00BB6772"/>
    <w:rsid w:val="00BB71C9"/>
    <w:rsid w:val="00BB7307"/>
    <w:rsid w:val="00BC0118"/>
    <w:rsid w:val="00BC0718"/>
    <w:rsid w:val="00BC0F34"/>
    <w:rsid w:val="00BC1BE9"/>
    <w:rsid w:val="00BC1C19"/>
    <w:rsid w:val="00BC2FD7"/>
    <w:rsid w:val="00BC3373"/>
    <w:rsid w:val="00BC3E37"/>
    <w:rsid w:val="00BC5F1E"/>
    <w:rsid w:val="00BC6878"/>
    <w:rsid w:val="00BD0D21"/>
    <w:rsid w:val="00BD2F47"/>
    <w:rsid w:val="00BD31DB"/>
    <w:rsid w:val="00BD380E"/>
    <w:rsid w:val="00BD396E"/>
    <w:rsid w:val="00BD4405"/>
    <w:rsid w:val="00BD49BB"/>
    <w:rsid w:val="00BD4D9B"/>
    <w:rsid w:val="00BD50DF"/>
    <w:rsid w:val="00BD557C"/>
    <w:rsid w:val="00BD5968"/>
    <w:rsid w:val="00BD7522"/>
    <w:rsid w:val="00BD7EAF"/>
    <w:rsid w:val="00BE0197"/>
    <w:rsid w:val="00BE01D6"/>
    <w:rsid w:val="00BE02FE"/>
    <w:rsid w:val="00BE0E66"/>
    <w:rsid w:val="00BE28EF"/>
    <w:rsid w:val="00BE3594"/>
    <w:rsid w:val="00BE53D7"/>
    <w:rsid w:val="00BF03B0"/>
    <w:rsid w:val="00BF328E"/>
    <w:rsid w:val="00C004F5"/>
    <w:rsid w:val="00C00CCA"/>
    <w:rsid w:val="00C0115C"/>
    <w:rsid w:val="00C02B34"/>
    <w:rsid w:val="00C032BB"/>
    <w:rsid w:val="00C033A4"/>
    <w:rsid w:val="00C0433D"/>
    <w:rsid w:val="00C045C1"/>
    <w:rsid w:val="00C051BD"/>
    <w:rsid w:val="00C07C1A"/>
    <w:rsid w:val="00C10339"/>
    <w:rsid w:val="00C12181"/>
    <w:rsid w:val="00C140BE"/>
    <w:rsid w:val="00C154E9"/>
    <w:rsid w:val="00C1778E"/>
    <w:rsid w:val="00C179FA"/>
    <w:rsid w:val="00C20585"/>
    <w:rsid w:val="00C20DE5"/>
    <w:rsid w:val="00C22697"/>
    <w:rsid w:val="00C226EE"/>
    <w:rsid w:val="00C23499"/>
    <w:rsid w:val="00C2429D"/>
    <w:rsid w:val="00C242CA"/>
    <w:rsid w:val="00C2502D"/>
    <w:rsid w:val="00C26B5B"/>
    <w:rsid w:val="00C3100C"/>
    <w:rsid w:val="00C3377A"/>
    <w:rsid w:val="00C33AB3"/>
    <w:rsid w:val="00C3416F"/>
    <w:rsid w:val="00C345AC"/>
    <w:rsid w:val="00C34814"/>
    <w:rsid w:val="00C35296"/>
    <w:rsid w:val="00C366D5"/>
    <w:rsid w:val="00C3762A"/>
    <w:rsid w:val="00C37731"/>
    <w:rsid w:val="00C40A77"/>
    <w:rsid w:val="00C40A90"/>
    <w:rsid w:val="00C46678"/>
    <w:rsid w:val="00C50861"/>
    <w:rsid w:val="00C523BA"/>
    <w:rsid w:val="00C5377A"/>
    <w:rsid w:val="00C53B99"/>
    <w:rsid w:val="00C53CA9"/>
    <w:rsid w:val="00C546C1"/>
    <w:rsid w:val="00C54CE7"/>
    <w:rsid w:val="00C5545E"/>
    <w:rsid w:val="00C56C71"/>
    <w:rsid w:val="00C57140"/>
    <w:rsid w:val="00C61773"/>
    <w:rsid w:val="00C63F76"/>
    <w:rsid w:val="00C64128"/>
    <w:rsid w:val="00C6441A"/>
    <w:rsid w:val="00C64AC9"/>
    <w:rsid w:val="00C65702"/>
    <w:rsid w:val="00C65D54"/>
    <w:rsid w:val="00C66110"/>
    <w:rsid w:val="00C668E5"/>
    <w:rsid w:val="00C6701D"/>
    <w:rsid w:val="00C67FA9"/>
    <w:rsid w:val="00C7101B"/>
    <w:rsid w:val="00C717BD"/>
    <w:rsid w:val="00C7308C"/>
    <w:rsid w:val="00C748A8"/>
    <w:rsid w:val="00C74E7B"/>
    <w:rsid w:val="00C81058"/>
    <w:rsid w:val="00C81A82"/>
    <w:rsid w:val="00C81AA5"/>
    <w:rsid w:val="00C81E8D"/>
    <w:rsid w:val="00C83938"/>
    <w:rsid w:val="00C85F65"/>
    <w:rsid w:val="00C85FCF"/>
    <w:rsid w:val="00C87138"/>
    <w:rsid w:val="00C918D8"/>
    <w:rsid w:val="00C92648"/>
    <w:rsid w:val="00C92D74"/>
    <w:rsid w:val="00C93445"/>
    <w:rsid w:val="00C970CE"/>
    <w:rsid w:val="00C97B5D"/>
    <w:rsid w:val="00CA04B3"/>
    <w:rsid w:val="00CA1870"/>
    <w:rsid w:val="00CA19F2"/>
    <w:rsid w:val="00CA21E1"/>
    <w:rsid w:val="00CA5BDE"/>
    <w:rsid w:val="00CA667E"/>
    <w:rsid w:val="00CB2CB8"/>
    <w:rsid w:val="00CB485F"/>
    <w:rsid w:val="00CB4CE3"/>
    <w:rsid w:val="00CB669C"/>
    <w:rsid w:val="00CB7FBD"/>
    <w:rsid w:val="00CC0F36"/>
    <w:rsid w:val="00CC15D1"/>
    <w:rsid w:val="00CC1B73"/>
    <w:rsid w:val="00CC3487"/>
    <w:rsid w:val="00CC34ED"/>
    <w:rsid w:val="00CC4F5A"/>
    <w:rsid w:val="00CC6E0D"/>
    <w:rsid w:val="00CD1002"/>
    <w:rsid w:val="00CD2F53"/>
    <w:rsid w:val="00CD480B"/>
    <w:rsid w:val="00CD58C7"/>
    <w:rsid w:val="00CD673D"/>
    <w:rsid w:val="00CD78F0"/>
    <w:rsid w:val="00CE02D6"/>
    <w:rsid w:val="00CE0622"/>
    <w:rsid w:val="00CE6950"/>
    <w:rsid w:val="00CF0F46"/>
    <w:rsid w:val="00CF2B1A"/>
    <w:rsid w:val="00CF33B9"/>
    <w:rsid w:val="00CF3A95"/>
    <w:rsid w:val="00CF5BAD"/>
    <w:rsid w:val="00CF7BC7"/>
    <w:rsid w:val="00D00C25"/>
    <w:rsid w:val="00D01E90"/>
    <w:rsid w:val="00D02927"/>
    <w:rsid w:val="00D02931"/>
    <w:rsid w:val="00D02961"/>
    <w:rsid w:val="00D0310C"/>
    <w:rsid w:val="00D03EE6"/>
    <w:rsid w:val="00D07617"/>
    <w:rsid w:val="00D07BD5"/>
    <w:rsid w:val="00D1010F"/>
    <w:rsid w:val="00D103F8"/>
    <w:rsid w:val="00D10DCC"/>
    <w:rsid w:val="00D12090"/>
    <w:rsid w:val="00D12767"/>
    <w:rsid w:val="00D133C9"/>
    <w:rsid w:val="00D14CB8"/>
    <w:rsid w:val="00D160B8"/>
    <w:rsid w:val="00D161AF"/>
    <w:rsid w:val="00D21627"/>
    <w:rsid w:val="00D227D2"/>
    <w:rsid w:val="00D22B3E"/>
    <w:rsid w:val="00D2406A"/>
    <w:rsid w:val="00D24515"/>
    <w:rsid w:val="00D25B98"/>
    <w:rsid w:val="00D26F75"/>
    <w:rsid w:val="00D27CF1"/>
    <w:rsid w:val="00D319D9"/>
    <w:rsid w:val="00D31E2E"/>
    <w:rsid w:val="00D321BB"/>
    <w:rsid w:val="00D3353E"/>
    <w:rsid w:val="00D3365E"/>
    <w:rsid w:val="00D3370E"/>
    <w:rsid w:val="00D3378C"/>
    <w:rsid w:val="00D34123"/>
    <w:rsid w:val="00D3468D"/>
    <w:rsid w:val="00D35D96"/>
    <w:rsid w:val="00D36806"/>
    <w:rsid w:val="00D41168"/>
    <w:rsid w:val="00D43FCD"/>
    <w:rsid w:val="00D44F79"/>
    <w:rsid w:val="00D45A90"/>
    <w:rsid w:val="00D4692F"/>
    <w:rsid w:val="00D47638"/>
    <w:rsid w:val="00D505C0"/>
    <w:rsid w:val="00D54541"/>
    <w:rsid w:val="00D54A58"/>
    <w:rsid w:val="00D5562A"/>
    <w:rsid w:val="00D55791"/>
    <w:rsid w:val="00D557CE"/>
    <w:rsid w:val="00D57E2D"/>
    <w:rsid w:val="00D61209"/>
    <w:rsid w:val="00D61EEF"/>
    <w:rsid w:val="00D62114"/>
    <w:rsid w:val="00D644A1"/>
    <w:rsid w:val="00D648BB"/>
    <w:rsid w:val="00D65186"/>
    <w:rsid w:val="00D7060B"/>
    <w:rsid w:val="00D71204"/>
    <w:rsid w:val="00D725CD"/>
    <w:rsid w:val="00D738B9"/>
    <w:rsid w:val="00D73EF6"/>
    <w:rsid w:val="00D753C8"/>
    <w:rsid w:val="00D75A8B"/>
    <w:rsid w:val="00D76E11"/>
    <w:rsid w:val="00D77E6F"/>
    <w:rsid w:val="00D8177E"/>
    <w:rsid w:val="00D82EB0"/>
    <w:rsid w:val="00D839BC"/>
    <w:rsid w:val="00D86287"/>
    <w:rsid w:val="00D874E2"/>
    <w:rsid w:val="00D879A5"/>
    <w:rsid w:val="00D87DD1"/>
    <w:rsid w:val="00D900BB"/>
    <w:rsid w:val="00D9014B"/>
    <w:rsid w:val="00D90DC4"/>
    <w:rsid w:val="00D91D2F"/>
    <w:rsid w:val="00D92760"/>
    <w:rsid w:val="00D9289F"/>
    <w:rsid w:val="00D928F0"/>
    <w:rsid w:val="00D92D43"/>
    <w:rsid w:val="00D93046"/>
    <w:rsid w:val="00D9380E"/>
    <w:rsid w:val="00D93985"/>
    <w:rsid w:val="00D93988"/>
    <w:rsid w:val="00D93FB2"/>
    <w:rsid w:val="00D95654"/>
    <w:rsid w:val="00D95AB7"/>
    <w:rsid w:val="00DA104B"/>
    <w:rsid w:val="00DA1407"/>
    <w:rsid w:val="00DA24D3"/>
    <w:rsid w:val="00DA2839"/>
    <w:rsid w:val="00DA4F09"/>
    <w:rsid w:val="00DA5297"/>
    <w:rsid w:val="00DA6315"/>
    <w:rsid w:val="00DA6758"/>
    <w:rsid w:val="00DA716F"/>
    <w:rsid w:val="00DA7A9C"/>
    <w:rsid w:val="00DB057B"/>
    <w:rsid w:val="00DB0AC2"/>
    <w:rsid w:val="00DB125A"/>
    <w:rsid w:val="00DB2C4B"/>
    <w:rsid w:val="00DB3A4C"/>
    <w:rsid w:val="00DB51F5"/>
    <w:rsid w:val="00DB6212"/>
    <w:rsid w:val="00DC06FB"/>
    <w:rsid w:val="00DC0735"/>
    <w:rsid w:val="00DC1E36"/>
    <w:rsid w:val="00DC374F"/>
    <w:rsid w:val="00DC3F94"/>
    <w:rsid w:val="00DC4F7D"/>
    <w:rsid w:val="00DC523E"/>
    <w:rsid w:val="00DC590F"/>
    <w:rsid w:val="00DC7211"/>
    <w:rsid w:val="00DC739F"/>
    <w:rsid w:val="00DC7768"/>
    <w:rsid w:val="00DD047D"/>
    <w:rsid w:val="00DD1130"/>
    <w:rsid w:val="00DD182F"/>
    <w:rsid w:val="00DD1F5B"/>
    <w:rsid w:val="00DD3F5B"/>
    <w:rsid w:val="00DD5BD2"/>
    <w:rsid w:val="00DD62AF"/>
    <w:rsid w:val="00DE0C79"/>
    <w:rsid w:val="00DE2AAA"/>
    <w:rsid w:val="00DE3551"/>
    <w:rsid w:val="00DE374F"/>
    <w:rsid w:val="00DE3D30"/>
    <w:rsid w:val="00DE63A3"/>
    <w:rsid w:val="00DE6564"/>
    <w:rsid w:val="00DE6E09"/>
    <w:rsid w:val="00DE6F22"/>
    <w:rsid w:val="00DE7D13"/>
    <w:rsid w:val="00DF00DA"/>
    <w:rsid w:val="00DF09F0"/>
    <w:rsid w:val="00DF14EE"/>
    <w:rsid w:val="00DF1514"/>
    <w:rsid w:val="00DF20C2"/>
    <w:rsid w:val="00DF26DF"/>
    <w:rsid w:val="00DF2C90"/>
    <w:rsid w:val="00DF2CAB"/>
    <w:rsid w:val="00DF3205"/>
    <w:rsid w:val="00DF3369"/>
    <w:rsid w:val="00DF3944"/>
    <w:rsid w:val="00DF4469"/>
    <w:rsid w:val="00DF5FEF"/>
    <w:rsid w:val="00DF727B"/>
    <w:rsid w:val="00DF762E"/>
    <w:rsid w:val="00E01CCB"/>
    <w:rsid w:val="00E01FC0"/>
    <w:rsid w:val="00E02312"/>
    <w:rsid w:val="00E045CD"/>
    <w:rsid w:val="00E04A86"/>
    <w:rsid w:val="00E05682"/>
    <w:rsid w:val="00E0659F"/>
    <w:rsid w:val="00E06C1C"/>
    <w:rsid w:val="00E06CF7"/>
    <w:rsid w:val="00E0717E"/>
    <w:rsid w:val="00E1039F"/>
    <w:rsid w:val="00E10CC5"/>
    <w:rsid w:val="00E126CA"/>
    <w:rsid w:val="00E12D94"/>
    <w:rsid w:val="00E1406B"/>
    <w:rsid w:val="00E1418E"/>
    <w:rsid w:val="00E15270"/>
    <w:rsid w:val="00E153F3"/>
    <w:rsid w:val="00E158FC"/>
    <w:rsid w:val="00E2068C"/>
    <w:rsid w:val="00E207A0"/>
    <w:rsid w:val="00E21742"/>
    <w:rsid w:val="00E21AB2"/>
    <w:rsid w:val="00E226FE"/>
    <w:rsid w:val="00E23813"/>
    <w:rsid w:val="00E24AC8"/>
    <w:rsid w:val="00E24D2C"/>
    <w:rsid w:val="00E26539"/>
    <w:rsid w:val="00E26C2A"/>
    <w:rsid w:val="00E26ECC"/>
    <w:rsid w:val="00E27CB7"/>
    <w:rsid w:val="00E33049"/>
    <w:rsid w:val="00E36EA9"/>
    <w:rsid w:val="00E406D5"/>
    <w:rsid w:val="00E42030"/>
    <w:rsid w:val="00E420F0"/>
    <w:rsid w:val="00E42A9C"/>
    <w:rsid w:val="00E43C6F"/>
    <w:rsid w:val="00E43E39"/>
    <w:rsid w:val="00E43E90"/>
    <w:rsid w:val="00E47CDD"/>
    <w:rsid w:val="00E501D5"/>
    <w:rsid w:val="00E50A80"/>
    <w:rsid w:val="00E50BF9"/>
    <w:rsid w:val="00E52363"/>
    <w:rsid w:val="00E542DD"/>
    <w:rsid w:val="00E54320"/>
    <w:rsid w:val="00E547FB"/>
    <w:rsid w:val="00E5504E"/>
    <w:rsid w:val="00E55BCA"/>
    <w:rsid w:val="00E561B7"/>
    <w:rsid w:val="00E57B30"/>
    <w:rsid w:val="00E61E15"/>
    <w:rsid w:val="00E63C82"/>
    <w:rsid w:val="00E646C8"/>
    <w:rsid w:val="00E64EB5"/>
    <w:rsid w:val="00E661C4"/>
    <w:rsid w:val="00E70C1D"/>
    <w:rsid w:val="00E729FB"/>
    <w:rsid w:val="00E73A28"/>
    <w:rsid w:val="00E73DE3"/>
    <w:rsid w:val="00E73ED9"/>
    <w:rsid w:val="00E75583"/>
    <w:rsid w:val="00E76909"/>
    <w:rsid w:val="00E8114C"/>
    <w:rsid w:val="00E818CC"/>
    <w:rsid w:val="00E82B7A"/>
    <w:rsid w:val="00E8311F"/>
    <w:rsid w:val="00E8511F"/>
    <w:rsid w:val="00E85CC1"/>
    <w:rsid w:val="00E86DF4"/>
    <w:rsid w:val="00E87E72"/>
    <w:rsid w:val="00E900BE"/>
    <w:rsid w:val="00E90626"/>
    <w:rsid w:val="00E91426"/>
    <w:rsid w:val="00E92AB8"/>
    <w:rsid w:val="00E92B64"/>
    <w:rsid w:val="00E952D3"/>
    <w:rsid w:val="00EA1709"/>
    <w:rsid w:val="00EA1EE5"/>
    <w:rsid w:val="00EA2592"/>
    <w:rsid w:val="00EA2B65"/>
    <w:rsid w:val="00EA2ED0"/>
    <w:rsid w:val="00EA31EC"/>
    <w:rsid w:val="00EA35FE"/>
    <w:rsid w:val="00EA4E39"/>
    <w:rsid w:val="00EA52C7"/>
    <w:rsid w:val="00EA53C2"/>
    <w:rsid w:val="00EA573A"/>
    <w:rsid w:val="00EA58B8"/>
    <w:rsid w:val="00EA5B10"/>
    <w:rsid w:val="00EA5CF9"/>
    <w:rsid w:val="00EA729F"/>
    <w:rsid w:val="00EB0857"/>
    <w:rsid w:val="00EB0D33"/>
    <w:rsid w:val="00EB23F2"/>
    <w:rsid w:val="00EB3F35"/>
    <w:rsid w:val="00EB46DF"/>
    <w:rsid w:val="00EB4BB6"/>
    <w:rsid w:val="00EB767B"/>
    <w:rsid w:val="00EC0057"/>
    <w:rsid w:val="00EC105A"/>
    <w:rsid w:val="00EC1C24"/>
    <w:rsid w:val="00EC1E07"/>
    <w:rsid w:val="00EC2280"/>
    <w:rsid w:val="00EC230D"/>
    <w:rsid w:val="00EC32DD"/>
    <w:rsid w:val="00EC3730"/>
    <w:rsid w:val="00EC3CB1"/>
    <w:rsid w:val="00EC3EA3"/>
    <w:rsid w:val="00EC48C7"/>
    <w:rsid w:val="00EC6B22"/>
    <w:rsid w:val="00EC6E30"/>
    <w:rsid w:val="00EC7949"/>
    <w:rsid w:val="00EC7B94"/>
    <w:rsid w:val="00ED09F0"/>
    <w:rsid w:val="00ED0C05"/>
    <w:rsid w:val="00ED124F"/>
    <w:rsid w:val="00ED1AE1"/>
    <w:rsid w:val="00ED44A6"/>
    <w:rsid w:val="00ED452D"/>
    <w:rsid w:val="00ED6E82"/>
    <w:rsid w:val="00ED78CC"/>
    <w:rsid w:val="00EE02C0"/>
    <w:rsid w:val="00EE0F3D"/>
    <w:rsid w:val="00EE0F71"/>
    <w:rsid w:val="00EE1F2D"/>
    <w:rsid w:val="00EE2296"/>
    <w:rsid w:val="00EE331A"/>
    <w:rsid w:val="00EE40AF"/>
    <w:rsid w:val="00EE41F2"/>
    <w:rsid w:val="00EE4F13"/>
    <w:rsid w:val="00EE58F5"/>
    <w:rsid w:val="00EE5EDF"/>
    <w:rsid w:val="00EE6673"/>
    <w:rsid w:val="00EF134F"/>
    <w:rsid w:val="00EF16D5"/>
    <w:rsid w:val="00EF1E27"/>
    <w:rsid w:val="00EF2265"/>
    <w:rsid w:val="00EF36F9"/>
    <w:rsid w:val="00EF40D6"/>
    <w:rsid w:val="00EF4956"/>
    <w:rsid w:val="00EF4B8E"/>
    <w:rsid w:val="00EF52E6"/>
    <w:rsid w:val="00EF58A2"/>
    <w:rsid w:val="00EF6F96"/>
    <w:rsid w:val="00EF72F0"/>
    <w:rsid w:val="00F001ED"/>
    <w:rsid w:val="00F013B0"/>
    <w:rsid w:val="00F028AC"/>
    <w:rsid w:val="00F03447"/>
    <w:rsid w:val="00F04DC1"/>
    <w:rsid w:val="00F056DA"/>
    <w:rsid w:val="00F06F0E"/>
    <w:rsid w:val="00F1289F"/>
    <w:rsid w:val="00F13736"/>
    <w:rsid w:val="00F1402E"/>
    <w:rsid w:val="00F1461C"/>
    <w:rsid w:val="00F15F16"/>
    <w:rsid w:val="00F17B0A"/>
    <w:rsid w:val="00F20BC5"/>
    <w:rsid w:val="00F22B39"/>
    <w:rsid w:val="00F23891"/>
    <w:rsid w:val="00F239F5"/>
    <w:rsid w:val="00F23C21"/>
    <w:rsid w:val="00F23F29"/>
    <w:rsid w:val="00F24A5D"/>
    <w:rsid w:val="00F24DA8"/>
    <w:rsid w:val="00F2710E"/>
    <w:rsid w:val="00F27F21"/>
    <w:rsid w:val="00F3011D"/>
    <w:rsid w:val="00F30F39"/>
    <w:rsid w:val="00F33171"/>
    <w:rsid w:val="00F33AB2"/>
    <w:rsid w:val="00F340AE"/>
    <w:rsid w:val="00F346DA"/>
    <w:rsid w:val="00F34D4D"/>
    <w:rsid w:val="00F36376"/>
    <w:rsid w:val="00F41B6C"/>
    <w:rsid w:val="00F4268E"/>
    <w:rsid w:val="00F428F5"/>
    <w:rsid w:val="00F43187"/>
    <w:rsid w:val="00F4633B"/>
    <w:rsid w:val="00F50663"/>
    <w:rsid w:val="00F52B0F"/>
    <w:rsid w:val="00F52FCD"/>
    <w:rsid w:val="00F53AA7"/>
    <w:rsid w:val="00F53B5D"/>
    <w:rsid w:val="00F53F3F"/>
    <w:rsid w:val="00F54D7C"/>
    <w:rsid w:val="00F56893"/>
    <w:rsid w:val="00F601CD"/>
    <w:rsid w:val="00F605FB"/>
    <w:rsid w:val="00F60EEF"/>
    <w:rsid w:val="00F621D8"/>
    <w:rsid w:val="00F62ED4"/>
    <w:rsid w:val="00F64353"/>
    <w:rsid w:val="00F6722A"/>
    <w:rsid w:val="00F67E1A"/>
    <w:rsid w:val="00F67E3D"/>
    <w:rsid w:val="00F7169E"/>
    <w:rsid w:val="00F7699E"/>
    <w:rsid w:val="00F77FEE"/>
    <w:rsid w:val="00F805AE"/>
    <w:rsid w:val="00F80F29"/>
    <w:rsid w:val="00F81224"/>
    <w:rsid w:val="00F82E25"/>
    <w:rsid w:val="00F82FE1"/>
    <w:rsid w:val="00F847C3"/>
    <w:rsid w:val="00F85834"/>
    <w:rsid w:val="00F86615"/>
    <w:rsid w:val="00F867C3"/>
    <w:rsid w:val="00F87090"/>
    <w:rsid w:val="00F87F15"/>
    <w:rsid w:val="00F9040F"/>
    <w:rsid w:val="00F91CC2"/>
    <w:rsid w:val="00F91E1D"/>
    <w:rsid w:val="00F92B3E"/>
    <w:rsid w:val="00F93E56"/>
    <w:rsid w:val="00F95176"/>
    <w:rsid w:val="00F951CA"/>
    <w:rsid w:val="00F951F2"/>
    <w:rsid w:val="00F95A3B"/>
    <w:rsid w:val="00F95F09"/>
    <w:rsid w:val="00F966EA"/>
    <w:rsid w:val="00F96849"/>
    <w:rsid w:val="00FA0124"/>
    <w:rsid w:val="00FA0212"/>
    <w:rsid w:val="00FA0BF8"/>
    <w:rsid w:val="00FA0CD0"/>
    <w:rsid w:val="00FA1946"/>
    <w:rsid w:val="00FA1CB9"/>
    <w:rsid w:val="00FA2C59"/>
    <w:rsid w:val="00FA2D76"/>
    <w:rsid w:val="00FA3FDA"/>
    <w:rsid w:val="00FA4890"/>
    <w:rsid w:val="00FA500C"/>
    <w:rsid w:val="00FA5166"/>
    <w:rsid w:val="00FA582B"/>
    <w:rsid w:val="00FA73C0"/>
    <w:rsid w:val="00FB12B5"/>
    <w:rsid w:val="00FB154C"/>
    <w:rsid w:val="00FB2D76"/>
    <w:rsid w:val="00FB48AD"/>
    <w:rsid w:val="00FB4E8B"/>
    <w:rsid w:val="00FB4FD4"/>
    <w:rsid w:val="00FB6FC6"/>
    <w:rsid w:val="00FB7EA5"/>
    <w:rsid w:val="00FC1FC0"/>
    <w:rsid w:val="00FC3C9D"/>
    <w:rsid w:val="00FC5FEA"/>
    <w:rsid w:val="00FC63AB"/>
    <w:rsid w:val="00FC6C84"/>
    <w:rsid w:val="00FC7173"/>
    <w:rsid w:val="00FC72A7"/>
    <w:rsid w:val="00FC7852"/>
    <w:rsid w:val="00FC79FE"/>
    <w:rsid w:val="00FD0505"/>
    <w:rsid w:val="00FD3531"/>
    <w:rsid w:val="00FD4AA6"/>
    <w:rsid w:val="00FD5C72"/>
    <w:rsid w:val="00FD6DFB"/>
    <w:rsid w:val="00FD7131"/>
    <w:rsid w:val="00FE06B7"/>
    <w:rsid w:val="00FE12BB"/>
    <w:rsid w:val="00FE1AE6"/>
    <w:rsid w:val="00FE2104"/>
    <w:rsid w:val="00FE2BFF"/>
    <w:rsid w:val="00FE5DDB"/>
    <w:rsid w:val="00FE729B"/>
    <w:rsid w:val="00FE7AE5"/>
    <w:rsid w:val="00FF00FB"/>
    <w:rsid w:val="00FF0BC1"/>
    <w:rsid w:val="00FF0FC4"/>
    <w:rsid w:val="00FF17C5"/>
    <w:rsid w:val="00FF1D9E"/>
    <w:rsid w:val="00FF3170"/>
    <w:rsid w:val="00FF3655"/>
    <w:rsid w:val="00FF4675"/>
    <w:rsid w:val="00FF5A21"/>
    <w:rsid w:val="00FF6666"/>
    <w:rsid w:val="00FF7C61"/>
    <w:rsid w:val="011A1729"/>
    <w:rsid w:val="01242A35"/>
    <w:rsid w:val="01BD3609"/>
    <w:rsid w:val="01E72D2D"/>
    <w:rsid w:val="02743FE4"/>
    <w:rsid w:val="027E67E5"/>
    <w:rsid w:val="034C5E45"/>
    <w:rsid w:val="03E229FD"/>
    <w:rsid w:val="043E249D"/>
    <w:rsid w:val="044C0E79"/>
    <w:rsid w:val="061E39A5"/>
    <w:rsid w:val="06660F16"/>
    <w:rsid w:val="070E2BC8"/>
    <w:rsid w:val="078C25B4"/>
    <w:rsid w:val="08190655"/>
    <w:rsid w:val="081E1C8E"/>
    <w:rsid w:val="08487B1B"/>
    <w:rsid w:val="08CC44E5"/>
    <w:rsid w:val="091C37A8"/>
    <w:rsid w:val="09644AD5"/>
    <w:rsid w:val="0A504BC2"/>
    <w:rsid w:val="0AE96150"/>
    <w:rsid w:val="0C095DF6"/>
    <w:rsid w:val="0D667667"/>
    <w:rsid w:val="0D751CF9"/>
    <w:rsid w:val="0D842EA0"/>
    <w:rsid w:val="0DB30F84"/>
    <w:rsid w:val="0DC4231E"/>
    <w:rsid w:val="0EA33E84"/>
    <w:rsid w:val="0EE80A62"/>
    <w:rsid w:val="103D4199"/>
    <w:rsid w:val="10470611"/>
    <w:rsid w:val="105740A5"/>
    <w:rsid w:val="11F9161E"/>
    <w:rsid w:val="11FF2DB3"/>
    <w:rsid w:val="135211AA"/>
    <w:rsid w:val="138226BD"/>
    <w:rsid w:val="13C33F13"/>
    <w:rsid w:val="14040C68"/>
    <w:rsid w:val="141F4CAC"/>
    <w:rsid w:val="14370728"/>
    <w:rsid w:val="14706A8D"/>
    <w:rsid w:val="14FB65C4"/>
    <w:rsid w:val="15215529"/>
    <w:rsid w:val="15294DD5"/>
    <w:rsid w:val="16656A5A"/>
    <w:rsid w:val="16E25F9E"/>
    <w:rsid w:val="17283AFC"/>
    <w:rsid w:val="17DC1A13"/>
    <w:rsid w:val="17FC7356"/>
    <w:rsid w:val="18026D7A"/>
    <w:rsid w:val="182D2573"/>
    <w:rsid w:val="18960A1D"/>
    <w:rsid w:val="19482ED5"/>
    <w:rsid w:val="199728A2"/>
    <w:rsid w:val="19A20D46"/>
    <w:rsid w:val="19BE0196"/>
    <w:rsid w:val="1A46031D"/>
    <w:rsid w:val="1B47309C"/>
    <w:rsid w:val="1C082A60"/>
    <w:rsid w:val="1C675F4A"/>
    <w:rsid w:val="1C8A550F"/>
    <w:rsid w:val="1F112131"/>
    <w:rsid w:val="20215BE4"/>
    <w:rsid w:val="20330686"/>
    <w:rsid w:val="20491BE8"/>
    <w:rsid w:val="21231845"/>
    <w:rsid w:val="214C5309"/>
    <w:rsid w:val="216E2ED3"/>
    <w:rsid w:val="21952E36"/>
    <w:rsid w:val="21D1686D"/>
    <w:rsid w:val="2269415C"/>
    <w:rsid w:val="22B11060"/>
    <w:rsid w:val="230A1512"/>
    <w:rsid w:val="23315717"/>
    <w:rsid w:val="239C275C"/>
    <w:rsid w:val="23C144BA"/>
    <w:rsid w:val="257C0283"/>
    <w:rsid w:val="25BC36F3"/>
    <w:rsid w:val="25CB4388"/>
    <w:rsid w:val="25FD1200"/>
    <w:rsid w:val="26177DA3"/>
    <w:rsid w:val="27512358"/>
    <w:rsid w:val="276D4564"/>
    <w:rsid w:val="277811CA"/>
    <w:rsid w:val="27927024"/>
    <w:rsid w:val="280F6F9B"/>
    <w:rsid w:val="28C73C02"/>
    <w:rsid w:val="29522A91"/>
    <w:rsid w:val="29AC5160"/>
    <w:rsid w:val="2A362213"/>
    <w:rsid w:val="2B1A357C"/>
    <w:rsid w:val="2B85528D"/>
    <w:rsid w:val="2C350BA9"/>
    <w:rsid w:val="2C472662"/>
    <w:rsid w:val="2C68064F"/>
    <w:rsid w:val="2C9F0174"/>
    <w:rsid w:val="2CDA4964"/>
    <w:rsid w:val="2D365DCB"/>
    <w:rsid w:val="2D453D1A"/>
    <w:rsid w:val="2D4C73B4"/>
    <w:rsid w:val="2D955233"/>
    <w:rsid w:val="2DC04622"/>
    <w:rsid w:val="2DE5766F"/>
    <w:rsid w:val="2EC9438B"/>
    <w:rsid w:val="2F6408CB"/>
    <w:rsid w:val="2F9C5220"/>
    <w:rsid w:val="2FD674A8"/>
    <w:rsid w:val="30F150E2"/>
    <w:rsid w:val="311041AC"/>
    <w:rsid w:val="31670C26"/>
    <w:rsid w:val="320B3387"/>
    <w:rsid w:val="32326016"/>
    <w:rsid w:val="326F5E35"/>
    <w:rsid w:val="327261B7"/>
    <w:rsid w:val="32BF1A6B"/>
    <w:rsid w:val="32DD2411"/>
    <w:rsid w:val="337369F9"/>
    <w:rsid w:val="33B06F69"/>
    <w:rsid w:val="346B2FD0"/>
    <w:rsid w:val="34C05900"/>
    <w:rsid w:val="36584BAC"/>
    <w:rsid w:val="367763FD"/>
    <w:rsid w:val="367E106C"/>
    <w:rsid w:val="37413503"/>
    <w:rsid w:val="381E6DD5"/>
    <w:rsid w:val="38EA6C76"/>
    <w:rsid w:val="3905306C"/>
    <w:rsid w:val="39106365"/>
    <w:rsid w:val="39333281"/>
    <w:rsid w:val="39C5744E"/>
    <w:rsid w:val="39E664C1"/>
    <w:rsid w:val="3A020A5B"/>
    <w:rsid w:val="3A0F0394"/>
    <w:rsid w:val="3AB46F81"/>
    <w:rsid w:val="3AE7626D"/>
    <w:rsid w:val="3B9D738E"/>
    <w:rsid w:val="3BC359F6"/>
    <w:rsid w:val="3C6E1C4D"/>
    <w:rsid w:val="3C8279F9"/>
    <w:rsid w:val="3C9D5CC5"/>
    <w:rsid w:val="3CF40EEE"/>
    <w:rsid w:val="3D6D0EE9"/>
    <w:rsid w:val="3E1B6681"/>
    <w:rsid w:val="3E2F684C"/>
    <w:rsid w:val="3E3F4D1B"/>
    <w:rsid w:val="3E745533"/>
    <w:rsid w:val="3E7A0608"/>
    <w:rsid w:val="3E904911"/>
    <w:rsid w:val="3F731ED4"/>
    <w:rsid w:val="3F7E0F74"/>
    <w:rsid w:val="3F9E6D30"/>
    <w:rsid w:val="3FAE71DE"/>
    <w:rsid w:val="41361869"/>
    <w:rsid w:val="41657E3C"/>
    <w:rsid w:val="41774F6A"/>
    <w:rsid w:val="417F456F"/>
    <w:rsid w:val="41C727F8"/>
    <w:rsid w:val="424168C1"/>
    <w:rsid w:val="424B1A65"/>
    <w:rsid w:val="4290523C"/>
    <w:rsid w:val="435729BE"/>
    <w:rsid w:val="452B1B1D"/>
    <w:rsid w:val="45306CDE"/>
    <w:rsid w:val="453168DA"/>
    <w:rsid w:val="454F6587"/>
    <w:rsid w:val="45572CF7"/>
    <w:rsid w:val="455D50D3"/>
    <w:rsid w:val="45695850"/>
    <w:rsid w:val="456D20B9"/>
    <w:rsid w:val="458A1ADC"/>
    <w:rsid w:val="461A0DA1"/>
    <w:rsid w:val="462A6E76"/>
    <w:rsid w:val="46763C4F"/>
    <w:rsid w:val="4771344F"/>
    <w:rsid w:val="481C1921"/>
    <w:rsid w:val="48E72EA0"/>
    <w:rsid w:val="493231EF"/>
    <w:rsid w:val="49E96A1B"/>
    <w:rsid w:val="4A2834BE"/>
    <w:rsid w:val="4AA25EEC"/>
    <w:rsid w:val="4AB05CF6"/>
    <w:rsid w:val="4B6740DC"/>
    <w:rsid w:val="4B9E3435"/>
    <w:rsid w:val="4CA16475"/>
    <w:rsid w:val="4D683A2E"/>
    <w:rsid w:val="4D700F3F"/>
    <w:rsid w:val="4E0A41ED"/>
    <w:rsid w:val="4E273E3A"/>
    <w:rsid w:val="4E2E662A"/>
    <w:rsid w:val="4EA44D95"/>
    <w:rsid w:val="4EA74B54"/>
    <w:rsid w:val="4ED01FF3"/>
    <w:rsid w:val="4F2E66B3"/>
    <w:rsid w:val="4FFD1C69"/>
    <w:rsid w:val="508500C6"/>
    <w:rsid w:val="50896117"/>
    <w:rsid w:val="51C34DAD"/>
    <w:rsid w:val="51E9644A"/>
    <w:rsid w:val="520800C3"/>
    <w:rsid w:val="52EA5A2A"/>
    <w:rsid w:val="53971BB8"/>
    <w:rsid w:val="5426187E"/>
    <w:rsid w:val="54332AE5"/>
    <w:rsid w:val="5451168F"/>
    <w:rsid w:val="54FE5B35"/>
    <w:rsid w:val="551C7940"/>
    <w:rsid w:val="552D707C"/>
    <w:rsid w:val="560B1DCE"/>
    <w:rsid w:val="561330E6"/>
    <w:rsid w:val="5622563A"/>
    <w:rsid w:val="57675224"/>
    <w:rsid w:val="579B2109"/>
    <w:rsid w:val="57A45502"/>
    <w:rsid w:val="57A73F74"/>
    <w:rsid w:val="57D0194C"/>
    <w:rsid w:val="581F5548"/>
    <w:rsid w:val="58B11425"/>
    <w:rsid w:val="59752610"/>
    <w:rsid w:val="59EE413C"/>
    <w:rsid w:val="59F22EAE"/>
    <w:rsid w:val="59F6447C"/>
    <w:rsid w:val="5A0C7AB6"/>
    <w:rsid w:val="5A2E5883"/>
    <w:rsid w:val="5A9D2F43"/>
    <w:rsid w:val="5AC27B30"/>
    <w:rsid w:val="5B1A6459"/>
    <w:rsid w:val="5B21794D"/>
    <w:rsid w:val="5B582EA9"/>
    <w:rsid w:val="5C837E9F"/>
    <w:rsid w:val="5CA06E29"/>
    <w:rsid w:val="5CF80C47"/>
    <w:rsid w:val="5CFC34FD"/>
    <w:rsid w:val="5D897625"/>
    <w:rsid w:val="5DC14DCF"/>
    <w:rsid w:val="5EC9328C"/>
    <w:rsid w:val="5F7D0400"/>
    <w:rsid w:val="5FE93B00"/>
    <w:rsid w:val="614D18E7"/>
    <w:rsid w:val="63B0646B"/>
    <w:rsid w:val="64501173"/>
    <w:rsid w:val="65583AA8"/>
    <w:rsid w:val="6559568F"/>
    <w:rsid w:val="6574551A"/>
    <w:rsid w:val="65B42C8F"/>
    <w:rsid w:val="65BC5087"/>
    <w:rsid w:val="66027EC0"/>
    <w:rsid w:val="664156D7"/>
    <w:rsid w:val="666208F0"/>
    <w:rsid w:val="67135FD0"/>
    <w:rsid w:val="677768B4"/>
    <w:rsid w:val="67BA708E"/>
    <w:rsid w:val="67CE0E9C"/>
    <w:rsid w:val="6831029F"/>
    <w:rsid w:val="687A4C17"/>
    <w:rsid w:val="68DF0DEF"/>
    <w:rsid w:val="68F02F30"/>
    <w:rsid w:val="69284DA5"/>
    <w:rsid w:val="692D237A"/>
    <w:rsid w:val="696B33E3"/>
    <w:rsid w:val="697436F3"/>
    <w:rsid w:val="699C04D4"/>
    <w:rsid w:val="6AF571CE"/>
    <w:rsid w:val="6B285347"/>
    <w:rsid w:val="6C6238FD"/>
    <w:rsid w:val="6DDB5D9C"/>
    <w:rsid w:val="6E1C72B2"/>
    <w:rsid w:val="6EAF5745"/>
    <w:rsid w:val="6F294A57"/>
    <w:rsid w:val="6F4507D8"/>
    <w:rsid w:val="6F5B69FE"/>
    <w:rsid w:val="6F626743"/>
    <w:rsid w:val="6F830D11"/>
    <w:rsid w:val="6FED6319"/>
    <w:rsid w:val="70026DF5"/>
    <w:rsid w:val="70AA3FBC"/>
    <w:rsid w:val="70F21276"/>
    <w:rsid w:val="71B2466E"/>
    <w:rsid w:val="71C63BF2"/>
    <w:rsid w:val="720B2A01"/>
    <w:rsid w:val="725F4E6C"/>
    <w:rsid w:val="72FB6A3F"/>
    <w:rsid w:val="730E68EE"/>
    <w:rsid w:val="73D812DE"/>
    <w:rsid w:val="74710DA9"/>
    <w:rsid w:val="751C335A"/>
    <w:rsid w:val="76084F0F"/>
    <w:rsid w:val="7616145B"/>
    <w:rsid w:val="763856AB"/>
    <w:rsid w:val="76767DCC"/>
    <w:rsid w:val="76976227"/>
    <w:rsid w:val="770F46D3"/>
    <w:rsid w:val="779259E4"/>
    <w:rsid w:val="783579C2"/>
    <w:rsid w:val="78617335"/>
    <w:rsid w:val="78DB1A6E"/>
    <w:rsid w:val="78F27195"/>
    <w:rsid w:val="79BA0A9A"/>
    <w:rsid w:val="7A5C73EE"/>
    <w:rsid w:val="7A9E3079"/>
    <w:rsid w:val="7ACB3FE0"/>
    <w:rsid w:val="7B29173C"/>
    <w:rsid w:val="7B883320"/>
    <w:rsid w:val="7BDF63D7"/>
    <w:rsid w:val="7BE73621"/>
    <w:rsid w:val="7BF64A69"/>
    <w:rsid w:val="7C2E004B"/>
    <w:rsid w:val="7C557403"/>
    <w:rsid w:val="7C8C2EF5"/>
    <w:rsid w:val="7D52375D"/>
    <w:rsid w:val="7D525458"/>
    <w:rsid w:val="7DD73195"/>
    <w:rsid w:val="7E226BA4"/>
    <w:rsid w:val="7F8D13E0"/>
    <w:rsid w:val="7FB45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0" w:name="Note Heading"/>
    <w:lsdException w:qFormat="1"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4">
    <w:name w:val="heading 1"/>
    <w:basedOn w:val="1"/>
    <w:next w:val="1"/>
    <w:link w:val="81"/>
    <w:qFormat/>
    <w:uiPriority w:val="0"/>
    <w:pPr>
      <w:keepNext/>
      <w:keepLines/>
      <w:spacing w:before="340" w:after="330" w:line="1400" w:lineRule="exact"/>
      <w:jc w:val="center"/>
      <w:outlineLvl w:val="0"/>
    </w:pPr>
    <w:rPr>
      <w:rFonts w:ascii="宋体" w:hAnsi="宋体"/>
      <w:b/>
      <w:kern w:val="44"/>
      <w:sz w:val="22"/>
    </w:rPr>
  </w:style>
  <w:style w:type="paragraph" w:styleId="5">
    <w:name w:val="heading 2"/>
    <w:basedOn w:val="1"/>
    <w:next w:val="1"/>
    <w:link w:val="53"/>
    <w:qFormat/>
    <w:uiPriority w:val="0"/>
    <w:pPr>
      <w:keepNext/>
      <w:keepLines/>
      <w:spacing w:before="260" w:after="260" w:line="1200" w:lineRule="exact"/>
      <w:jc w:val="center"/>
      <w:outlineLvl w:val="1"/>
    </w:pPr>
    <w:rPr>
      <w:rFonts w:ascii="Arial" w:hAnsi="Arial"/>
      <w:b/>
      <w:kern w:val="2"/>
      <w:sz w:val="44"/>
    </w:rPr>
  </w:style>
  <w:style w:type="paragraph" w:styleId="6">
    <w:name w:val="heading 3"/>
    <w:basedOn w:val="1"/>
    <w:next w:val="1"/>
    <w:link w:val="75"/>
    <w:qFormat/>
    <w:uiPriority w:val="0"/>
    <w:pPr>
      <w:keepNext/>
      <w:keepLines/>
      <w:spacing w:before="260" w:after="260" w:line="600" w:lineRule="exact"/>
      <w:jc w:val="center"/>
      <w:outlineLvl w:val="2"/>
    </w:pPr>
    <w:rPr>
      <w:rFonts w:eastAsia="仿宋_GB2312"/>
      <w:b/>
      <w:kern w:val="2"/>
      <w:sz w:val="32"/>
    </w:rPr>
  </w:style>
  <w:style w:type="paragraph" w:styleId="7">
    <w:name w:val="heading 4"/>
    <w:basedOn w:val="1"/>
    <w:next w:val="1"/>
    <w:link w:val="100"/>
    <w:qFormat/>
    <w:uiPriority w:val="0"/>
    <w:pPr>
      <w:keepNext/>
      <w:keepLines/>
      <w:spacing w:before="280" w:after="290" w:line="376" w:lineRule="auto"/>
      <w:outlineLvl w:val="3"/>
    </w:pPr>
    <w:rPr>
      <w:rFonts w:ascii="Arial" w:hAnsi="Arial" w:eastAsia="黑体"/>
      <w:b/>
      <w:bCs/>
      <w:kern w:val="2"/>
      <w:sz w:val="28"/>
      <w:szCs w:val="28"/>
    </w:rPr>
  </w:style>
  <w:style w:type="paragraph" w:styleId="8">
    <w:name w:val="heading 5"/>
    <w:basedOn w:val="1"/>
    <w:next w:val="1"/>
    <w:link w:val="85"/>
    <w:qFormat/>
    <w:uiPriority w:val="0"/>
    <w:pPr>
      <w:keepNext/>
      <w:keepLines/>
      <w:spacing w:before="280" w:after="290" w:line="376" w:lineRule="auto"/>
      <w:outlineLvl w:val="4"/>
    </w:pPr>
    <w:rPr>
      <w:b/>
      <w:bCs/>
      <w:kern w:val="2"/>
      <w:sz w:val="28"/>
      <w:szCs w:val="28"/>
    </w:rPr>
  </w:style>
  <w:style w:type="paragraph" w:styleId="9">
    <w:name w:val="heading 6"/>
    <w:basedOn w:val="1"/>
    <w:next w:val="1"/>
    <w:link w:val="56"/>
    <w:qFormat/>
    <w:uiPriority w:val="0"/>
    <w:pPr>
      <w:keepNext/>
      <w:keepLines/>
      <w:spacing w:before="240" w:after="64" w:line="320" w:lineRule="auto"/>
      <w:ind w:left="1152" w:hanging="1152"/>
      <w:outlineLvl w:val="5"/>
    </w:pPr>
    <w:rPr>
      <w:rFonts w:ascii="Cambria" w:hAnsi="Cambria"/>
      <w:b/>
      <w:bCs/>
      <w:kern w:val="2"/>
      <w:sz w:val="24"/>
      <w:szCs w:val="24"/>
    </w:rPr>
  </w:style>
  <w:style w:type="paragraph" w:styleId="10">
    <w:name w:val="heading 7"/>
    <w:basedOn w:val="1"/>
    <w:next w:val="1"/>
    <w:link w:val="69"/>
    <w:qFormat/>
    <w:uiPriority w:val="0"/>
    <w:pPr>
      <w:keepNext/>
      <w:keepLines/>
      <w:spacing w:before="240" w:after="64" w:line="320" w:lineRule="auto"/>
      <w:ind w:left="1296" w:hanging="1296"/>
      <w:outlineLvl w:val="6"/>
    </w:pPr>
    <w:rPr>
      <w:rFonts w:ascii="Calibri" w:hAnsi="Calibri"/>
      <w:b/>
      <w:bCs/>
      <w:kern w:val="2"/>
      <w:sz w:val="24"/>
      <w:szCs w:val="24"/>
    </w:rPr>
  </w:style>
  <w:style w:type="paragraph" w:styleId="11">
    <w:name w:val="heading 8"/>
    <w:basedOn w:val="1"/>
    <w:next w:val="1"/>
    <w:link w:val="117"/>
    <w:qFormat/>
    <w:uiPriority w:val="0"/>
    <w:pPr>
      <w:keepNext/>
      <w:keepLines/>
      <w:spacing w:before="240" w:after="64" w:line="320" w:lineRule="auto"/>
      <w:ind w:left="1440" w:hanging="1440"/>
      <w:outlineLvl w:val="7"/>
    </w:pPr>
    <w:rPr>
      <w:rFonts w:ascii="Cambria" w:hAnsi="Cambria"/>
      <w:kern w:val="2"/>
      <w:sz w:val="24"/>
      <w:szCs w:val="24"/>
    </w:rPr>
  </w:style>
  <w:style w:type="paragraph" w:styleId="12">
    <w:name w:val="heading 9"/>
    <w:basedOn w:val="1"/>
    <w:next w:val="1"/>
    <w:link w:val="102"/>
    <w:qFormat/>
    <w:uiPriority w:val="0"/>
    <w:pPr>
      <w:keepNext/>
      <w:keepLines/>
      <w:spacing w:before="240" w:after="64" w:line="320" w:lineRule="auto"/>
      <w:ind w:left="1584" w:hanging="1584"/>
      <w:outlineLvl w:val="8"/>
    </w:pPr>
    <w:rPr>
      <w:rFonts w:ascii="Cambria" w:hAnsi="Cambria"/>
      <w:kern w:val="2"/>
      <w:sz w:val="21"/>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88"/>
    <w:qFormat/>
    <w:uiPriority w:val="0"/>
    <w:pPr>
      <w:spacing w:after="120"/>
      <w:ind w:left="420" w:leftChars="200"/>
    </w:pPr>
    <w:rPr>
      <w:kern w:val="2"/>
      <w:sz w:val="21"/>
    </w:rPr>
  </w:style>
  <w:style w:type="paragraph" w:styleId="13">
    <w:name w:val="toc 7"/>
    <w:basedOn w:val="1"/>
    <w:next w:val="1"/>
    <w:qFormat/>
    <w:uiPriority w:val="0"/>
    <w:pPr>
      <w:ind w:left="1200"/>
      <w:jc w:val="left"/>
    </w:pPr>
    <w:rPr>
      <w:rFonts w:ascii="Calibri" w:hAnsi="Calibri"/>
      <w:sz w:val="18"/>
      <w:szCs w:val="18"/>
    </w:rPr>
  </w:style>
  <w:style w:type="paragraph" w:styleId="14">
    <w:name w:val="Normal Indent"/>
    <w:basedOn w:val="1"/>
    <w:link w:val="67"/>
    <w:qFormat/>
    <w:uiPriority w:val="0"/>
    <w:pPr>
      <w:ind w:firstLine="420" w:firstLineChars="200"/>
    </w:pPr>
    <w:rPr>
      <w:kern w:val="2"/>
      <w:sz w:val="21"/>
      <w:szCs w:val="24"/>
    </w:rPr>
  </w:style>
  <w:style w:type="paragraph" w:styleId="15">
    <w:name w:val="caption"/>
    <w:basedOn w:val="1"/>
    <w:next w:val="1"/>
    <w:qFormat/>
    <w:uiPriority w:val="0"/>
    <w:rPr>
      <w:rFonts w:ascii="Arial" w:hAnsi="Arial" w:eastAsia="黑体"/>
    </w:rPr>
  </w:style>
  <w:style w:type="paragraph" w:styleId="16">
    <w:name w:val="Document Map"/>
    <w:basedOn w:val="1"/>
    <w:link w:val="99"/>
    <w:unhideWhenUsed/>
    <w:qFormat/>
    <w:uiPriority w:val="0"/>
    <w:pPr>
      <w:spacing w:line="360" w:lineRule="auto"/>
    </w:pPr>
    <w:rPr>
      <w:rFonts w:ascii="宋体" w:hAnsi="Calibri"/>
      <w:kern w:val="2"/>
      <w:sz w:val="18"/>
      <w:szCs w:val="18"/>
    </w:rPr>
  </w:style>
  <w:style w:type="paragraph" w:styleId="17">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rPr>
  </w:style>
  <w:style w:type="paragraph" w:styleId="18">
    <w:name w:val="annotation text"/>
    <w:basedOn w:val="1"/>
    <w:link w:val="80"/>
    <w:qFormat/>
    <w:uiPriority w:val="0"/>
    <w:pPr>
      <w:jc w:val="left"/>
    </w:pPr>
    <w:rPr>
      <w:kern w:val="2"/>
      <w:sz w:val="21"/>
    </w:rPr>
  </w:style>
  <w:style w:type="paragraph" w:styleId="19">
    <w:name w:val="Closing"/>
    <w:basedOn w:val="1"/>
    <w:link w:val="74"/>
    <w:unhideWhenUsed/>
    <w:qFormat/>
    <w:uiPriority w:val="0"/>
    <w:pPr>
      <w:ind w:left="100" w:leftChars="2100"/>
    </w:pPr>
    <w:rPr>
      <w:rFonts w:ascii="宋体" w:hAnsi="宋体"/>
      <w:color w:val="000000"/>
      <w:sz w:val="24"/>
    </w:rPr>
  </w:style>
  <w:style w:type="paragraph" w:styleId="20">
    <w:name w:val="Body Text"/>
    <w:basedOn w:val="1"/>
    <w:link w:val="93"/>
    <w:qFormat/>
    <w:uiPriority w:val="0"/>
    <w:pPr>
      <w:spacing w:after="120"/>
    </w:pPr>
    <w:rPr>
      <w:kern w:val="2"/>
      <w:sz w:val="21"/>
    </w:rPr>
  </w:style>
  <w:style w:type="paragraph" w:styleId="21">
    <w:name w:val="toc 5"/>
    <w:basedOn w:val="1"/>
    <w:next w:val="1"/>
    <w:link w:val="101"/>
    <w:unhideWhenUsed/>
    <w:qFormat/>
    <w:uiPriority w:val="0"/>
    <w:pPr>
      <w:ind w:left="800"/>
      <w:jc w:val="left"/>
    </w:pPr>
    <w:rPr>
      <w:rFonts w:ascii="Calibri" w:hAnsi="Calibri"/>
      <w:sz w:val="18"/>
      <w:szCs w:val="18"/>
    </w:rPr>
  </w:style>
  <w:style w:type="paragraph" w:styleId="22">
    <w:name w:val="toc 3"/>
    <w:basedOn w:val="1"/>
    <w:next w:val="1"/>
    <w:qFormat/>
    <w:uiPriority w:val="39"/>
    <w:pPr>
      <w:spacing w:line="400" w:lineRule="exact"/>
      <w:ind w:left="403"/>
      <w:jc w:val="left"/>
    </w:pPr>
    <w:rPr>
      <w:rFonts w:ascii="Calibri" w:hAnsi="Calibri"/>
      <w:iCs/>
      <w:sz w:val="22"/>
    </w:rPr>
  </w:style>
  <w:style w:type="paragraph" w:styleId="23">
    <w:name w:val="Plain Text"/>
    <w:basedOn w:val="1"/>
    <w:link w:val="64"/>
    <w:qFormat/>
    <w:uiPriority w:val="0"/>
    <w:rPr>
      <w:rFonts w:ascii="宋体" w:hAnsi="Courier New"/>
      <w:kern w:val="2"/>
      <w:sz w:val="21"/>
    </w:rPr>
  </w:style>
  <w:style w:type="paragraph" w:styleId="24">
    <w:name w:val="toc 8"/>
    <w:basedOn w:val="1"/>
    <w:next w:val="1"/>
    <w:qFormat/>
    <w:uiPriority w:val="0"/>
    <w:pPr>
      <w:ind w:left="1400"/>
      <w:jc w:val="left"/>
    </w:pPr>
    <w:rPr>
      <w:rFonts w:ascii="Calibri" w:hAnsi="Calibri"/>
      <w:sz w:val="18"/>
      <w:szCs w:val="18"/>
    </w:rPr>
  </w:style>
  <w:style w:type="paragraph" w:styleId="25">
    <w:name w:val="Date"/>
    <w:basedOn w:val="1"/>
    <w:next w:val="1"/>
    <w:link w:val="112"/>
    <w:qFormat/>
    <w:uiPriority w:val="0"/>
    <w:pPr>
      <w:spacing w:line="600" w:lineRule="exact"/>
      <w:jc w:val="right"/>
    </w:pPr>
    <w:rPr>
      <w:rFonts w:eastAsia="仿宋_GB2312"/>
      <w:kern w:val="2"/>
      <w:sz w:val="31"/>
    </w:rPr>
  </w:style>
  <w:style w:type="paragraph" w:styleId="26">
    <w:name w:val="Body Text Indent 2"/>
    <w:basedOn w:val="1"/>
    <w:link w:val="79"/>
    <w:qFormat/>
    <w:uiPriority w:val="0"/>
    <w:pPr>
      <w:ind w:firstLine="539" w:firstLineChars="174"/>
    </w:pPr>
    <w:rPr>
      <w:rFonts w:ascii="仿宋_GB2312" w:eastAsia="仿宋_GB2312"/>
      <w:kern w:val="2"/>
      <w:sz w:val="31"/>
    </w:rPr>
  </w:style>
  <w:style w:type="paragraph" w:styleId="27">
    <w:name w:val="Balloon Text"/>
    <w:basedOn w:val="1"/>
    <w:link w:val="76"/>
    <w:qFormat/>
    <w:uiPriority w:val="0"/>
    <w:rPr>
      <w:kern w:val="2"/>
      <w:sz w:val="18"/>
    </w:rPr>
  </w:style>
  <w:style w:type="paragraph" w:styleId="28">
    <w:name w:val="footer"/>
    <w:basedOn w:val="1"/>
    <w:link w:val="65"/>
    <w:qFormat/>
    <w:uiPriority w:val="99"/>
    <w:pPr>
      <w:tabs>
        <w:tab w:val="center" w:pos="4153"/>
        <w:tab w:val="right" w:pos="8306"/>
      </w:tabs>
      <w:snapToGrid w:val="0"/>
      <w:jc w:val="left"/>
    </w:pPr>
    <w:rPr>
      <w:kern w:val="2"/>
      <w:sz w:val="18"/>
    </w:rPr>
  </w:style>
  <w:style w:type="paragraph" w:styleId="29">
    <w:name w:val="header"/>
    <w:basedOn w:val="1"/>
    <w:link w:val="77"/>
    <w:qFormat/>
    <w:uiPriority w:val="0"/>
    <w:pPr>
      <w:pBdr>
        <w:bottom w:val="single" w:color="auto" w:sz="6" w:space="1"/>
      </w:pBdr>
      <w:tabs>
        <w:tab w:val="center" w:pos="4153"/>
        <w:tab w:val="right" w:pos="8306"/>
      </w:tabs>
      <w:snapToGrid w:val="0"/>
      <w:jc w:val="center"/>
    </w:pPr>
    <w:rPr>
      <w:kern w:val="2"/>
      <w:sz w:val="18"/>
    </w:rPr>
  </w:style>
  <w:style w:type="paragraph" w:styleId="30">
    <w:name w:val="toc 1"/>
    <w:basedOn w:val="1"/>
    <w:next w:val="1"/>
    <w:qFormat/>
    <w:uiPriority w:val="39"/>
    <w:pPr>
      <w:spacing w:before="120" w:after="120" w:line="400" w:lineRule="atLeast"/>
      <w:jc w:val="left"/>
    </w:pPr>
    <w:rPr>
      <w:rFonts w:ascii="Calibri" w:hAnsi="Calibri"/>
      <w:b/>
      <w:bCs/>
      <w:caps/>
      <w:sz w:val="22"/>
    </w:rPr>
  </w:style>
  <w:style w:type="paragraph" w:styleId="31">
    <w:name w:val="toc 4"/>
    <w:basedOn w:val="1"/>
    <w:next w:val="1"/>
    <w:unhideWhenUsed/>
    <w:qFormat/>
    <w:uiPriority w:val="0"/>
    <w:pPr>
      <w:ind w:left="600"/>
      <w:jc w:val="left"/>
    </w:pPr>
    <w:rPr>
      <w:rFonts w:ascii="Calibri" w:hAnsi="Calibri"/>
      <w:sz w:val="18"/>
      <w:szCs w:val="18"/>
    </w:rPr>
  </w:style>
  <w:style w:type="paragraph" w:styleId="32">
    <w:name w:val="index heading"/>
    <w:basedOn w:val="1"/>
    <w:next w:val="33"/>
    <w:qFormat/>
    <w:uiPriority w:val="0"/>
  </w:style>
  <w:style w:type="paragraph" w:styleId="33">
    <w:name w:val="index 1"/>
    <w:basedOn w:val="1"/>
    <w:next w:val="1"/>
    <w:unhideWhenUsed/>
    <w:qFormat/>
    <w:uiPriority w:val="0"/>
    <w:pPr>
      <w:adjustRightInd w:val="0"/>
      <w:spacing w:line="400" w:lineRule="exact"/>
      <w:jc w:val="center"/>
    </w:pPr>
    <w:rPr>
      <w:rFonts w:ascii="Arial" w:hAnsi="Arial"/>
      <w:sz w:val="22"/>
      <w:szCs w:val="21"/>
    </w:rPr>
  </w:style>
  <w:style w:type="paragraph" w:styleId="34">
    <w:name w:val="List"/>
    <w:basedOn w:val="1"/>
    <w:qFormat/>
    <w:uiPriority w:val="0"/>
    <w:pPr>
      <w:numPr>
        <w:ilvl w:val="0"/>
        <w:numId w:val="1"/>
      </w:numPr>
      <w:adjustRightInd w:val="0"/>
      <w:snapToGrid w:val="0"/>
      <w:spacing w:line="300" w:lineRule="auto"/>
    </w:pPr>
    <w:rPr>
      <w:szCs w:val="24"/>
    </w:rPr>
  </w:style>
  <w:style w:type="paragraph" w:styleId="35">
    <w:name w:val="toc 6"/>
    <w:basedOn w:val="1"/>
    <w:next w:val="1"/>
    <w:qFormat/>
    <w:uiPriority w:val="0"/>
    <w:pPr>
      <w:ind w:left="1000"/>
      <w:jc w:val="left"/>
    </w:pPr>
    <w:rPr>
      <w:rFonts w:ascii="Calibri" w:hAnsi="Calibri"/>
      <w:sz w:val="18"/>
      <w:szCs w:val="18"/>
    </w:rPr>
  </w:style>
  <w:style w:type="paragraph" w:styleId="36">
    <w:name w:val="Body Text Indent 3"/>
    <w:basedOn w:val="1"/>
    <w:link w:val="95"/>
    <w:qFormat/>
    <w:uiPriority w:val="0"/>
    <w:pPr>
      <w:spacing w:after="120"/>
      <w:ind w:left="420" w:leftChars="200"/>
    </w:pPr>
    <w:rPr>
      <w:kern w:val="2"/>
      <w:sz w:val="16"/>
      <w:szCs w:val="16"/>
    </w:rPr>
  </w:style>
  <w:style w:type="paragraph" w:styleId="37">
    <w:name w:val="table of figures"/>
    <w:basedOn w:val="1"/>
    <w:next w:val="1"/>
    <w:qFormat/>
    <w:uiPriority w:val="0"/>
    <w:pPr>
      <w:ind w:left="400" w:hanging="400"/>
      <w:jc w:val="left"/>
    </w:pPr>
    <w:rPr>
      <w:rFonts w:ascii="Calibri" w:hAnsi="Calibri"/>
      <w:caps/>
    </w:rPr>
  </w:style>
  <w:style w:type="paragraph" w:styleId="38">
    <w:name w:val="toc 2"/>
    <w:basedOn w:val="1"/>
    <w:next w:val="1"/>
    <w:qFormat/>
    <w:uiPriority w:val="39"/>
    <w:pPr>
      <w:spacing w:line="400" w:lineRule="exact"/>
      <w:ind w:left="198"/>
      <w:jc w:val="left"/>
    </w:pPr>
    <w:rPr>
      <w:rFonts w:ascii="Calibri" w:hAnsi="Calibri"/>
      <w:b/>
      <w:smallCaps/>
      <w:sz w:val="22"/>
    </w:rPr>
  </w:style>
  <w:style w:type="paragraph" w:styleId="39">
    <w:name w:val="toc 9"/>
    <w:basedOn w:val="1"/>
    <w:next w:val="1"/>
    <w:unhideWhenUsed/>
    <w:qFormat/>
    <w:uiPriority w:val="0"/>
    <w:pPr>
      <w:ind w:left="1600"/>
      <w:jc w:val="left"/>
    </w:pPr>
    <w:rPr>
      <w:rFonts w:ascii="Calibri" w:hAnsi="Calibri"/>
      <w:sz w:val="18"/>
      <w:szCs w:val="18"/>
    </w:rPr>
  </w:style>
  <w:style w:type="paragraph" w:styleId="40">
    <w:name w:val="Body Text 2"/>
    <w:basedOn w:val="1"/>
    <w:link w:val="63"/>
    <w:unhideWhenUsed/>
    <w:qFormat/>
    <w:uiPriority w:val="0"/>
    <w:pPr>
      <w:jc w:val="center"/>
      <w:outlineLvl w:val="0"/>
    </w:pPr>
    <w:rPr>
      <w:rFonts w:ascii="楷体_GB2312" w:hAnsi="宋体" w:eastAsia="楷体_GB2312"/>
      <w:kern w:val="2"/>
      <w:sz w:val="52"/>
      <w:szCs w:val="24"/>
    </w:rPr>
  </w:style>
  <w:style w:type="paragraph" w:styleId="41">
    <w:name w:val="Normal (Web)"/>
    <w:basedOn w:val="1"/>
    <w:link w:val="103"/>
    <w:qFormat/>
    <w:uiPriority w:val="0"/>
    <w:pPr>
      <w:jc w:val="left"/>
    </w:pPr>
    <w:rPr>
      <w:sz w:val="24"/>
      <w:szCs w:val="24"/>
    </w:rPr>
  </w:style>
  <w:style w:type="paragraph" w:styleId="42">
    <w:name w:val="annotation subject"/>
    <w:basedOn w:val="18"/>
    <w:next w:val="18"/>
    <w:qFormat/>
    <w:uiPriority w:val="0"/>
    <w:rPr>
      <w:b/>
    </w:rPr>
  </w:style>
  <w:style w:type="paragraph" w:styleId="43">
    <w:name w:val="Body Text First Indent"/>
    <w:basedOn w:val="20"/>
    <w:link w:val="110"/>
    <w:unhideWhenUsed/>
    <w:qFormat/>
    <w:uiPriority w:val="0"/>
    <w:pPr>
      <w:spacing w:line="360" w:lineRule="auto"/>
      <w:ind w:firstLine="420" w:firstLineChars="100"/>
    </w:pPr>
    <w:rPr>
      <w:rFonts w:ascii="Calibri" w:hAnsi="Calibri"/>
      <w:szCs w:val="22"/>
    </w:rPr>
  </w:style>
  <w:style w:type="table" w:styleId="45">
    <w:name w:val="Table Grid"/>
    <w:basedOn w:val="44"/>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7">
    <w:name w:val="Strong"/>
    <w:qFormat/>
    <w:uiPriority w:val="0"/>
    <w:rPr>
      <w:b/>
    </w:rPr>
  </w:style>
  <w:style w:type="character" w:styleId="48">
    <w:name w:val="page number"/>
    <w:basedOn w:val="46"/>
    <w:qFormat/>
    <w:uiPriority w:val="0"/>
  </w:style>
  <w:style w:type="character" w:styleId="49">
    <w:name w:val="FollowedHyperlink"/>
    <w:qFormat/>
    <w:uiPriority w:val="99"/>
    <w:rPr>
      <w:rFonts w:hint="eastAsia" w:ascii="宋体" w:hAnsi="宋体" w:eastAsia="宋体" w:cs="宋体"/>
      <w:color w:val="0031C1"/>
      <w:sz w:val="18"/>
      <w:szCs w:val="18"/>
      <w:u w:val="none"/>
    </w:rPr>
  </w:style>
  <w:style w:type="character" w:styleId="50">
    <w:name w:val="Emphasis"/>
    <w:qFormat/>
    <w:uiPriority w:val="0"/>
    <w:rPr>
      <w:color w:val="CC0033"/>
    </w:rPr>
  </w:style>
  <w:style w:type="character" w:styleId="51">
    <w:name w:val="Hyperlink"/>
    <w:qFormat/>
    <w:uiPriority w:val="99"/>
    <w:rPr>
      <w:rFonts w:hint="eastAsia" w:ascii="宋体" w:hAnsi="宋体" w:eastAsia="宋体" w:cs="宋体"/>
      <w:color w:val="0031C1"/>
      <w:sz w:val="18"/>
      <w:szCs w:val="18"/>
      <w:u w:val="none"/>
    </w:rPr>
  </w:style>
  <w:style w:type="character" w:styleId="52">
    <w:name w:val="annotation reference"/>
    <w:qFormat/>
    <w:uiPriority w:val="0"/>
    <w:rPr>
      <w:sz w:val="21"/>
    </w:rPr>
  </w:style>
  <w:style w:type="character" w:customStyle="1" w:styleId="53">
    <w:name w:val="标题 2 Char"/>
    <w:link w:val="5"/>
    <w:qFormat/>
    <w:uiPriority w:val="0"/>
    <w:rPr>
      <w:rFonts w:ascii="Arial" w:hAnsi="Arial" w:eastAsia="宋体"/>
      <w:b/>
      <w:kern w:val="2"/>
      <w:sz w:val="44"/>
      <w:lang w:val="en-US" w:eastAsia="zh-CN" w:bidi="ar-SA"/>
    </w:rPr>
  </w:style>
  <w:style w:type="character" w:customStyle="1" w:styleId="54">
    <w:name w:val="正文缩进2格 Char"/>
    <w:link w:val="55"/>
    <w:qFormat/>
    <w:uiPriority w:val="0"/>
    <w:rPr>
      <w:rFonts w:ascii="仿宋_GB2312" w:hAnsi="宋体" w:eastAsia="仿宋_GB2312"/>
      <w:kern w:val="2"/>
      <w:sz w:val="31"/>
      <w:lang w:val="en-US" w:eastAsia="zh-CN" w:bidi="ar-SA"/>
    </w:rPr>
  </w:style>
  <w:style w:type="paragraph" w:customStyle="1" w:styleId="55">
    <w:name w:val="正文缩进2格"/>
    <w:basedOn w:val="1"/>
    <w:link w:val="54"/>
    <w:qFormat/>
    <w:uiPriority w:val="0"/>
    <w:pPr>
      <w:spacing w:line="600" w:lineRule="exact"/>
      <w:ind w:firstLine="639" w:firstLineChars="206"/>
    </w:pPr>
    <w:rPr>
      <w:rFonts w:ascii="仿宋_GB2312" w:hAnsi="宋体" w:eastAsia="仿宋_GB2312"/>
      <w:kern w:val="2"/>
      <w:sz w:val="31"/>
    </w:rPr>
  </w:style>
  <w:style w:type="character" w:customStyle="1" w:styleId="56">
    <w:name w:val="标题 6 Char"/>
    <w:link w:val="9"/>
    <w:qFormat/>
    <w:uiPriority w:val="0"/>
    <w:rPr>
      <w:rFonts w:ascii="Cambria" w:hAnsi="Cambria" w:eastAsia="宋体"/>
      <w:b/>
      <w:bCs/>
      <w:kern w:val="2"/>
      <w:sz w:val="24"/>
      <w:szCs w:val="24"/>
      <w:lang w:val="en-US" w:eastAsia="zh-CN" w:bidi="ar-SA"/>
    </w:rPr>
  </w:style>
  <w:style w:type="character" w:customStyle="1" w:styleId="57">
    <w:name w:val="FA正文 Char Char"/>
    <w:link w:val="58"/>
    <w:qFormat/>
    <w:uiPriority w:val="0"/>
    <w:rPr>
      <w:rFonts w:hAnsi="宋体"/>
      <w:kern w:val="2"/>
      <w:sz w:val="24"/>
      <w:lang w:bidi="ar-SA"/>
    </w:rPr>
  </w:style>
  <w:style w:type="paragraph" w:customStyle="1" w:styleId="58">
    <w:name w:val="FA正文"/>
    <w:basedOn w:val="1"/>
    <w:link w:val="57"/>
    <w:qFormat/>
    <w:uiPriority w:val="0"/>
    <w:pPr>
      <w:spacing w:line="360" w:lineRule="auto"/>
      <w:ind w:firstLine="480" w:firstLineChars="200"/>
      <w:jc w:val="left"/>
    </w:pPr>
    <w:rPr>
      <w:rFonts w:hAnsi="宋体"/>
      <w:kern w:val="2"/>
      <w:sz w:val="24"/>
    </w:rPr>
  </w:style>
  <w:style w:type="character" w:customStyle="1" w:styleId="59">
    <w:name w:val="表格 Char Char"/>
    <w:link w:val="60"/>
    <w:qFormat/>
    <w:locked/>
    <w:uiPriority w:val="0"/>
    <w:rPr>
      <w:rFonts w:ascii="宋体" w:hAnsi="宋体"/>
      <w:lang w:bidi="ar-SA"/>
    </w:rPr>
  </w:style>
  <w:style w:type="paragraph" w:customStyle="1" w:styleId="60">
    <w:name w:val="表格"/>
    <w:basedOn w:val="1"/>
    <w:link w:val="59"/>
    <w:qFormat/>
    <w:uiPriority w:val="0"/>
    <w:pPr>
      <w:snapToGrid w:val="0"/>
      <w:ind w:firstLine="42" w:firstLineChars="21"/>
    </w:pPr>
    <w:rPr>
      <w:rFonts w:ascii="宋体" w:hAnsi="宋体"/>
    </w:rPr>
  </w:style>
  <w:style w:type="character" w:customStyle="1" w:styleId="61">
    <w:name w:val="图号 Char Char Char"/>
    <w:link w:val="62"/>
    <w:qFormat/>
    <w:locked/>
    <w:uiPriority w:val="0"/>
    <w:rPr>
      <w:rFonts w:ascii="Arial" w:hAnsi="Arial" w:cs="Arial"/>
      <w:sz w:val="18"/>
      <w:szCs w:val="18"/>
    </w:rPr>
  </w:style>
  <w:style w:type="paragraph" w:customStyle="1" w:styleId="62">
    <w:name w:val="图号 Char Char"/>
    <w:basedOn w:val="1"/>
    <w:link w:val="61"/>
    <w:qFormat/>
    <w:uiPriority w:val="0"/>
    <w:pPr>
      <w:autoSpaceDE w:val="0"/>
      <w:autoSpaceDN w:val="0"/>
      <w:adjustRightInd w:val="0"/>
      <w:spacing w:before="105" w:line="360" w:lineRule="auto"/>
      <w:jc w:val="center"/>
    </w:pPr>
    <w:rPr>
      <w:rFonts w:ascii="Arial" w:hAnsi="Arial"/>
      <w:sz w:val="18"/>
      <w:szCs w:val="18"/>
    </w:rPr>
  </w:style>
  <w:style w:type="character" w:customStyle="1" w:styleId="63">
    <w:name w:val="正文文本 2 Char"/>
    <w:link w:val="40"/>
    <w:qFormat/>
    <w:uiPriority w:val="0"/>
    <w:rPr>
      <w:rFonts w:ascii="楷体_GB2312" w:hAnsi="宋体" w:eastAsia="楷体_GB2312"/>
      <w:kern w:val="2"/>
      <w:sz w:val="52"/>
      <w:szCs w:val="24"/>
    </w:rPr>
  </w:style>
  <w:style w:type="character" w:customStyle="1" w:styleId="64">
    <w:name w:val="纯文本 Char"/>
    <w:link w:val="23"/>
    <w:qFormat/>
    <w:uiPriority w:val="0"/>
    <w:rPr>
      <w:rFonts w:ascii="宋体" w:hAnsi="Courier New" w:eastAsia="宋体"/>
      <w:kern w:val="2"/>
      <w:sz w:val="21"/>
      <w:lang w:val="en-US" w:eastAsia="zh-CN" w:bidi="ar-SA"/>
    </w:rPr>
  </w:style>
  <w:style w:type="character" w:customStyle="1" w:styleId="65">
    <w:name w:val="页脚 Char"/>
    <w:link w:val="28"/>
    <w:qFormat/>
    <w:uiPriority w:val="99"/>
    <w:rPr>
      <w:rFonts w:eastAsia="宋体"/>
      <w:kern w:val="2"/>
      <w:sz w:val="18"/>
      <w:lang w:val="en-US" w:eastAsia="zh-CN" w:bidi="ar-SA"/>
    </w:rPr>
  </w:style>
  <w:style w:type="character" w:customStyle="1" w:styleId="66">
    <w:name w:val="正文缩进2格 Char Char"/>
    <w:qFormat/>
    <w:locked/>
    <w:uiPriority w:val="0"/>
    <w:rPr>
      <w:rFonts w:ascii="仿宋_GB2312" w:hAnsi="宋体" w:eastAsia="仿宋_GB2312"/>
      <w:kern w:val="2"/>
      <w:sz w:val="31"/>
      <w:szCs w:val="28"/>
    </w:rPr>
  </w:style>
  <w:style w:type="character" w:customStyle="1" w:styleId="67">
    <w:name w:val="正文缩进 Char"/>
    <w:link w:val="14"/>
    <w:qFormat/>
    <w:uiPriority w:val="0"/>
    <w:rPr>
      <w:rFonts w:eastAsia="宋体"/>
      <w:kern w:val="2"/>
      <w:sz w:val="21"/>
      <w:szCs w:val="24"/>
      <w:lang w:val="en-US" w:eastAsia="zh-CN" w:bidi="ar-SA"/>
    </w:rPr>
  </w:style>
  <w:style w:type="character" w:customStyle="1" w:styleId="68">
    <w:name w:val="content"/>
    <w:basedOn w:val="46"/>
    <w:qFormat/>
    <w:uiPriority w:val="0"/>
  </w:style>
  <w:style w:type="character" w:customStyle="1" w:styleId="69">
    <w:name w:val="标题 7 Char"/>
    <w:link w:val="10"/>
    <w:qFormat/>
    <w:uiPriority w:val="0"/>
    <w:rPr>
      <w:rFonts w:ascii="Calibri" w:hAnsi="Calibri" w:eastAsia="宋体"/>
      <w:b/>
      <w:bCs/>
      <w:kern w:val="2"/>
      <w:sz w:val="24"/>
      <w:szCs w:val="24"/>
      <w:lang w:val="en-US" w:eastAsia="zh-CN" w:bidi="ar-SA"/>
    </w:rPr>
  </w:style>
  <w:style w:type="character" w:customStyle="1" w:styleId="70">
    <w:name w:val="页眉 Char"/>
    <w:qFormat/>
    <w:uiPriority w:val="0"/>
    <w:rPr>
      <w:sz w:val="18"/>
      <w:szCs w:val="18"/>
    </w:rPr>
  </w:style>
  <w:style w:type="character" w:customStyle="1" w:styleId="71">
    <w:name w:val="active"/>
    <w:qFormat/>
    <w:uiPriority w:val="0"/>
    <w:rPr>
      <w:color w:val="FFFFFF"/>
    </w:rPr>
  </w:style>
  <w:style w:type="character" w:customStyle="1" w:styleId="72">
    <w:name w:val="apple-style-span"/>
    <w:basedOn w:val="46"/>
    <w:qFormat/>
    <w:uiPriority w:val="0"/>
  </w:style>
  <w:style w:type="character" w:customStyle="1" w:styleId="73">
    <w:name w:val="正文缩进 Char1"/>
    <w:semiHidden/>
    <w:qFormat/>
    <w:locked/>
    <w:uiPriority w:val="0"/>
  </w:style>
  <w:style w:type="character" w:customStyle="1" w:styleId="74">
    <w:name w:val="结束语 Char"/>
    <w:link w:val="19"/>
    <w:qFormat/>
    <w:uiPriority w:val="0"/>
    <w:rPr>
      <w:rFonts w:ascii="宋体" w:hAnsi="宋体"/>
      <w:color w:val="000000"/>
      <w:sz w:val="24"/>
    </w:rPr>
  </w:style>
  <w:style w:type="character" w:customStyle="1" w:styleId="75">
    <w:name w:val="标题 3 Char"/>
    <w:link w:val="6"/>
    <w:qFormat/>
    <w:uiPriority w:val="0"/>
    <w:rPr>
      <w:rFonts w:eastAsia="仿宋_GB2312"/>
      <w:b/>
      <w:kern w:val="2"/>
      <w:sz w:val="32"/>
      <w:lang w:val="en-US" w:eastAsia="zh-CN" w:bidi="ar-SA"/>
    </w:rPr>
  </w:style>
  <w:style w:type="character" w:customStyle="1" w:styleId="76">
    <w:name w:val="批注框文本 Char"/>
    <w:link w:val="27"/>
    <w:semiHidden/>
    <w:qFormat/>
    <w:uiPriority w:val="0"/>
    <w:rPr>
      <w:rFonts w:eastAsia="宋体"/>
      <w:kern w:val="2"/>
      <w:sz w:val="18"/>
      <w:lang w:val="en-US" w:eastAsia="zh-CN" w:bidi="ar-SA"/>
    </w:rPr>
  </w:style>
  <w:style w:type="character" w:customStyle="1" w:styleId="77">
    <w:name w:val="页眉 Char1"/>
    <w:link w:val="29"/>
    <w:semiHidden/>
    <w:qFormat/>
    <w:uiPriority w:val="0"/>
    <w:rPr>
      <w:rFonts w:eastAsia="宋体"/>
      <w:kern w:val="2"/>
      <w:sz w:val="18"/>
      <w:lang w:val="en-US" w:eastAsia="zh-CN" w:bidi="ar-SA"/>
    </w:rPr>
  </w:style>
  <w:style w:type="character" w:customStyle="1" w:styleId="78">
    <w:name w:val="fielderror"/>
    <w:qFormat/>
    <w:uiPriority w:val="0"/>
    <w:rPr>
      <w:color w:val="800000"/>
    </w:rPr>
  </w:style>
  <w:style w:type="character" w:customStyle="1" w:styleId="79">
    <w:name w:val="正文文本缩进 2 Char"/>
    <w:link w:val="26"/>
    <w:qFormat/>
    <w:uiPriority w:val="0"/>
    <w:rPr>
      <w:rFonts w:ascii="仿宋_GB2312" w:eastAsia="仿宋_GB2312"/>
      <w:kern w:val="2"/>
      <w:sz w:val="31"/>
      <w:lang w:val="en-US" w:eastAsia="zh-CN" w:bidi="ar-SA"/>
    </w:rPr>
  </w:style>
  <w:style w:type="character" w:customStyle="1" w:styleId="80">
    <w:name w:val="批注文字 Char"/>
    <w:link w:val="18"/>
    <w:qFormat/>
    <w:uiPriority w:val="0"/>
    <w:rPr>
      <w:kern w:val="2"/>
      <w:sz w:val="21"/>
    </w:rPr>
  </w:style>
  <w:style w:type="character" w:customStyle="1" w:styleId="81">
    <w:name w:val="标题 1 Char"/>
    <w:link w:val="4"/>
    <w:qFormat/>
    <w:uiPriority w:val="0"/>
    <w:rPr>
      <w:rFonts w:ascii="宋体" w:hAnsi="宋体" w:eastAsia="宋体"/>
      <w:b/>
      <w:kern w:val="44"/>
      <w:sz w:val="22"/>
      <w:lang w:val="en-US" w:eastAsia="zh-CN" w:bidi="ar-SA"/>
    </w:rPr>
  </w:style>
  <w:style w:type="character" w:customStyle="1" w:styleId="82">
    <w:name w:val="hilite6"/>
    <w:qFormat/>
    <w:uiPriority w:val="0"/>
    <w:rPr>
      <w:color w:val="000000"/>
    </w:rPr>
  </w:style>
  <w:style w:type="character" w:customStyle="1" w:styleId="83">
    <w:name w:val="active4"/>
    <w:qFormat/>
    <w:uiPriority w:val="0"/>
    <w:rPr>
      <w:color w:val="FFFFFF"/>
    </w:rPr>
  </w:style>
  <w:style w:type="character" w:customStyle="1" w:styleId="84">
    <w:name w:val="active6"/>
    <w:qFormat/>
    <w:uiPriority w:val="0"/>
    <w:rPr>
      <w:color w:val="FFFFFF"/>
    </w:rPr>
  </w:style>
  <w:style w:type="character" w:customStyle="1" w:styleId="85">
    <w:name w:val="标题 5 Char"/>
    <w:link w:val="8"/>
    <w:qFormat/>
    <w:uiPriority w:val="0"/>
    <w:rPr>
      <w:rFonts w:eastAsia="宋体"/>
      <w:b/>
      <w:bCs/>
      <w:kern w:val="2"/>
      <w:sz w:val="28"/>
      <w:szCs w:val="28"/>
      <w:lang w:val="en-US" w:eastAsia="zh-CN" w:bidi="ar-SA"/>
    </w:rPr>
  </w:style>
  <w:style w:type="character" w:customStyle="1" w:styleId="86">
    <w:name w:val="纯文本 Char1"/>
    <w:qFormat/>
    <w:uiPriority w:val="0"/>
    <w:rPr>
      <w:rFonts w:ascii="宋体" w:hAnsi="Courier New" w:eastAsia="宋体"/>
      <w:szCs w:val="24"/>
    </w:rPr>
  </w:style>
  <w:style w:type="character" w:customStyle="1" w:styleId="87">
    <w:name w:val="required"/>
    <w:qFormat/>
    <w:uiPriority w:val="0"/>
    <w:rPr>
      <w:color w:val="FF0000"/>
    </w:rPr>
  </w:style>
  <w:style w:type="character" w:customStyle="1" w:styleId="88">
    <w:name w:val="正文文本缩进 Char"/>
    <w:link w:val="3"/>
    <w:semiHidden/>
    <w:qFormat/>
    <w:uiPriority w:val="0"/>
    <w:rPr>
      <w:rFonts w:eastAsia="宋体"/>
      <w:kern w:val="2"/>
      <w:sz w:val="21"/>
      <w:lang w:val="en-US" w:eastAsia="zh-CN" w:bidi="ar-SA"/>
    </w:rPr>
  </w:style>
  <w:style w:type="character" w:customStyle="1" w:styleId="89">
    <w:name w:val="zhengwen"/>
    <w:qFormat/>
    <w:uiPriority w:val="0"/>
  </w:style>
  <w:style w:type="character" w:customStyle="1" w:styleId="90">
    <w:name w:val="样式 标题 3h3Level 3 Topic HeadingHeading 3 - oldH3l33rd level...3 Char"/>
    <w:qFormat/>
    <w:uiPriority w:val="0"/>
    <w:rPr>
      <w:rFonts w:hint="eastAsia" w:ascii="黑体" w:eastAsia="黑体"/>
      <w:b/>
      <w:kern w:val="2"/>
      <w:sz w:val="32"/>
      <w:lang w:val="en-US" w:eastAsia="zh-CN"/>
    </w:rPr>
  </w:style>
  <w:style w:type="character" w:customStyle="1" w:styleId="91">
    <w:name w:val="列出段落 Char"/>
    <w:link w:val="92"/>
    <w:qFormat/>
    <w:uiPriority w:val="0"/>
    <w:rPr>
      <w:rFonts w:ascii="Calibri" w:hAnsi="Calibri" w:eastAsia="宋体"/>
      <w:kern w:val="2"/>
      <w:sz w:val="21"/>
      <w:szCs w:val="22"/>
      <w:lang w:val="en-US" w:eastAsia="zh-CN" w:bidi="ar-SA"/>
    </w:rPr>
  </w:style>
  <w:style w:type="paragraph" w:customStyle="1" w:styleId="92">
    <w:name w:val="列出段落1"/>
    <w:basedOn w:val="1"/>
    <w:link w:val="91"/>
    <w:qFormat/>
    <w:uiPriority w:val="0"/>
    <w:pPr>
      <w:spacing w:line="360" w:lineRule="auto"/>
      <w:ind w:firstLine="420" w:firstLineChars="200"/>
    </w:pPr>
    <w:rPr>
      <w:rFonts w:ascii="Calibri" w:hAnsi="Calibri"/>
      <w:kern w:val="2"/>
      <w:sz w:val="21"/>
      <w:szCs w:val="22"/>
    </w:rPr>
  </w:style>
  <w:style w:type="character" w:customStyle="1" w:styleId="93">
    <w:name w:val="正文文本 Char"/>
    <w:link w:val="20"/>
    <w:qFormat/>
    <w:uiPriority w:val="0"/>
    <w:rPr>
      <w:rFonts w:eastAsia="宋体"/>
      <w:kern w:val="2"/>
      <w:sz w:val="21"/>
      <w:lang w:val="en-US" w:eastAsia="zh-CN" w:bidi="ar-SA"/>
    </w:rPr>
  </w:style>
  <w:style w:type="character" w:customStyle="1" w:styleId="94">
    <w:name w:val="tw4winTerm"/>
    <w:qFormat/>
    <w:uiPriority w:val="0"/>
    <w:rPr>
      <w:color w:val="0000FF"/>
    </w:rPr>
  </w:style>
  <w:style w:type="character" w:customStyle="1" w:styleId="95">
    <w:name w:val="正文文本缩进 3 Char"/>
    <w:link w:val="36"/>
    <w:qFormat/>
    <w:uiPriority w:val="0"/>
    <w:rPr>
      <w:kern w:val="2"/>
      <w:sz w:val="16"/>
      <w:szCs w:val="16"/>
    </w:rPr>
  </w:style>
  <w:style w:type="character" w:customStyle="1" w:styleId="96">
    <w:name w:val="hilite4"/>
    <w:qFormat/>
    <w:uiPriority w:val="0"/>
    <w:rPr>
      <w:color w:val="000000"/>
    </w:rPr>
  </w:style>
  <w:style w:type="character" w:customStyle="1" w:styleId="97">
    <w:name w:val="tab2"/>
    <w:qFormat/>
    <w:uiPriority w:val="0"/>
    <w:rPr>
      <w:color w:val="333366"/>
    </w:rPr>
  </w:style>
  <w:style w:type="character" w:customStyle="1" w:styleId="98">
    <w:name w:val="hilite"/>
    <w:qFormat/>
    <w:uiPriority w:val="0"/>
    <w:rPr>
      <w:color w:val="000000"/>
    </w:rPr>
  </w:style>
  <w:style w:type="character" w:customStyle="1" w:styleId="99">
    <w:name w:val="文档结构图 Char"/>
    <w:link w:val="16"/>
    <w:semiHidden/>
    <w:qFormat/>
    <w:uiPriority w:val="0"/>
    <w:rPr>
      <w:rFonts w:ascii="宋体" w:hAnsi="Calibri" w:eastAsia="宋体"/>
      <w:kern w:val="2"/>
      <w:sz w:val="18"/>
      <w:szCs w:val="18"/>
      <w:lang w:val="en-US" w:eastAsia="zh-CN" w:bidi="ar-SA"/>
    </w:rPr>
  </w:style>
  <w:style w:type="character" w:customStyle="1" w:styleId="100">
    <w:name w:val="标题 4 Char"/>
    <w:link w:val="7"/>
    <w:qFormat/>
    <w:uiPriority w:val="0"/>
    <w:rPr>
      <w:rFonts w:ascii="Arial" w:hAnsi="Arial" w:eastAsia="黑体"/>
      <w:b/>
      <w:bCs/>
      <w:kern w:val="2"/>
      <w:sz w:val="28"/>
      <w:szCs w:val="28"/>
      <w:lang w:val="en-US" w:eastAsia="zh-CN" w:bidi="ar-SA"/>
    </w:rPr>
  </w:style>
  <w:style w:type="character" w:customStyle="1" w:styleId="101">
    <w:name w:val="目录 5 Char"/>
    <w:link w:val="21"/>
    <w:qFormat/>
    <w:uiPriority w:val="0"/>
    <w:rPr>
      <w:rFonts w:ascii="Calibri" w:hAnsi="Calibri"/>
      <w:sz w:val="18"/>
      <w:szCs w:val="18"/>
    </w:rPr>
  </w:style>
  <w:style w:type="character" w:customStyle="1" w:styleId="102">
    <w:name w:val="标题 9 Char"/>
    <w:link w:val="12"/>
    <w:qFormat/>
    <w:uiPriority w:val="0"/>
    <w:rPr>
      <w:rFonts w:ascii="Cambria" w:hAnsi="Cambria" w:eastAsia="宋体"/>
      <w:kern w:val="2"/>
      <w:sz w:val="21"/>
      <w:szCs w:val="21"/>
      <w:lang w:val="en-US" w:eastAsia="zh-CN" w:bidi="ar-SA"/>
    </w:rPr>
  </w:style>
  <w:style w:type="character" w:customStyle="1" w:styleId="103">
    <w:name w:val="普通(网站) Char"/>
    <w:link w:val="41"/>
    <w:qFormat/>
    <w:uiPriority w:val="0"/>
    <w:rPr>
      <w:sz w:val="24"/>
      <w:szCs w:val="24"/>
    </w:rPr>
  </w:style>
  <w:style w:type="character" w:customStyle="1" w:styleId="104">
    <w:name w:val="结束语 Char1"/>
    <w:qFormat/>
    <w:uiPriority w:val="0"/>
    <w:rPr>
      <w:kern w:val="2"/>
      <w:sz w:val="21"/>
    </w:rPr>
  </w:style>
  <w:style w:type="character" w:customStyle="1" w:styleId="105">
    <w:name w:val="List Paragraph Char"/>
    <w:link w:val="106"/>
    <w:qFormat/>
    <w:locked/>
    <w:uiPriority w:val="0"/>
    <w:rPr>
      <w:rFonts w:ascii="Calibri" w:hAnsi="Calibri" w:eastAsia="宋体"/>
      <w:kern w:val="2"/>
      <w:sz w:val="21"/>
      <w:szCs w:val="22"/>
      <w:lang w:val="en-US" w:eastAsia="zh-CN" w:bidi="ar-SA"/>
    </w:rPr>
  </w:style>
  <w:style w:type="paragraph" w:customStyle="1" w:styleId="106">
    <w:name w:val="List Paragraph1"/>
    <w:basedOn w:val="1"/>
    <w:link w:val="105"/>
    <w:qFormat/>
    <w:uiPriority w:val="0"/>
    <w:pPr>
      <w:ind w:firstLine="420" w:firstLineChars="200"/>
    </w:pPr>
    <w:rPr>
      <w:rFonts w:ascii="Calibri" w:hAnsi="Calibri"/>
      <w:kern w:val="2"/>
      <w:sz w:val="21"/>
      <w:szCs w:val="22"/>
    </w:rPr>
  </w:style>
  <w:style w:type="character" w:customStyle="1" w:styleId="107">
    <w:name w:val="tab1"/>
    <w:basedOn w:val="46"/>
    <w:qFormat/>
    <w:uiPriority w:val="0"/>
  </w:style>
  <w:style w:type="character" w:customStyle="1" w:styleId="108">
    <w:name w:val="正文内容 Char"/>
    <w:link w:val="109"/>
    <w:qFormat/>
    <w:uiPriority w:val="0"/>
    <w:rPr>
      <w:rFonts w:eastAsia="宋体"/>
      <w:sz w:val="24"/>
      <w:lang w:bidi="ar-SA"/>
    </w:rPr>
  </w:style>
  <w:style w:type="paragraph" w:customStyle="1" w:styleId="109">
    <w:name w:val="正文内容"/>
    <w:basedOn w:val="3"/>
    <w:link w:val="108"/>
    <w:qFormat/>
    <w:uiPriority w:val="0"/>
    <w:pPr>
      <w:spacing w:beforeLines="50" w:afterLines="50" w:line="360" w:lineRule="auto"/>
      <w:ind w:left="0" w:leftChars="0" w:firstLine="480" w:firstLineChars="200"/>
    </w:pPr>
    <w:rPr>
      <w:kern w:val="0"/>
      <w:sz w:val="24"/>
    </w:rPr>
  </w:style>
  <w:style w:type="character" w:customStyle="1" w:styleId="110">
    <w:name w:val="正文首行缩进 Char"/>
    <w:link w:val="43"/>
    <w:qFormat/>
    <w:uiPriority w:val="0"/>
    <w:rPr>
      <w:rFonts w:ascii="Calibri" w:hAnsi="Calibri"/>
      <w:kern w:val="2"/>
      <w:sz w:val="21"/>
      <w:szCs w:val="22"/>
    </w:rPr>
  </w:style>
  <w:style w:type="character" w:customStyle="1" w:styleId="111">
    <w:name w:val="正文文本 Char1"/>
    <w:qFormat/>
    <w:uiPriority w:val="0"/>
    <w:rPr>
      <w:kern w:val="2"/>
      <w:sz w:val="21"/>
    </w:rPr>
  </w:style>
  <w:style w:type="character" w:customStyle="1" w:styleId="112">
    <w:name w:val="日期 Char"/>
    <w:link w:val="25"/>
    <w:qFormat/>
    <w:uiPriority w:val="0"/>
    <w:rPr>
      <w:rFonts w:eastAsia="仿宋_GB2312"/>
      <w:kern w:val="2"/>
      <w:sz w:val="31"/>
    </w:rPr>
  </w:style>
  <w:style w:type="character" w:customStyle="1" w:styleId="113">
    <w:name w:val="标题 3.1 Char"/>
    <w:link w:val="114"/>
    <w:qFormat/>
    <w:uiPriority w:val="0"/>
    <w:rPr>
      <w:rFonts w:ascii="宋体" w:hAnsi="宋体" w:eastAsia="宋体"/>
      <w:b/>
      <w:color w:val="FF0000"/>
      <w:kern w:val="2"/>
      <w:sz w:val="32"/>
      <w:lang w:val="en-US" w:eastAsia="zh-CN" w:bidi="ar-SA"/>
    </w:rPr>
  </w:style>
  <w:style w:type="paragraph" w:customStyle="1" w:styleId="114">
    <w:name w:val="标题 3.1"/>
    <w:basedOn w:val="6"/>
    <w:link w:val="113"/>
    <w:qFormat/>
    <w:uiPriority w:val="0"/>
    <w:pPr>
      <w:tabs>
        <w:tab w:val="left" w:pos="1440"/>
        <w:tab w:val="left" w:pos="1620"/>
      </w:tabs>
      <w:jc w:val="both"/>
    </w:pPr>
    <w:rPr>
      <w:rFonts w:ascii="宋体" w:hAnsi="宋体" w:eastAsia="宋体"/>
      <w:color w:val="FF0000"/>
    </w:rPr>
  </w:style>
  <w:style w:type="character" w:customStyle="1" w:styleId="115">
    <w:name w:val="标题1"/>
    <w:basedOn w:val="46"/>
    <w:qFormat/>
    <w:uiPriority w:val="0"/>
  </w:style>
  <w:style w:type="character" w:customStyle="1" w:styleId="116">
    <w:name w:val="Char Char1"/>
    <w:qFormat/>
    <w:uiPriority w:val="0"/>
    <w:rPr>
      <w:kern w:val="2"/>
      <w:sz w:val="21"/>
      <w:szCs w:val="22"/>
    </w:rPr>
  </w:style>
  <w:style w:type="character" w:customStyle="1" w:styleId="117">
    <w:name w:val="标题 8 Char"/>
    <w:link w:val="11"/>
    <w:qFormat/>
    <w:uiPriority w:val="0"/>
    <w:rPr>
      <w:rFonts w:ascii="Cambria" w:hAnsi="Cambria" w:eastAsia="宋体"/>
      <w:kern w:val="2"/>
      <w:sz w:val="24"/>
      <w:szCs w:val="24"/>
      <w:lang w:val="en-US" w:eastAsia="zh-CN" w:bidi="ar-SA"/>
    </w:rPr>
  </w:style>
  <w:style w:type="paragraph" w:customStyle="1" w:styleId="118">
    <w:name w:val="p0"/>
    <w:basedOn w:val="1"/>
    <w:qFormat/>
    <w:uiPriority w:val="0"/>
    <w:rPr>
      <w:sz w:val="21"/>
      <w:szCs w:val="21"/>
    </w:rPr>
  </w:style>
  <w:style w:type="paragraph" w:customStyle="1" w:styleId="119">
    <w:name w:val="正文8"/>
    <w:basedOn w:val="120"/>
    <w:qFormat/>
    <w:uiPriority w:val="0"/>
    <w:pPr>
      <w:numPr>
        <w:numId w:val="0"/>
      </w:numPr>
      <w:tabs>
        <w:tab w:val="left" w:pos="520"/>
      </w:tabs>
      <w:ind w:left="1176" w:right="0"/>
    </w:pPr>
  </w:style>
  <w:style w:type="paragraph" w:customStyle="1" w:styleId="120">
    <w:name w:val="正文4"/>
    <w:basedOn w:val="1"/>
    <w:qFormat/>
    <w:uiPriority w:val="0"/>
    <w:pPr>
      <w:numPr>
        <w:ilvl w:val="0"/>
        <w:numId w:val="2"/>
      </w:numPr>
      <w:spacing w:before="60" w:after="60" w:line="360" w:lineRule="auto"/>
      <w:ind w:left="820" w:leftChars="400" w:right="26"/>
    </w:pPr>
    <w:rPr>
      <w:sz w:val="24"/>
      <w:szCs w:val="24"/>
    </w:rPr>
  </w:style>
  <w:style w:type="paragraph" w:customStyle="1" w:styleId="121">
    <w:name w:val="列表内容"/>
    <w:basedOn w:val="1"/>
    <w:next w:val="1"/>
    <w:qFormat/>
    <w:uiPriority w:val="0"/>
    <w:pPr>
      <w:widowControl/>
      <w:tabs>
        <w:tab w:val="left" w:pos="840"/>
      </w:tabs>
      <w:ind w:left="1205" w:hanging="425"/>
      <w:jc w:val="left"/>
    </w:pPr>
    <w:rPr>
      <w:sz w:val="18"/>
    </w:rPr>
  </w:style>
  <w:style w:type="paragraph" w:customStyle="1" w:styleId="122">
    <w:name w:val="正文字缩2字"/>
    <w:basedOn w:val="123"/>
    <w:qFormat/>
    <w:uiPriority w:val="0"/>
    <w:pPr>
      <w:ind w:left="200" w:leftChars="200"/>
    </w:pPr>
  </w:style>
  <w:style w:type="paragraph" w:customStyle="1" w:styleId="123">
    <w:name w:val="正文字缩1字"/>
    <w:basedOn w:val="1"/>
    <w:qFormat/>
    <w:uiPriority w:val="0"/>
    <w:pPr>
      <w:spacing w:before="60" w:after="60" w:line="360" w:lineRule="auto"/>
      <w:ind w:left="100" w:leftChars="100" w:right="26" w:firstLine="200" w:firstLineChars="200"/>
    </w:pPr>
    <w:rPr>
      <w:sz w:val="24"/>
      <w:szCs w:val="24"/>
    </w:rPr>
  </w:style>
  <w:style w:type="paragraph" w:customStyle="1" w:styleId="124">
    <w:name w:val="Char"/>
    <w:basedOn w:val="1"/>
    <w:qFormat/>
    <w:uiPriority w:val="0"/>
    <w:pPr>
      <w:widowControl/>
      <w:spacing w:after="160" w:line="240" w:lineRule="exact"/>
      <w:jc w:val="left"/>
    </w:pPr>
    <w:rPr>
      <w:rFonts w:ascii="Verdana" w:hAnsi="Verdana" w:eastAsia="仿宋_GB2312"/>
      <w:sz w:val="24"/>
      <w:lang w:eastAsia="en-US"/>
    </w:rPr>
  </w:style>
  <w:style w:type="paragraph" w:customStyle="1" w:styleId="125">
    <w:name w:val="USE 1"/>
    <w:basedOn w:val="1"/>
    <w:qFormat/>
    <w:uiPriority w:val="0"/>
    <w:pPr>
      <w:spacing w:line="200" w:lineRule="atLeast"/>
      <w:jc w:val="left"/>
    </w:pPr>
    <w:rPr>
      <w:rFonts w:ascii="宋体" w:hAnsi="宋体"/>
      <w:b/>
      <w:sz w:val="24"/>
    </w:rPr>
  </w:style>
  <w:style w:type="paragraph" w:customStyle="1" w:styleId="126">
    <w:name w:val="reader-word-layer reader-word-s1-12"/>
    <w:basedOn w:val="1"/>
    <w:qFormat/>
    <w:uiPriority w:val="0"/>
    <w:pPr>
      <w:widowControl/>
      <w:spacing w:before="100" w:beforeAutospacing="1" w:after="100" w:afterAutospacing="1"/>
      <w:jc w:val="left"/>
    </w:pPr>
    <w:rPr>
      <w:rFonts w:ascii="宋体" w:hAnsi="宋体" w:cs="宋体"/>
      <w:sz w:val="24"/>
      <w:szCs w:val="24"/>
    </w:rPr>
  </w:style>
  <w:style w:type="paragraph" w:customStyle="1" w:styleId="127">
    <w:name w:val="方案正文"/>
    <w:basedOn w:val="1"/>
    <w:qFormat/>
    <w:uiPriority w:val="0"/>
    <w:pPr>
      <w:autoSpaceDE w:val="0"/>
      <w:autoSpaceDN w:val="0"/>
      <w:adjustRightInd w:val="0"/>
      <w:spacing w:before="60"/>
    </w:pPr>
    <w:rPr>
      <w:rFonts w:ascii="宋体" w:hAnsi="宋体"/>
      <w:bCs/>
      <w:color w:val="000000"/>
      <w:spacing w:val="2"/>
      <w:sz w:val="24"/>
      <w:szCs w:val="24"/>
    </w:rPr>
  </w:style>
  <w:style w:type="paragraph" w:customStyle="1" w:styleId="128">
    <w:name w:val="Char3"/>
    <w:basedOn w:val="1"/>
    <w:qFormat/>
    <w:uiPriority w:val="0"/>
    <w:pPr>
      <w:widowControl/>
      <w:spacing w:after="160" w:line="240" w:lineRule="exact"/>
      <w:jc w:val="left"/>
    </w:pPr>
    <w:rPr>
      <w:rFonts w:ascii="Verdana" w:hAnsi="Verdana"/>
      <w:lang w:eastAsia="en-US"/>
    </w:rPr>
  </w:style>
  <w:style w:type="paragraph" w:customStyle="1" w:styleId="129">
    <w:name w:val="Char1"/>
    <w:basedOn w:val="1"/>
    <w:qFormat/>
    <w:uiPriority w:val="0"/>
    <w:pPr>
      <w:widowControl/>
      <w:spacing w:after="160" w:line="240" w:lineRule="exact"/>
      <w:ind w:left="-62" w:right="15" w:rightChars="15"/>
      <w:jc w:val="left"/>
    </w:pPr>
    <w:rPr>
      <w:rFonts w:ascii="Arial" w:hAnsi="Arial" w:eastAsia="Times New Roman"/>
      <w:lang w:eastAsia="en-US"/>
    </w:rPr>
  </w:style>
  <w:style w:type="paragraph" w:customStyle="1" w:styleId="130">
    <w:name w:val="正文3"/>
    <w:basedOn w:val="1"/>
    <w:qFormat/>
    <w:uiPriority w:val="0"/>
    <w:pPr>
      <w:spacing w:before="60" w:after="60" w:line="360" w:lineRule="auto"/>
      <w:outlineLvl w:val="8"/>
    </w:pPr>
    <w:rPr>
      <w:sz w:val="24"/>
      <w:szCs w:val="21"/>
    </w:rPr>
  </w:style>
  <w:style w:type="paragraph" w:customStyle="1" w:styleId="131">
    <w:name w:val="正文居中"/>
    <w:basedOn w:val="1"/>
    <w:next w:val="43"/>
    <w:qFormat/>
    <w:uiPriority w:val="0"/>
    <w:pPr>
      <w:adjustRightInd w:val="0"/>
      <w:snapToGrid w:val="0"/>
      <w:spacing w:line="300" w:lineRule="auto"/>
      <w:jc w:val="center"/>
    </w:pPr>
    <w:rPr>
      <w:szCs w:val="24"/>
    </w:rPr>
  </w:style>
  <w:style w:type="paragraph" w:customStyle="1" w:styleId="132">
    <w:name w:val="正文缩进4格"/>
    <w:basedOn w:val="55"/>
    <w:qFormat/>
    <w:uiPriority w:val="0"/>
    <w:pPr>
      <w:ind w:left="2" w:firstLine="538" w:firstLineChars="192"/>
    </w:pPr>
    <w:rPr>
      <w:color w:val="0000FF"/>
      <w:sz w:val="28"/>
    </w:rPr>
  </w:style>
  <w:style w:type="paragraph" w:customStyle="1" w:styleId="133">
    <w:name w:val="_Style 2"/>
    <w:basedOn w:val="1"/>
    <w:qFormat/>
    <w:uiPriority w:val="0"/>
    <w:pPr>
      <w:spacing w:line="360" w:lineRule="auto"/>
      <w:ind w:firstLine="420" w:firstLineChars="200"/>
    </w:pPr>
    <w:rPr>
      <w:rFonts w:ascii="Calibri" w:hAnsi="Calibri"/>
      <w:kern w:val="2"/>
      <w:sz w:val="21"/>
      <w:szCs w:val="22"/>
    </w:rPr>
  </w:style>
  <w:style w:type="paragraph" w:customStyle="1" w:styleId="134">
    <w:name w:val="TableTitle"/>
    <w:basedOn w:val="20"/>
    <w:qFormat/>
    <w:uiPriority w:val="0"/>
    <w:pPr>
      <w:keepNext/>
      <w:widowControl/>
      <w:numPr>
        <w:ilvl w:val="1"/>
        <w:numId w:val="3"/>
      </w:numPr>
      <w:spacing w:before="120"/>
      <w:ind w:left="0" w:firstLine="0"/>
      <w:jc w:val="center"/>
    </w:pPr>
    <w:rPr>
      <w:b/>
      <w:kern w:val="0"/>
      <w:sz w:val="24"/>
    </w:rPr>
  </w:style>
  <w:style w:type="paragraph" w:customStyle="1" w:styleId="135">
    <w:name w:val="注意事项"/>
    <w:basedOn w:val="1"/>
    <w:qFormat/>
    <w:uiPriority w:val="0"/>
    <w:pPr>
      <w:spacing w:before="60" w:after="60" w:line="360" w:lineRule="auto"/>
      <w:ind w:firstLine="200" w:firstLineChars="200"/>
    </w:pPr>
    <w:rPr>
      <w:b/>
      <w:bCs/>
      <w:szCs w:val="24"/>
    </w:rPr>
  </w:style>
  <w:style w:type="paragraph" w:customStyle="1" w:styleId="136">
    <w:name w:val="标题 3.5"/>
    <w:basedOn w:val="6"/>
    <w:qFormat/>
    <w:uiPriority w:val="0"/>
    <w:pPr>
      <w:keepNext w:val="0"/>
      <w:keepLines w:val="0"/>
      <w:spacing w:before="0" w:after="0"/>
      <w:jc w:val="both"/>
      <w:outlineLvl w:val="9"/>
    </w:pPr>
    <w:rPr>
      <w:b w:val="0"/>
      <w:sz w:val="31"/>
    </w:rPr>
  </w:style>
  <w:style w:type="paragraph" w:customStyle="1" w:styleId="137">
    <w:name w:val="一级节标题"/>
    <w:next w:val="138"/>
    <w:qFormat/>
    <w:uiPriority w:val="0"/>
    <w:pPr>
      <w:tabs>
        <w:tab w:val="left" w:pos="420"/>
        <w:tab w:val="left" w:pos="567"/>
      </w:tabs>
      <w:spacing w:line="360" w:lineRule="auto"/>
      <w:ind w:left="420" w:hanging="420"/>
      <w:outlineLvl w:val="2"/>
    </w:pPr>
    <w:rPr>
      <w:rFonts w:ascii="宋体" w:hAnsi="宋体" w:eastAsia="宋体" w:cs="Times New Roman"/>
      <w:b/>
      <w:sz w:val="24"/>
      <w:lang w:val="en-US" w:eastAsia="zh-CN" w:bidi="ar-SA"/>
    </w:rPr>
  </w:style>
  <w:style w:type="paragraph" w:customStyle="1" w:styleId="138">
    <w:name w:val="正文1"/>
    <w:basedOn w:val="1"/>
    <w:qFormat/>
    <w:uiPriority w:val="0"/>
  </w:style>
  <w:style w:type="paragraph" w:customStyle="1" w:styleId="139">
    <w:name w:val="正文缩进6格"/>
    <w:basedOn w:val="132"/>
    <w:qFormat/>
    <w:uiPriority w:val="0"/>
    <w:pPr>
      <w:ind w:left="1758" w:leftChars="854"/>
    </w:pPr>
  </w:style>
  <w:style w:type="paragraph" w:customStyle="1" w:styleId="140">
    <w:name w:val="_Style 5"/>
    <w:basedOn w:val="1"/>
    <w:qFormat/>
    <w:uiPriority w:val="0"/>
    <w:pPr>
      <w:spacing w:line="360" w:lineRule="auto"/>
      <w:ind w:firstLine="420" w:firstLineChars="200"/>
    </w:pPr>
    <w:rPr>
      <w:rFonts w:ascii="Calibri" w:hAnsi="Calibri"/>
      <w:kern w:val="2"/>
      <w:sz w:val="21"/>
      <w:szCs w:val="22"/>
    </w:rPr>
  </w:style>
  <w:style w:type="paragraph" w:customStyle="1" w:styleId="141">
    <w:name w:val="reader-word-layer"/>
    <w:basedOn w:val="1"/>
    <w:qFormat/>
    <w:uiPriority w:val="0"/>
    <w:pPr>
      <w:widowControl/>
      <w:spacing w:before="100" w:beforeAutospacing="1" w:after="100" w:afterAutospacing="1"/>
      <w:jc w:val="left"/>
    </w:pPr>
    <w:rPr>
      <w:rFonts w:ascii="宋体" w:hAnsi="宋体" w:cs="宋体"/>
      <w:sz w:val="24"/>
      <w:szCs w:val="24"/>
    </w:rPr>
  </w:style>
  <w:style w:type="paragraph" w:customStyle="1" w:styleId="142">
    <w:name w:val="_Style 7"/>
    <w:basedOn w:val="1"/>
    <w:qFormat/>
    <w:uiPriority w:val="0"/>
    <w:pPr>
      <w:spacing w:line="360" w:lineRule="auto"/>
      <w:ind w:firstLine="420" w:firstLineChars="200"/>
    </w:pPr>
    <w:rPr>
      <w:rFonts w:ascii="Calibri" w:hAnsi="Calibri"/>
      <w:kern w:val="2"/>
      <w:sz w:val="21"/>
      <w:szCs w:val="22"/>
    </w:rPr>
  </w:style>
  <w:style w:type="paragraph" w:customStyle="1" w:styleId="143">
    <w:name w:val="Char1 Char Char Char"/>
    <w:basedOn w:val="1"/>
    <w:qFormat/>
    <w:uiPriority w:val="0"/>
    <w:pPr>
      <w:ind w:left="420" w:hanging="420"/>
    </w:pPr>
    <w:rPr>
      <w:sz w:val="24"/>
    </w:rPr>
  </w:style>
  <w:style w:type="paragraph" w:customStyle="1" w:styleId="144">
    <w:name w:val="说明"/>
    <w:basedOn w:val="1"/>
    <w:qFormat/>
    <w:uiPriority w:val="0"/>
    <w:pPr>
      <w:spacing w:before="60" w:after="60" w:line="360" w:lineRule="auto"/>
      <w:ind w:firstLine="200" w:firstLineChars="200"/>
    </w:pPr>
    <w:rPr>
      <w:rFonts w:eastAsia="楷体_GB2312"/>
      <w:szCs w:val="24"/>
    </w:rPr>
  </w:style>
  <w:style w:type="paragraph" w:customStyle="1" w:styleId="145">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46">
    <w:name w:val="正文11"/>
    <w:basedOn w:val="1"/>
    <w:qFormat/>
    <w:uiPriority w:val="0"/>
    <w:pPr>
      <w:spacing w:before="60" w:after="60" w:line="360" w:lineRule="auto"/>
      <w:outlineLvl w:val="6"/>
    </w:pPr>
    <w:rPr>
      <w:sz w:val="24"/>
      <w:szCs w:val="24"/>
    </w:rPr>
  </w:style>
  <w:style w:type="paragraph" w:customStyle="1" w:styleId="147">
    <w:name w:val="正文编号1"/>
    <w:basedOn w:val="1"/>
    <w:qFormat/>
    <w:uiPriority w:val="0"/>
    <w:pPr>
      <w:numPr>
        <w:ilvl w:val="0"/>
        <w:numId w:val="4"/>
      </w:numPr>
      <w:spacing w:line="360" w:lineRule="auto"/>
    </w:pPr>
    <w:rPr>
      <w:sz w:val="24"/>
      <w:szCs w:val="24"/>
    </w:rPr>
  </w:style>
  <w:style w:type="paragraph" w:customStyle="1" w:styleId="148">
    <w:name w:val="保留正文"/>
    <w:basedOn w:val="20"/>
    <w:qFormat/>
    <w:uiPriority w:val="0"/>
    <w:pPr>
      <w:keepNext/>
      <w:spacing w:after="160"/>
    </w:pPr>
  </w:style>
  <w:style w:type="paragraph" w:customStyle="1" w:styleId="149">
    <w:name w:val="Char Char Char Char"/>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150">
    <w:name w:val="标题4"/>
    <w:basedOn w:val="55"/>
    <w:qFormat/>
    <w:uiPriority w:val="0"/>
    <w:pPr>
      <w:spacing w:line="540" w:lineRule="exact"/>
      <w:ind w:firstLine="0" w:firstLineChars="0"/>
    </w:pPr>
    <w:rPr>
      <w:rFonts w:hAnsi="Times New Roman"/>
    </w:rPr>
  </w:style>
  <w:style w:type="paragraph" w:customStyle="1" w:styleId="151">
    <w:name w:val="Char11"/>
    <w:basedOn w:val="16"/>
    <w:qFormat/>
    <w:uiPriority w:val="0"/>
    <w:pPr>
      <w:shd w:val="clear" w:color="auto" w:fill="000080"/>
      <w:spacing w:line="240" w:lineRule="auto"/>
    </w:pPr>
    <w:rPr>
      <w:rFonts w:ascii="Tahoma" w:hAnsi="Tahoma"/>
      <w:sz w:val="24"/>
      <w:szCs w:val="24"/>
    </w:rPr>
  </w:style>
  <w:style w:type="paragraph" w:customStyle="1" w:styleId="152">
    <w:name w:val="正文5"/>
    <w:basedOn w:val="1"/>
    <w:qFormat/>
    <w:uiPriority w:val="0"/>
    <w:pPr>
      <w:numPr>
        <w:ilvl w:val="0"/>
        <w:numId w:val="5"/>
      </w:numPr>
      <w:spacing w:before="60" w:after="60" w:line="360" w:lineRule="auto"/>
      <w:ind w:left="920" w:leftChars="500" w:right="26"/>
    </w:pPr>
    <w:rPr>
      <w:sz w:val="24"/>
      <w:szCs w:val="24"/>
    </w:rPr>
  </w:style>
  <w:style w:type="paragraph" w:customStyle="1" w:styleId="153">
    <w:name w:val="题注5"/>
    <w:basedOn w:val="1"/>
    <w:next w:val="15"/>
    <w:qFormat/>
    <w:uiPriority w:val="0"/>
    <w:pPr>
      <w:jc w:val="center"/>
    </w:pPr>
    <w:rPr>
      <w:b/>
      <w:color w:val="000000"/>
      <w:sz w:val="24"/>
      <w:szCs w:val="21"/>
    </w:rPr>
  </w:style>
  <w:style w:type="paragraph" w:customStyle="1" w:styleId="154">
    <w:name w:val="标题11"/>
    <w:basedOn w:val="1"/>
    <w:qFormat/>
    <w:uiPriority w:val="0"/>
    <w:pPr>
      <w:widowControl/>
      <w:spacing w:line="360" w:lineRule="auto"/>
      <w:jc w:val="center"/>
    </w:pPr>
    <w:rPr>
      <w:rFonts w:ascii="黑体" w:eastAsia="黑体"/>
      <w:b/>
      <w:sz w:val="44"/>
    </w:rPr>
  </w:style>
  <w:style w:type="paragraph" w:customStyle="1" w:styleId="155">
    <w:name w:val="样式 首行缩进:  2 字符"/>
    <w:basedOn w:val="1"/>
    <w:qFormat/>
    <w:uiPriority w:val="0"/>
    <w:pPr>
      <w:ind w:firstLine="420" w:firstLineChars="200"/>
    </w:pPr>
  </w:style>
  <w:style w:type="paragraph" w:customStyle="1" w:styleId="156">
    <w:name w:val="测试文件样式1"/>
    <w:basedOn w:val="1"/>
    <w:qFormat/>
    <w:uiPriority w:val="0"/>
    <w:pPr>
      <w:numPr>
        <w:ilvl w:val="0"/>
        <w:numId w:val="6"/>
      </w:numPr>
      <w:spacing w:line="360" w:lineRule="auto"/>
    </w:pPr>
  </w:style>
  <w:style w:type="paragraph" w:customStyle="1" w:styleId="157">
    <w:name w:val="文章题目"/>
    <w:basedOn w:val="1"/>
    <w:next w:val="25"/>
    <w:qFormat/>
    <w:uiPriority w:val="0"/>
    <w:pPr>
      <w:spacing w:before="200" w:after="100"/>
      <w:jc w:val="center"/>
      <w:outlineLvl w:val="0"/>
    </w:pPr>
    <w:rPr>
      <w:rFonts w:eastAsia="楷体_GB2312"/>
      <w:sz w:val="44"/>
      <w:szCs w:val="24"/>
    </w:rPr>
  </w:style>
  <w:style w:type="paragraph" w:customStyle="1" w:styleId="158">
    <w:name w:val="Char Char Char"/>
    <w:basedOn w:val="1"/>
    <w:qFormat/>
    <w:uiPriority w:val="0"/>
    <w:rPr>
      <w:rFonts w:ascii="Tahoma" w:hAnsi="Tahoma"/>
      <w:b/>
      <w:sz w:val="28"/>
    </w:rPr>
  </w:style>
  <w:style w:type="paragraph" w:customStyle="1" w:styleId="159">
    <w:name w:val="Char2"/>
    <w:basedOn w:val="1"/>
    <w:qFormat/>
    <w:uiPriority w:val="0"/>
    <w:rPr>
      <w:rFonts w:ascii="Tahoma" w:hAnsi="Tahoma"/>
      <w:sz w:val="24"/>
    </w:rPr>
  </w:style>
  <w:style w:type="paragraph" w:customStyle="1" w:styleId="160">
    <w:name w:val="标题3"/>
    <w:basedOn w:val="1"/>
    <w:next w:val="1"/>
    <w:qFormat/>
    <w:uiPriority w:val="0"/>
    <w:pPr>
      <w:widowControl/>
      <w:numPr>
        <w:ilvl w:val="0"/>
        <w:numId w:val="7"/>
      </w:numPr>
      <w:spacing w:after="200" w:line="360" w:lineRule="auto"/>
      <w:jc w:val="left"/>
    </w:pPr>
    <w:rPr>
      <w:rFonts w:ascii="Calibri" w:hAnsi="Calibri"/>
      <w:b/>
      <w:sz w:val="28"/>
      <w:szCs w:val="22"/>
      <w:lang w:eastAsia="en-US" w:bidi="en-US"/>
    </w:rPr>
  </w:style>
  <w:style w:type="paragraph" w:customStyle="1" w:styleId="161">
    <w:name w:val="正文文字小标带括"/>
    <w:basedOn w:val="20"/>
    <w:qFormat/>
    <w:uiPriority w:val="0"/>
    <w:pPr>
      <w:spacing w:before="60" w:after="60" w:line="380" w:lineRule="exact"/>
      <w:ind w:left="1176" w:firstLine="480" w:firstLineChars="200"/>
    </w:pPr>
    <w:rPr>
      <w:sz w:val="24"/>
      <w:szCs w:val="24"/>
    </w:rPr>
  </w:style>
  <w:style w:type="paragraph" w:customStyle="1" w:styleId="162">
    <w:name w:val="Char Char2 Char"/>
    <w:basedOn w:val="1"/>
    <w:qFormat/>
    <w:uiPriority w:val="0"/>
    <w:rPr>
      <w:rFonts w:ascii="宋体" w:hAnsi="宋体"/>
      <w:b/>
      <w:kern w:val="2"/>
      <w:sz w:val="28"/>
      <w:szCs w:val="28"/>
    </w:rPr>
  </w:style>
  <w:style w:type="paragraph" w:customStyle="1" w:styleId="163">
    <w:name w:val="表头"/>
    <w:basedOn w:val="15"/>
    <w:qFormat/>
    <w:uiPriority w:val="0"/>
    <w:pPr>
      <w:keepNext/>
      <w:keepLines/>
      <w:widowControl/>
      <w:spacing w:before="120" w:after="120" w:line="300" w:lineRule="auto"/>
      <w:jc w:val="center"/>
      <w:textAlignment w:val="baseline"/>
    </w:pPr>
    <w:rPr>
      <w:sz w:val="21"/>
    </w:rPr>
  </w:style>
  <w:style w:type="paragraph" w:customStyle="1" w:styleId="164">
    <w:name w:val="日期右"/>
    <w:basedOn w:val="25"/>
    <w:qFormat/>
    <w:uiPriority w:val="0"/>
  </w:style>
  <w:style w:type="paragraph" w:customStyle="1" w:styleId="165">
    <w:name w:val="Char Char Char1"/>
    <w:basedOn w:val="1"/>
    <w:qFormat/>
    <w:uiPriority w:val="0"/>
    <w:pPr>
      <w:widowControl/>
      <w:spacing w:after="160" w:line="240" w:lineRule="exact"/>
      <w:jc w:val="left"/>
    </w:pPr>
    <w:rPr>
      <w:rFonts w:ascii="Verdana" w:hAnsi="Verdana"/>
      <w:lang w:eastAsia="en-US"/>
    </w:rPr>
  </w:style>
  <w:style w:type="paragraph" w:customStyle="1" w:styleId="166">
    <w:name w:val="font6"/>
    <w:basedOn w:val="1"/>
    <w:qFormat/>
    <w:uiPriority w:val="0"/>
    <w:pPr>
      <w:widowControl/>
      <w:spacing w:before="100" w:beforeAutospacing="1" w:after="100" w:afterAutospacing="1"/>
      <w:jc w:val="left"/>
    </w:pPr>
    <w:rPr>
      <w:rFonts w:ascii="宋体" w:hAnsi="宋体" w:cs="宋体"/>
      <w:b/>
      <w:bCs/>
      <w:sz w:val="24"/>
      <w:szCs w:val="24"/>
    </w:rPr>
  </w:style>
  <w:style w:type="paragraph" w:customStyle="1" w:styleId="167">
    <w:name w:val="Char Char Char Char Char Char Char Char Char Char"/>
    <w:basedOn w:val="1"/>
    <w:qFormat/>
    <w:uiPriority w:val="0"/>
  </w:style>
  <w:style w:type="paragraph" w:customStyle="1" w:styleId="168">
    <w:name w:val="_Style 3"/>
    <w:basedOn w:val="1"/>
    <w:qFormat/>
    <w:uiPriority w:val="0"/>
    <w:pPr>
      <w:spacing w:line="360" w:lineRule="auto"/>
      <w:ind w:firstLine="420" w:firstLineChars="200"/>
    </w:pPr>
    <w:rPr>
      <w:rFonts w:ascii="Calibri" w:hAnsi="Calibri"/>
      <w:kern w:val="2"/>
      <w:sz w:val="21"/>
      <w:szCs w:val="22"/>
    </w:rPr>
  </w:style>
  <w:style w:type="paragraph" w:customStyle="1" w:styleId="169">
    <w:name w:val="Item List"/>
    <w:qFormat/>
    <w:uiPriority w:val="0"/>
    <w:pPr>
      <w:tabs>
        <w:tab w:val="left" w:pos="425"/>
      </w:tabs>
      <w:ind w:left="425" w:hanging="425"/>
      <w:jc w:val="both"/>
    </w:pPr>
    <w:rPr>
      <w:rFonts w:ascii="Arial" w:hAnsi="Arial" w:eastAsia="宋体" w:cs="Times New Roman"/>
      <w:lang w:val="en-US" w:eastAsia="zh-CN" w:bidi="ar-SA"/>
    </w:rPr>
  </w:style>
  <w:style w:type="paragraph" w:customStyle="1" w:styleId="170">
    <w:name w:val="Char Char Char Char Char Char Char Char"/>
    <w:basedOn w:val="1"/>
    <w:qFormat/>
    <w:uiPriority w:val="0"/>
    <w:pPr>
      <w:widowControl/>
      <w:snapToGrid w:val="0"/>
      <w:spacing w:after="160" w:line="360" w:lineRule="auto"/>
      <w:jc w:val="left"/>
    </w:pPr>
    <w:rPr>
      <w:sz w:val="24"/>
      <w:szCs w:val="24"/>
      <w:lang w:eastAsia="en-US"/>
    </w:rPr>
  </w:style>
  <w:style w:type="paragraph" w:customStyle="1" w:styleId="171">
    <w:name w:val="Char Char"/>
    <w:basedOn w:val="1"/>
    <w:qFormat/>
    <w:uiPriority w:val="0"/>
    <w:rPr>
      <w:rFonts w:ascii="Tahoma" w:hAnsi="Tahoma" w:cs="Arial"/>
      <w:sz w:val="24"/>
      <w:szCs w:val="21"/>
    </w:rPr>
  </w:style>
  <w:style w:type="paragraph" w:customStyle="1" w:styleId="172">
    <w:name w:val="正文无缩进"/>
    <w:basedOn w:val="55"/>
    <w:qFormat/>
    <w:uiPriority w:val="0"/>
    <w:pPr>
      <w:ind w:firstLine="0" w:firstLineChars="0"/>
    </w:pPr>
  </w:style>
  <w:style w:type="paragraph" w:customStyle="1" w:styleId="173">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rPr>
  </w:style>
  <w:style w:type="paragraph" w:customStyle="1" w:styleId="174">
    <w:name w:val="Char Char Char Char Char"/>
    <w:basedOn w:val="1"/>
    <w:qFormat/>
    <w:uiPriority w:val="0"/>
    <w:pPr>
      <w:widowControl/>
      <w:spacing w:after="160" w:line="240" w:lineRule="exact"/>
      <w:jc w:val="left"/>
    </w:pPr>
    <w:rPr>
      <w:sz w:val="24"/>
      <w:szCs w:val="24"/>
      <w:lang w:eastAsia="en-US"/>
    </w:rPr>
  </w:style>
  <w:style w:type="paragraph" w:customStyle="1" w:styleId="175">
    <w:name w:val="È±Ê¡ÎÄ±¾"/>
    <w:basedOn w:val="1"/>
    <w:qFormat/>
    <w:uiPriority w:val="0"/>
    <w:pPr>
      <w:widowControl/>
      <w:overflowPunct w:val="0"/>
      <w:autoSpaceDE w:val="0"/>
      <w:autoSpaceDN w:val="0"/>
      <w:adjustRightInd w:val="0"/>
      <w:jc w:val="left"/>
      <w:textAlignment w:val="baseline"/>
    </w:pPr>
    <w:rPr>
      <w:sz w:val="24"/>
    </w:rPr>
  </w:style>
  <w:style w:type="paragraph" w:customStyle="1" w:styleId="176">
    <w:name w:val="TOC 标题1"/>
    <w:basedOn w:val="4"/>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77">
    <w:name w:val="正文7"/>
    <w:basedOn w:val="178"/>
    <w:qFormat/>
    <w:uiPriority w:val="0"/>
    <w:pPr>
      <w:numPr>
        <w:numId w:val="8"/>
      </w:numPr>
      <w:tabs>
        <w:tab w:val="left" w:pos="720"/>
        <w:tab w:val="left" w:pos="820"/>
      </w:tabs>
      <w:ind w:left="1120" w:leftChars="700"/>
    </w:pPr>
  </w:style>
  <w:style w:type="paragraph" w:customStyle="1" w:styleId="178">
    <w:name w:val="正文6"/>
    <w:basedOn w:val="1"/>
    <w:qFormat/>
    <w:uiPriority w:val="0"/>
    <w:pPr>
      <w:numPr>
        <w:ilvl w:val="0"/>
        <w:numId w:val="9"/>
      </w:numPr>
      <w:spacing w:before="60" w:after="60" w:line="360" w:lineRule="auto"/>
      <w:ind w:left="1020" w:leftChars="600" w:right="26"/>
    </w:pPr>
    <w:rPr>
      <w:sz w:val="24"/>
      <w:szCs w:val="24"/>
    </w:rPr>
  </w:style>
  <w:style w:type="paragraph" w:customStyle="1" w:styleId="179">
    <w:name w:val="三级节标题"/>
    <w:next w:val="138"/>
    <w:qFormat/>
    <w:uiPriority w:val="0"/>
    <w:pPr>
      <w:numPr>
        <w:ilvl w:val="3"/>
        <w:numId w:val="10"/>
      </w:numPr>
      <w:spacing w:before="120" w:after="120" w:line="400" w:lineRule="atLeast"/>
      <w:outlineLvl w:val="3"/>
    </w:pPr>
    <w:rPr>
      <w:rFonts w:ascii="Arial" w:hAnsi="Arial" w:eastAsia="黑体" w:cs="Times New Roman"/>
      <w:b/>
      <w:sz w:val="28"/>
      <w:lang w:val="en-US" w:eastAsia="zh-CN" w:bidi="ar-SA"/>
    </w:rPr>
  </w:style>
  <w:style w:type="paragraph" w:customStyle="1" w:styleId="180">
    <w:name w:val="无缩进"/>
    <w:next w:val="20"/>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181">
    <w:name w:val="图"/>
    <w:basedOn w:val="1"/>
    <w:qFormat/>
    <w:uiPriority w:val="0"/>
    <w:pPr>
      <w:keepNext/>
      <w:adjustRightInd w:val="0"/>
      <w:spacing w:before="60" w:after="60" w:line="300" w:lineRule="auto"/>
      <w:jc w:val="center"/>
      <w:textAlignment w:val="center"/>
    </w:pPr>
    <w:rPr>
      <w:snapToGrid w:val="0"/>
      <w:spacing w:val="20"/>
      <w:sz w:val="24"/>
    </w:rPr>
  </w:style>
  <w:style w:type="paragraph" w:customStyle="1" w:styleId="182">
    <w:name w:val="正文标题"/>
    <w:basedOn w:val="1"/>
    <w:qFormat/>
    <w:uiPriority w:val="0"/>
    <w:pPr>
      <w:jc w:val="center"/>
    </w:pPr>
    <w:rPr>
      <w:b/>
      <w:sz w:val="44"/>
      <w:szCs w:val="24"/>
    </w:rPr>
  </w:style>
  <w:style w:type="paragraph" w:customStyle="1" w:styleId="183">
    <w:name w:val="Default Paragraph Font Para Char"/>
    <w:basedOn w:val="1"/>
    <w:qFormat/>
    <w:uiPriority w:val="0"/>
    <w:pPr>
      <w:widowControl/>
      <w:numPr>
        <w:ilvl w:val="0"/>
        <w:numId w:val="11"/>
      </w:numPr>
      <w:spacing w:after="160" w:line="240" w:lineRule="exact"/>
      <w:jc w:val="left"/>
    </w:pPr>
    <w:rPr>
      <w:rFonts w:ascii="Verdana" w:hAnsi="Verdana" w:cs="Verdana"/>
      <w:lang w:eastAsia="en-US"/>
    </w:rPr>
  </w:style>
  <w:style w:type="paragraph" w:customStyle="1" w:styleId="184">
    <w:name w:val="xl26"/>
    <w:basedOn w:val="1"/>
    <w:qFormat/>
    <w:uiPriority w:val="0"/>
    <w:pPr>
      <w:widowControl/>
      <w:spacing w:before="100" w:beforeAutospacing="1" w:after="100" w:afterAutospacing="1"/>
      <w:jc w:val="center"/>
    </w:pPr>
    <w:rPr>
      <w:rFonts w:hint="eastAsia" w:ascii="仿宋_GB2312" w:hAnsi="宋体" w:eastAsia="仿宋_GB2312"/>
      <w:sz w:val="24"/>
    </w:rPr>
  </w:style>
  <w:style w:type="paragraph" w:customStyle="1" w:styleId="185">
    <w:name w:val="无间隔1"/>
    <w:qFormat/>
    <w:uiPriority w:val="99"/>
    <w:rPr>
      <w:rFonts w:ascii="Calibri" w:hAnsi="Calibri" w:eastAsia="宋体" w:cs="Times New Roman"/>
      <w:sz w:val="22"/>
      <w:szCs w:val="22"/>
      <w:lang w:val="en-US" w:eastAsia="zh-CN" w:bidi="ar-SA"/>
    </w:rPr>
  </w:style>
  <w:style w:type="paragraph" w:customStyle="1" w:styleId="186">
    <w:name w:val="修订1"/>
    <w:hidden/>
    <w:unhideWhenUsed/>
    <w:qFormat/>
    <w:uiPriority w:val="99"/>
    <w:rPr>
      <w:rFonts w:ascii="Times New Roman" w:hAnsi="Times New Roman" w:eastAsia="宋体" w:cs="Times New Roman"/>
      <w:lang w:val="en-US" w:eastAsia="zh-CN" w:bidi="ar-SA"/>
    </w:rPr>
  </w:style>
  <w:style w:type="paragraph" w:customStyle="1" w:styleId="187">
    <w:name w:val="列出段落11"/>
    <w:basedOn w:val="1"/>
    <w:qFormat/>
    <w:uiPriority w:val="0"/>
    <w:pPr>
      <w:ind w:firstLine="420" w:firstLineChars="200"/>
    </w:pPr>
    <w:rPr>
      <w:rFonts w:ascii="Calibri" w:hAnsi="Calibri" w:cs="Calibri"/>
      <w:szCs w:val="21"/>
    </w:rPr>
  </w:style>
  <w:style w:type="character" w:customStyle="1" w:styleId="188">
    <w:name w:val="font11"/>
    <w:basedOn w:val="46"/>
    <w:qFormat/>
    <w:uiPriority w:val="0"/>
    <w:rPr>
      <w:rFonts w:hint="eastAsia" w:ascii="宋体" w:hAnsi="宋体" w:eastAsia="宋体" w:cs="宋体"/>
      <w:color w:val="FF0000"/>
      <w:sz w:val="22"/>
      <w:szCs w:val="22"/>
      <w:u w:val="none"/>
    </w:rPr>
  </w:style>
  <w:style w:type="paragraph" w:styleId="189">
    <w:name w:val="List Paragraph"/>
    <w:basedOn w:val="1"/>
    <w:qFormat/>
    <w:uiPriority w:val="34"/>
    <w:pPr>
      <w:ind w:firstLine="420" w:firstLineChars="200"/>
    </w:pPr>
  </w:style>
  <w:style w:type="paragraph" w:customStyle="1" w:styleId="190">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25914-69DC-41E0-A1F5-82026531BD6C}">
  <ds:schemaRefs/>
</ds:datastoreItem>
</file>

<file path=docProps/app.xml><?xml version="1.0" encoding="utf-8"?>
<Properties xmlns="http://schemas.openxmlformats.org/officeDocument/2006/extended-properties" xmlns:vt="http://schemas.openxmlformats.org/officeDocument/2006/docPropsVTypes">
  <Template>Normal</Template>
  <Company>广东中凯工程管理咨询有限公司</Company>
  <Pages>23</Pages>
  <Words>1223</Words>
  <Characters>6973</Characters>
  <Lines>58</Lines>
  <Paragraphs>16</Paragraphs>
  <TotalTime>0</TotalTime>
  <ScaleCrop>false</ScaleCrop>
  <LinksUpToDate>false</LinksUpToDate>
  <CharactersWithSpaces>8180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2018-10-08T03:23:00Z</dcterms:created>
  <dc:creator>广东中凯工程管理咨询有限公司</dc:creator>
  <cp:keywords>C</cp:keywords>
  <cp:lastModifiedBy>Administrator</cp:lastModifiedBy>
  <cp:lastPrinted>2019-04-18T06:12:00Z</cp:lastPrinted>
  <dcterms:modified xsi:type="dcterms:W3CDTF">2019-07-10T09:47:40Z</dcterms:modified>
  <dc:title>东莞市政府采购</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